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>
          <w:b w:val="1"/>
          <w:i w:val="1"/>
          <w:u w:val="single"/>
        </w:rPr>
      </w:pPr>
      <w:bookmarkStart w:colFirst="0" w:colLast="0" w:name="_hvcpa8bmih3g" w:id="0"/>
      <w:bookmarkEnd w:id="0"/>
      <w:r w:rsidDel="00000000" w:rsidR="00000000" w:rsidRPr="00000000">
        <w:rPr>
          <w:b w:val="1"/>
          <w:i w:val="1"/>
          <w:u w:val="single"/>
          <w:rtl w:val="0"/>
        </w:rPr>
        <w:t xml:space="preserve">STRICTLY CONFIDENTIAL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gqi539qj8d46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Client Database Extract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gqi539qj8d46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File Name: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Bastion_Client_DB_2023.xlsx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gqi539qj8d46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gqi539qj8d46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Database:</w:t>
      </w:r>
    </w:p>
    <w:tbl>
      <w:tblPr>
        <w:tblStyle w:val="Table1"/>
        <w:tblW w:w="10095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1080"/>
        <w:gridCol w:w="1395"/>
        <w:gridCol w:w="930"/>
        <w:gridCol w:w="1410"/>
        <w:gridCol w:w="1335"/>
        <w:gridCol w:w="1230"/>
        <w:gridCol w:w="1485"/>
        <w:tblGridChange w:id="0">
          <w:tblGrid>
            <w:gridCol w:w="1230"/>
            <w:gridCol w:w="1080"/>
            <w:gridCol w:w="1395"/>
            <w:gridCol w:w="930"/>
            <w:gridCol w:w="1410"/>
            <w:gridCol w:w="1335"/>
            <w:gridCol w:w="1230"/>
            <w:gridCol w:w="148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Title"/>
              <w:keepNext w:val="0"/>
              <w:keepLines w:val="0"/>
              <w:spacing w:before="280" w:lineRule="auto"/>
              <w:jc w:val="center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Title"/>
              <w:keepNext w:val="0"/>
              <w:keepLines w:val="0"/>
              <w:spacing w:before="280" w:lineRule="auto"/>
              <w:jc w:val="center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Client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Title"/>
              <w:keepNext w:val="0"/>
              <w:keepLines w:val="0"/>
              <w:spacing w:before="280" w:lineRule="auto"/>
              <w:jc w:val="center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Title"/>
              <w:keepNext w:val="0"/>
              <w:keepLines w:val="0"/>
              <w:spacing w:before="280" w:lineRule="auto"/>
              <w:jc w:val="center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Title"/>
              <w:keepNext w:val="0"/>
              <w:keepLines w:val="0"/>
              <w:spacing w:before="280" w:lineRule="auto"/>
              <w:jc w:val="center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Recent Purchase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Title"/>
              <w:keepNext w:val="0"/>
              <w:keepLines w:val="0"/>
              <w:spacing w:before="280" w:lineRule="auto"/>
              <w:jc w:val="center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Contract Renewal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Title"/>
              <w:keepNext w:val="0"/>
              <w:keepLines w:val="0"/>
              <w:spacing w:before="280" w:lineRule="auto"/>
              <w:jc w:val="center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Client Needs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Title"/>
              <w:keepNext w:val="0"/>
              <w:keepLines w:val="0"/>
              <w:spacing w:before="280" w:lineRule="auto"/>
              <w:jc w:val="center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Greenfield Inc.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Sarah Lim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sarah@greenfield.com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555-0199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Sentinel Basic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2024-06-15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High encryption standards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Interested in upgrading to Pro in Q3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Core Solutions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John Hughes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john.h@coresolutions.net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555-0211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SecureConnect Pro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2024-04-22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Real-time threat monitor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Negotiating multi-year discount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Starling Co.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Diane Tran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diane@starlingco.com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555-0245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Sentinel Enterprise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2025-01-05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Insider threat detection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Needs additional support for mobile integration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UrbanWave LLC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Emma Wright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emma@urbanwave.io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555-0321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Sentinel Basic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2024-08-10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Remote security for 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Requested demo of AI detection in real-time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MedTrust Healthcare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Carlos Vega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carlos@medtrust.com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555-0345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Sentinel Basic + DLP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2024-11-17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Data leak prevention (HIPAA)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Needs frequent compliance updates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NextGen Finance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Alan Smith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alan.smith@nextgenfin.com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555-0422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SecureConnect Enterprise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2025-03-28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High-frequency trading 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Considers Sentinel Suite as an add-on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EcoWorks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Jane Kim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jane@ecoworks.org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555-0505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Sentinel Basic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2024-09-12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gqi539qj8d4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Data encryption for remote workers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Title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aw1x3jn8837p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Interested in bi-annual threat workshops</w:t>
            </w:r>
          </w:p>
        </w:tc>
      </w:tr>
    </w:tbl>
    <w:p w:rsidR="00000000" w:rsidDel="00000000" w:rsidP="00000000" w:rsidRDefault="00000000" w:rsidRPr="00000000" w14:paraId="00000046">
      <w:pPr>
        <w:pStyle w:val="Title"/>
        <w:keepNext w:val="0"/>
        <w:keepLines w:val="0"/>
        <w:spacing w:before="280" w:lineRule="auto"/>
        <w:rPr/>
      </w:pPr>
      <w:bookmarkStart w:colFirst="0" w:colLast="0" w:name="_yf2johrh8xj8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dolx7q14ne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Client-Specific Needs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Greenfield Inc.: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Needs:</w:t>
      </w:r>
      <w:r w:rsidDel="00000000" w:rsidR="00000000" w:rsidRPr="00000000">
        <w:rPr>
          <w:rtl w:val="0"/>
        </w:rPr>
        <w:t xml:space="preserve"> Requires advanced end-to-end encryption for all communications, especially in project-based client communications with high data sensitivity.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Greenfield’s clients include government contractors, making them sensitive to even minor security gaps.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Preferences:</w:t>
      </w:r>
      <w:r w:rsidDel="00000000" w:rsidR="00000000" w:rsidRPr="00000000">
        <w:rPr>
          <w:rtl w:val="0"/>
        </w:rPr>
        <w:t xml:space="preserve"> Open to enhanced training sessions for their internal IT teams on data encryption protocols and threat prevention.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Potential:</w:t>
      </w:r>
      <w:r w:rsidDel="00000000" w:rsidR="00000000" w:rsidRPr="00000000">
        <w:rPr>
          <w:rtl w:val="0"/>
        </w:rPr>
        <w:t xml:space="preserve"> Interested in potentially adding AI-based intrusion detection if offered as an integrated bundle with Sentinel Suite.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Solutions: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Needs:</w:t>
      </w:r>
      <w:r w:rsidDel="00000000" w:rsidR="00000000" w:rsidRPr="00000000">
        <w:rPr>
          <w:rtl w:val="0"/>
        </w:rPr>
        <w:t xml:space="preserve"> Demands real-time threat intelligence and immediate incident response capabilities due to high transaction volumes involving client PII.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Faces significant regulatory scrutiny in the finance sector, emphasizing the need for compliance-driven features.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Preferences:</w:t>
      </w:r>
      <w:r w:rsidDel="00000000" w:rsidR="00000000" w:rsidRPr="00000000">
        <w:rPr>
          <w:rtl w:val="0"/>
        </w:rPr>
        <w:t xml:space="preserve"> Prefers flexible reporting features for compliance audits; they would consider a premium tier with dedicated threat intelligence analysts.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Potential:</w:t>
      </w:r>
      <w:r w:rsidDel="00000000" w:rsidR="00000000" w:rsidRPr="00000000">
        <w:rPr>
          <w:rtl w:val="0"/>
        </w:rPr>
        <w:t xml:space="preserve"> Actively considering expansion into SecureConnect Pro but needs assurance of lower false-positive rates in threat detection.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MedTrust Healthcare: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Needs:</w:t>
      </w:r>
      <w:r w:rsidDel="00000000" w:rsidR="00000000" w:rsidRPr="00000000">
        <w:rPr>
          <w:rtl w:val="0"/>
        </w:rPr>
        <w:t xml:space="preserve"> Compliance with HIPAA and data privacy regulations, requiring real-time DLP (Data Loss Prevention) and automated compliance update alerts.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Sensitive to regulatory penalties due to past incidents; demands high assurance and response time from Bastion’s support.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Preferences:</w:t>
      </w:r>
      <w:r w:rsidDel="00000000" w:rsidR="00000000" w:rsidRPr="00000000">
        <w:rPr>
          <w:rtl w:val="0"/>
        </w:rPr>
        <w:t xml:space="preserve"> Interested in frequent updates on healthcare-related cybersecurity regulations and HIPAA compliance integrations.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Potential:</w:t>
      </w:r>
      <w:r w:rsidDel="00000000" w:rsidR="00000000" w:rsidRPr="00000000">
        <w:rPr>
          <w:rtl w:val="0"/>
        </w:rPr>
        <w:t xml:space="preserve"> High potential for expanding services to Sentinel Enterprise, provided additional compliance monitoring features are included.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UrbanWave LLC: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Needs:</w:t>
      </w:r>
      <w:r w:rsidDel="00000000" w:rsidR="00000000" w:rsidRPr="00000000">
        <w:rPr>
          <w:rtl w:val="0"/>
        </w:rPr>
        <w:t xml:space="preserve"> Remote workforce support with a strong emphasis on mobile device security and cloud-based file encryption.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Limited in-house cybersecurity resources; relies on Bastion for automated threat detection.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Preferences:</w:t>
      </w:r>
      <w:r w:rsidDel="00000000" w:rsidR="00000000" w:rsidRPr="00000000">
        <w:rPr>
          <w:rtl w:val="0"/>
        </w:rPr>
        <w:t xml:space="preserve"> Requests monthly check-ins for system updates and has an interest in demonstration sessions for AI-driven threat response.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Potential:</w:t>
      </w:r>
      <w:r w:rsidDel="00000000" w:rsidR="00000000" w:rsidRPr="00000000">
        <w:rPr>
          <w:rtl w:val="0"/>
        </w:rPr>
        <w:t xml:space="preserve"> Could potentially upgrade to SecureConnect, but there are concerns about AI’s real-time responsiveness, which could be a dealbreaker.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NextGen Finance: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Needs:</w:t>
      </w:r>
      <w:r w:rsidDel="00000000" w:rsidR="00000000" w:rsidRPr="00000000">
        <w:rPr>
          <w:rtl w:val="0"/>
        </w:rPr>
        <w:t xml:space="preserve"> High-frequency transaction security and encryption designed for finance applications where milliseconds count.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Intense scrutiny on latency; delays can lead to substantial financial loss, so NextGen prioritizes rapid response and minimal overhead.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Preferences:</w:t>
      </w:r>
      <w:r w:rsidDel="00000000" w:rsidR="00000000" w:rsidRPr="00000000">
        <w:rPr>
          <w:rtl w:val="0"/>
        </w:rPr>
        <w:t xml:space="preserve"> Open to testing Bastion’s most advanced features with a flexible upgrade path, provided the service meets performance benchmarks.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Potential:</w:t>
      </w:r>
      <w:r w:rsidDel="00000000" w:rsidR="00000000" w:rsidRPr="00000000">
        <w:rPr>
          <w:rtl w:val="0"/>
        </w:rPr>
        <w:t xml:space="preserve"> Highly interested in competitor SentinelOne due to its low-latency model but may reconsider if Bastion can match the performance metrics.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litgrlytru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Contract Renewal Dates &amp; Negotiation Status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Greenfield Inc.: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Renewal Date:</w:t>
      </w:r>
      <w:r w:rsidDel="00000000" w:rsidR="00000000" w:rsidRPr="00000000">
        <w:rPr>
          <w:rtl w:val="0"/>
        </w:rPr>
        <w:t xml:space="preserve"> 2024-06-15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Negotiation Status:</w:t>
      </w:r>
      <w:r w:rsidDel="00000000" w:rsidR="00000000" w:rsidRPr="00000000">
        <w:rPr>
          <w:rtl w:val="0"/>
        </w:rPr>
        <w:t xml:space="preserve"> Considering a multi-year contract but hesitant due to past support response times.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Discount Requests:</w:t>
      </w:r>
      <w:r w:rsidDel="00000000" w:rsidR="00000000" w:rsidRPr="00000000">
        <w:rPr>
          <w:rtl w:val="0"/>
        </w:rPr>
        <w:t xml:space="preserve"> Inquired about a 10% discount if they commit to a 3-year plan, contingent on support improvements.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Vulnerabilities:</w:t>
      </w:r>
      <w:r w:rsidDel="00000000" w:rsidR="00000000" w:rsidRPr="00000000">
        <w:rPr>
          <w:rtl w:val="0"/>
        </w:rPr>
        <w:t xml:space="preserve"> Competitors offering faster SLAs (Service Level Agreements) might attract Greenfield; a pilot for expedited support could secure their commitment.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Solutions: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Renewal Date:</w:t>
      </w:r>
      <w:r w:rsidDel="00000000" w:rsidR="00000000" w:rsidRPr="00000000">
        <w:rPr>
          <w:rtl w:val="0"/>
        </w:rPr>
        <w:t xml:space="preserve"> 2024-04-22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Negotiation Status:</w:t>
      </w:r>
      <w:r w:rsidDel="00000000" w:rsidR="00000000" w:rsidRPr="00000000">
        <w:rPr>
          <w:rtl w:val="0"/>
        </w:rPr>
        <w:t xml:space="preserve"> Negotiating for a custom support package that includes quarterly vulnerability assessments.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Discount Requests:</w:t>
      </w:r>
      <w:r w:rsidDel="00000000" w:rsidR="00000000" w:rsidRPr="00000000">
        <w:rPr>
          <w:rtl w:val="0"/>
        </w:rPr>
        <w:t xml:space="preserve"> Proposed 15% off in exchange for a two-year, multi-service package.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Vulnerabilities:</w:t>
      </w:r>
      <w:r w:rsidDel="00000000" w:rsidR="00000000" w:rsidRPr="00000000">
        <w:rPr>
          <w:rtl w:val="0"/>
        </w:rPr>
        <w:t xml:space="preserve"> Currently exploring offers from competitors with financial compliance expertise. Core is sensitive to price changes but values compliance-driven features above all.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MedTrust Healthcare: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Renewal Date:</w:t>
      </w:r>
      <w:r w:rsidDel="00000000" w:rsidR="00000000" w:rsidRPr="00000000">
        <w:rPr>
          <w:rtl w:val="0"/>
        </w:rPr>
        <w:t xml:space="preserve"> 2024-11-17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Negotiation Status:</w:t>
      </w:r>
      <w:r w:rsidDel="00000000" w:rsidR="00000000" w:rsidRPr="00000000">
        <w:rPr>
          <w:rtl w:val="0"/>
        </w:rPr>
        <w:t xml:space="preserve"> Likely to renew if Bastion continues to meet HIPAA compliance updates promptly.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Discount Requests:</w:t>
      </w:r>
      <w:r w:rsidDel="00000000" w:rsidR="00000000" w:rsidRPr="00000000">
        <w:rPr>
          <w:rtl w:val="0"/>
        </w:rPr>
        <w:t xml:space="preserve"> Interested in lower costs for additional compliance training, especially as they expand operations.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Vulnerabilities:</w:t>
      </w:r>
      <w:r w:rsidDel="00000000" w:rsidR="00000000" w:rsidRPr="00000000">
        <w:rPr>
          <w:rtl w:val="0"/>
        </w:rPr>
        <w:t xml:space="preserve"> If MedTrust faces delays or lacks regulatory support, they may consider transitioning to a competitor with more healthcare focus.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UrbanWave LLC: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Renewal Date:</w:t>
      </w:r>
      <w:r w:rsidDel="00000000" w:rsidR="00000000" w:rsidRPr="00000000">
        <w:rPr>
          <w:rtl w:val="0"/>
        </w:rPr>
        <w:t xml:space="preserve"> 2024-08-10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Negotiation Status:</w:t>
      </w:r>
      <w:r w:rsidDel="00000000" w:rsidR="00000000" w:rsidRPr="00000000">
        <w:rPr>
          <w:rtl w:val="0"/>
        </w:rPr>
        <w:t xml:space="preserve"> Minimal negotiation leverage; more concerned with performance reliability than discounts.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Discount Requests:</w:t>
      </w:r>
      <w:r w:rsidDel="00000000" w:rsidR="00000000" w:rsidRPr="00000000">
        <w:rPr>
          <w:rtl w:val="0"/>
        </w:rPr>
        <w:t xml:space="preserve"> None noted, though they have requested an introductory rate for SecureConnect’s mobile integration.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Vulnerabilities:</w:t>
      </w:r>
      <w:r w:rsidDel="00000000" w:rsidR="00000000" w:rsidRPr="00000000">
        <w:rPr>
          <w:rtl w:val="0"/>
        </w:rPr>
        <w:t xml:space="preserve"> Concerns over AI functionality suggest they could be persuaded by a competitor offering a robust non-AI solution for threat detection.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NextGen Finance: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Renewal Date:</w:t>
      </w:r>
      <w:r w:rsidDel="00000000" w:rsidR="00000000" w:rsidRPr="00000000">
        <w:rPr>
          <w:rtl w:val="0"/>
        </w:rPr>
        <w:t xml:space="preserve"> 2025-03-28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Negotiation Status:</w:t>
      </w:r>
      <w:r w:rsidDel="00000000" w:rsidR="00000000" w:rsidRPr="00000000">
        <w:rPr>
          <w:rtl w:val="0"/>
        </w:rPr>
        <w:t xml:space="preserve"> Prefers flexibility and performance assurances rather than strict contract terms.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Discount Requests:</w:t>
      </w:r>
      <w:r w:rsidDel="00000000" w:rsidR="00000000" w:rsidRPr="00000000">
        <w:rPr>
          <w:rtl w:val="0"/>
        </w:rPr>
        <w:t xml:space="preserve"> None yet, but would consider if latency improvements are rolled out.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Vulnerabilities:</w:t>
      </w:r>
      <w:r w:rsidDel="00000000" w:rsidR="00000000" w:rsidRPr="00000000">
        <w:rPr>
          <w:rtl w:val="0"/>
        </w:rPr>
        <w:t xml:space="preserve"> Actively evaluating SentinelOne for latency-based performance; Bastion risks losing them if response times do not meet expectations.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oyfyw7r5x8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Internal Comments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Greenfield Inc.: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Comment:</w:t>
      </w:r>
      <w:r w:rsidDel="00000000" w:rsidR="00000000" w:rsidRPr="00000000">
        <w:rPr>
          <w:rtl w:val="0"/>
        </w:rPr>
        <w:t xml:space="preserve"> Dissatisfaction with current support response times poses a significant risk. Known to prioritize service quality over pricing, meaning any SLA improvements could make them highly loyal.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Competitors might attract Greenfield by offering premium SLA guarantees. A retention tactic could involve creating a dedicated support pathway for Greenfield’s requests.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UrbanWave LLC: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Comment:</w:t>
      </w:r>
      <w:r w:rsidDel="00000000" w:rsidR="00000000" w:rsidRPr="00000000">
        <w:rPr>
          <w:rtl w:val="0"/>
        </w:rPr>
        <w:t xml:space="preserve"> Not fully convinced by the AI’s real-time capabilities; AI-generated false positives are a recurring issue, causing them to question its reliability.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A competitor offering a simple, non-AI detection system could appeal to UrbanWave. Bastion might consider offering an AI-free option or reducing false positive rates to meet their needs.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NextGen Finance: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Comment:</w:t>
      </w:r>
      <w:r w:rsidDel="00000000" w:rsidR="00000000" w:rsidRPr="00000000">
        <w:rPr>
          <w:rtl w:val="0"/>
        </w:rPr>
        <w:t xml:space="preserve"> Has voiced strong interest in SentinelOne’s latency-focused solutions for high-frequency transactions. Bastion risks losing them unless it matches or improves on those benchmarks.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NextGen values performance metrics above all; securing their business would likely require a dedicated, latency-optimized version of Sentinel Suite.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