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line="276" w:lineRule="auto"/>
        <w:jc w:val="both"/>
      </w:pPr>
      <w:r>
        <w:rPr>
          <w:rFonts w:ascii="Times New Roman" w:hAnsi="Times New Roman"/>
          <w:b w:val="0"/>
          <w:i w:val="0"/>
          <w:color w:val="000000"/>
          <w:sz w:val="24"/>
        </w:rPr>
      </w:r>
    </w:p>
    <w:p>
      <w:pPr>
        <w:spacing w:before="400" w:after="280" w:line="276" w:lineRule="auto"/>
        <w:jc w:val="center"/>
      </w:pPr>
      <w:r>
        <w:rPr>
          <w:rFonts w:ascii="Times New Roman" w:hAnsi="Times New Roman"/>
          <w:b/>
          <w:i w:val="0"/>
          <w:color w:val="000000"/>
          <w:sz w:val="36"/>
        </w:rPr>
        <w:t>AI-Powered Personalized Learning Path Generation System</w:t>
      </w:r>
    </w:p>
    <w:p>
      <w:pPr>
        <w:spacing w:before="200" w:after="160" w:line="276" w:lineRule="auto"/>
        <w:jc w:val="center"/>
      </w:pPr>
      <w:r>
        <w:rPr>
          <w:rFonts w:ascii="Times New Roman" w:hAnsi="Times New Roman"/>
          <w:b/>
          <w:i w:val="0"/>
          <w:color w:val="000000"/>
          <w:sz w:val="28"/>
        </w:rPr>
        <w:t>23CS55C - ARTIFICIAL INTELLIGENCE</w:t>
      </w:r>
    </w:p>
    <w:p>
      <w:pPr>
        <w:spacing w:before="160" w:after="800" w:line="276" w:lineRule="auto"/>
        <w:jc w:val="center"/>
      </w:pPr>
      <w:r>
        <w:rPr>
          <w:rFonts w:ascii="Times New Roman" w:hAnsi="Times New Roman"/>
          <w:b/>
          <w:i w:val="0"/>
          <w:color w:val="000000"/>
          <w:sz w:val="30"/>
        </w:rPr>
        <w:t>MICRO PROJECT REPORT</w:t>
      </w:r>
    </w:p>
    <w:p>
      <w:pPr>
        <w:spacing w:before="400" w:after="240" w:line="276" w:lineRule="auto"/>
        <w:jc w:val="center"/>
      </w:pPr>
      <w:r>
        <w:rPr>
          <w:rFonts w:ascii="Times New Roman" w:hAnsi="Times New Roman"/>
          <w:b/>
          <w:i w:val="0"/>
          <w:color w:val="000000"/>
          <w:sz w:val="24"/>
        </w:rPr>
        <w:t>Submitted by</w:t>
      </w:r>
    </w:p>
    <w:p>
      <w:pPr>
        <w:spacing w:before="0" w:after="1200" w:line="312" w:lineRule="auto"/>
        <w:jc w:val="center"/>
      </w:pPr>
      <w:r>
        <w:rPr>
          <w:rFonts w:ascii="Times New Roman" w:hAnsi="Times New Roman"/>
          <w:b/>
          <w:i w:val="0"/>
          <w:color w:val="000000"/>
          <w:sz w:val="24"/>
        </w:rPr>
        <w:t>JEYAKIRTHIKA V  -  2312015</w:t>
        <w:br/>
        <w:t>STUDENT NAME 2  -  23120XX</w:t>
        <w:br/>
        <w:t>STUDENT NAME 3  -  23120XX</w:t>
      </w:r>
    </w:p>
    <w:p>
      <w:pPr>
        <w:spacing w:before="800" w:after="400" w:line="276" w:lineRule="auto"/>
        <w:jc w:val="left"/>
      </w:pPr>
      <w:r>
        <w:rPr>
          <w:rFonts w:ascii="Times New Roman" w:hAnsi="Times New Roman"/>
          <w:b/>
          <w:i w:val="0"/>
          <w:color w:val="000000"/>
          <w:sz w:val="24"/>
        </w:rPr>
        <w:t>Course Instructor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Innovation and</w:t>
              <w:br/>
              <w:t>Problem statement</w:t>
              <w:br/>
              <w:t>(10 Marks)</w:t>
            </w:r>
          </w:p>
        </w:tc>
        <w:tc>
          <w:tcPr>
            <w:tcW w:type="dxa" w:w="1872"/>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Implementation &amp;</w:t>
              <w:br/>
              <w:t>Results</w:t>
              <w:br/>
              <w:t>(10 Marks)</w:t>
            </w:r>
          </w:p>
        </w:tc>
        <w:tc>
          <w:tcPr>
            <w:tcW w:type="dxa" w:w="2016"/>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Presentation and</w:t>
              <w:br/>
              <w:t>Documentation</w:t>
              <w:br/>
              <w:t>(10 Marks)</w:t>
            </w:r>
          </w:p>
        </w:tc>
        <w:tc>
          <w:tcPr>
            <w:tcW w:type="dxa" w:w="1584"/>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Viva</w:t>
              <w:br/>
              <w:t>(10 Marks)</w:t>
            </w:r>
          </w:p>
        </w:tc>
        <w:tc>
          <w:tcPr>
            <w:tcW w:type="dxa" w:w="1728"/>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Total</w:t>
              <w:br/>
              <w:t>(40 Marks)</w:t>
            </w:r>
          </w:p>
        </w:tc>
      </w:tr>
      <w:tr>
        <w:trPr>
          <w:trHeight w:val="720"/>
        </w:trPr>
        <w:tc>
          <w:tcPr>
            <w:tcW w:type="dxa" w:w="1872"/>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c>
          <w:tcPr>
            <w:tcW w:type="dxa" w:w="1872"/>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c>
          <w:tcPr>
            <w:tcW w:type="dxa" w:w="2016"/>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c>
          <w:tcPr>
            <w:tcW w:type="dxa" w:w="1584"/>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c>
          <w:tcPr>
            <w:tcW w:type="dxa" w:w="1728"/>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r>
    </w:tbl>
    <w:p>
      <w:r>
        <w:br w:type="page"/>
      </w:r>
    </w:p>
    <w:p>
      <w:pPr>
        <w:spacing w:before="400" w:after="400" w:line="276" w:lineRule="auto"/>
        <w:jc w:val="center"/>
      </w:pPr>
      <w:r>
        <w:rPr>
          <w:rFonts w:ascii="Times New Roman" w:hAnsi="Times New Roman"/>
          <w:b/>
          <w:i w:val="0"/>
          <w:color w:val="000000"/>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1440"/>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CH NO</w:t>
            </w:r>
          </w:p>
        </w:tc>
        <w:tc>
          <w:tcPr>
            <w:tcW w:type="dxa" w:w="6192"/>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TITLE</w:t>
            </w:r>
          </w:p>
        </w:tc>
        <w:tc>
          <w:tcPr>
            <w:tcW w:type="dxa" w:w="1728"/>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PAGE NO</w:t>
            </w:r>
          </w:p>
        </w:tc>
      </w:tr>
      <w:tr>
        <w:tc>
          <w:tcPr>
            <w:tcW w:type="dxa" w:w="1440"/>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1</w:t>
            </w:r>
          </w:p>
        </w:tc>
        <w:tc>
          <w:tcPr>
            <w:tcW w:type="dxa" w:w="6192"/>
            <w:vAlign w:val="center"/>
            <w:tcBorders>
              <w:top w:val="single" w:color="000000" w:sz="4"/>
              <w:left w:val="single" w:color="000000" w:sz="4"/>
              <w:bottom w:val="single" w:color="000000" w:sz="4"/>
              <w:right w:val="single" w:color="000000" w:sz="4"/>
            </w:tcBorders>
          </w:tcPr>
          <w:p>
            <w:pPr>
              <w:spacing w:before="60" w:after="60" w:line="276" w:lineRule="auto"/>
              <w:jc w:val="left"/>
            </w:pPr>
            <w:r>
              <w:rPr>
                <w:rFonts w:ascii="Times New Roman" w:hAnsi="Times New Roman"/>
                <w:b w:val="0"/>
                <w:i w:val="0"/>
                <w:color w:val="000000"/>
                <w:sz w:val="21"/>
              </w:rPr>
              <w:t>INTRODUCTION</w:t>
            </w:r>
          </w:p>
        </w:tc>
        <w:tc>
          <w:tcPr>
            <w:tcW w:type="dxa" w:w="1728"/>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3</w:t>
            </w:r>
          </w:p>
        </w:tc>
      </w:tr>
      <w:tr>
        <w:tc>
          <w:tcPr>
            <w:tcW w:type="dxa" w:w="1440"/>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2</w:t>
            </w:r>
          </w:p>
        </w:tc>
        <w:tc>
          <w:tcPr>
            <w:tcW w:type="dxa" w:w="6192"/>
            <w:vAlign w:val="center"/>
            <w:tcBorders>
              <w:top w:val="single" w:color="000000" w:sz="4"/>
              <w:left w:val="single" w:color="000000" w:sz="4"/>
              <w:bottom w:val="single" w:color="000000" w:sz="4"/>
              <w:right w:val="single" w:color="000000" w:sz="4"/>
            </w:tcBorders>
          </w:tcPr>
          <w:p>
            <w:pPr>
              <w:spacing w:before="60" w:after="60" w:line="276" w:lineRule="auto"/>
              <w:jc w:val="left"/>
            </w:pPr>
            <w:r>
              <w:rPr>
                <w:rFonts w:ascii="Times New Roman" w:hAnsi="Times New Roman"/>
                <w:b w:val="0"/>
                <w:i w:val="0"/>
                <w:color w:val="000000"/>
                <w:sz w:val="21"/>
              </w:rPr>
              <w:t>PROBLEM STATEMENT</w:t>
            </w:r>
          </w:p>
        </w:tc>
        <w:tc>
          <w:tcPr>
            <w:tcW w:type="dxa" w:w="1728"/>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4</w:t>
            </w:r>
          </w:p>
        </w:tc>
      </w:tr>
      <w:tr>
        <w:tc>
          <w:tcPr>
            <w:tcW w:type="dxa" w:w="1440"/>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3</w:t>
            </w:r>
          </w:p>
        </w:tc>
        <w:tc>
          <w:tcPr>
            <w:tcW w:type="dxa" w:w="6192"/>
            <w:vAlign w:val="center"/>
            <w:tcBorders>
              <w:top w:val="single" w:color="000000" w:sz="4"/>
              <w:left w:val="single" w:color="000000" w:sz="4"/>
              <w:bottom w:val="single" w:color="000000" w:sz="4"/>
              <w:right w:val="single" w:color="000000" w:sz="4"/>
            </w:tcBorders>
          </w:tcPr>
          <w:p>
            <w:pPr>
              <w:spacing w:before="60" w:after="60" w:line="276" w:lineRule="auto"/>
              <w:jc w:val="left"/>
            </w:pPr>
            <w:r>
              <w:rPr>
                <w:rFonts w:ascii="Times New Roman" w:hAnsi="Times New Roman"/>
                <w:b w:val="0"/>
                <w:i w:val="0"/>
                <w:color w:val="000000"/>
                <w:sz w:val="21"/>
              </w:rPr>
              <w:t>MODULE DESCRIPTION</w:t>
            </w:r>
          </w:p>
        </w:tc>
        <w:tc>
          <w:tcPr>
            <w:tcW w:type="dxa" w:w="1728"/>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5</w:t>
            </w:r>
          </w:p>
        </w:tc>
      </w:tr>
      <w:tr>
        <w:tc>
          <w:tcPr>
            <w:tcW w:type="dxa" w:w="1440"/>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4</w:t>
            </w:r>
          </w:p>
        </w:tc>
        <w:tc>
          <w:tcPr>
            <w:tcW w:type="dxa" w:w="6192"/>
            <w:vAlign w:val="center"/>
            <w:tcBorders>
              <w:top w:val="single" w:color="000000" w:sz="4"/>
              <w:left w:val="single" w:color="000000" w:sz="4"/>
              <w:bottom w:val="single" w:color="000000" w:sz="4"/>
              <w:right w:val="single" w:color="000000" w:sz="4"/>
            </w:tcBorders>
          </w:tcPr>
          <w:p>
            <w:pPr>
              <w:spacing w:before="60" w:after="60" w:line="276" w:lineRule="auto"/>
              <w:jc w:val="left"/>
            </w:pPr>
            <w:r>
              <w:rPr>
                <w:rFonts w:ascii="Times New Roman" w:hAnsi="Times New Roman"/>
                <w:b w:val="0"/>
                <w:i w:val="0"/>
                <w:color w:val="000000"/>
                <w:sz w:val="21"/>
              </w:rPr>
              <w:t>ARCHITECTURE DIAGRAM</w:t>
            </w:r>
          </w:p>
        </w:tc>
        <w:tc>
          <w:tcPr>
            <w:tcW w:type="dxa" w:w="1728"/>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7</w:t>
            </w:r>
          </w:p>
        </w:tc>
      </w:tr>
      <w:tr>
        <w:tc>
          <w:tcPr>
            <w:tcW w:type="dxa" w:w="1440"/>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5</w:t>
            </w:r>
          </w:p>
        </w:tc>
        <w:tc>
          <w:tcPr>
            <w:tcW w:type="dxa" w:w="6192"/>
            <w:vAlign w:val="center"/>
            <w:tcBorders>
              <w:top w:val="single" w:color="000000" w:sz="4"/>
              <w:left w:val="single" w:color="000000" w:sz="4"/>
              <w:bottom w:val="single" w:color="000000" w:sz="4"/>
              <w:right w:val="single" w:color="000000" w:sz="4"/>
            </w:tcBorders>
          </w:tcPr>
          <w:p>
            <w:pPr>
              <w:spacing w:before="60" w:after="60" w:line="276" w:lineRule="auto"/>
              <w:jc w:val="left"/>
            </w:pPr>
            <w:r>
              <w:rPr>
                <w:rFonts w:ascii="Times New Roman" w:hAnsi="Times New Roman"/>
                <w:b w:val="0"/>
                <w:i w:val="0"/>
                <w:color w:val="000000"/>
                <w:sz w:val="21"/>
              </w:rPr>
              <w:t>CODING &amp; IMPLEMENTATION</w:t>
            </w:r>
          </w:p>
        </w:tc>
        <w:tc>
          <w:tcPr>
            <w:tcW w:type="dxa" w:w="1728"/>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10</w:t>
            </w:r>
          </w:p>
        </w:tc>
      </w:tr>
      <w:tr>
        <w:tc>
          <w:tcPr>
            <w:tcW w:type="dxa" w:w="1440"/>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6</w:t>
            </w:r>
          </w:p>
        </w:tc>
        <w:tc>
          <w:tcPr>
            <w:tcW w:type="dxa" w:w="6192"/>
            <w:vAlign w:val="center"/>
            <w:tcBorders>
              <w:top w:val="single" w:color="000000" w:sz="4"/>
              <w:left w:val="single" w:color="000000" w:sz="4"/>
              <w:bottom w:val="single" w:color="000000" w:sz="4"/>
              <w:right w:val="single" w:color="000000" w:sz="4"/>
            </w:tcBorders>
          </w:tcPr>
          <w:p>
            <w:pPr>
              <w:spacing w:before="60" w:after="60" w:line="276" w:lineRule="auto"/>
              <w:jc w:val="left"/>
            </w:pPr>
            <w:r>
              <w:rPr>
                <w:rFonts w:ascii="Times New Roman" w:hAnsi="Times New Roman"/>
                <w:b w:val="0"/>
                <w:i w:val="0"/>
                <w:color w:val="000000"/>
                <w:sz w:val="21"/>
              </w:rPr>
              <w:t>OUTPUT SCREENSHOTS</w:t>
            </w:r>
          </w:p>
        </w:tc>
        <w:tc>
          <w:tcPr>
            <w:tcW w:type="dxa" w:w="1728"/>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20</w:t>
            </w:r>
          </w:p>
        </w:tc>
      </w:tr>
      <w:tr>
        <w:tc>
          <w:tcPr>
            <w:tcW w:type="dxa" w:w="1440"/>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7</w:t>
            </w:r>
          </w:p>
        </w:tc>
        <w:tc>
          <w:tcPr>
            <w:tcW w:type="dxa" w:w="6192"/>
            <w:vAlign w:val="center"/>
            <w:tcBorders>
              <w:top w:val="single" w:color="000000" w:sz="4"/>
              <w:left w:val="single" w:color="000000" w:sz="4"/>
              <w:bottom w:val="single" w:color="000000" w:sz="4"/>
              <w:right w:val="single" w:color="000000" w:sz="4"/>
            </w:tcBorders>
          </w:tcPr>
          <w:p>
            <w:pPr>
              <w:spacing w:before="60" w:after="60" w:line="276" w:lineRule="auto"/>
              <w:jc w:val="left"/>
            </w:pPr>
            <w:r>
              <w:rPr>
                <w:rFonts w:ascii="Times New Roman" w:hAnsi="Times New Roman"/>
                <w:b w:val="0"/>
                <w:i w:val="0"/>
                <w:color w:val="000000"/>
                <w:sz w:val="21"/>
              </w:rPr>
              <w:t>CONCLUSION</w:t>
            </w:r>
          </w:p>
        </w:tc>
        <w:tc>
          <w:tcPr>
            <w:tcW w:type="dxa" w:w="1728"/>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t>22</w:t>
            </w:r>
          </w:p>
        </w:tc>
      </w:tr>
    </w:tbl>
    <w:p>
      <w:r>
        <w:br w:type="page"/>
      </w:r>
    </w:p>
    <w:p>
      <w:pPr>
        <w:spacing w:before="280" w:after="120" w:line="276" w:lineRule="auto"/>
        <w:jc w:val="center"/>
      </w:pPr>
      <w:r>
        <w:rPr>
          <w:rFonts w:ascii="Times New Roman" w:hAnsi="Times New Roman"/>
          <w:b/>
          <w:i w:val="0"/>
          <w:color w:val="000000"/>
          <w:sz w:val="32"/>
        </w:rPr>
        <w:t>CHAPTER 1</w:t>
      </w:r>
    </w:p>
    <w:p>
      <w:pPr>
        <w:spacing w:before="200" w:after="240" w:line="276" w:lineRule="auto"/>
        <w:jc w:val="center"/>
      </w:pPr>
      <w:r>
        <w:rPr>
          <w:rFonts w:ascii="Times New Roman" w:hAnsi="Times New Roman"/>
          <w:b/>
          <w:i w:val="0"/>
          <w:color w:val="000000"/>
          <w:sz w:val="28"/>
        </w:rPr>
        <w:t>INTRODUCTION</w:t>
      </w:r>
    </w:p>
    <w:p>
      <w:pPr>
        <w:spacing w:before="0" w:after="120" w:line="276" w:lineRule="auto"/>
        <w:jc w:val="both"/>
      </w:pPr>
      <w:r>
        <w:rPr>
          <w:rFonts w:ascii="Times New Roman" w:hAnsi="Times New Roman"/>
          <w:b w:val="0"/>
          <w:i w:val="0"/>
          <w:color w:val="000000"/>
          <w:sz w:val="24"/>
        </w:rPr>
        <w:t>In today's fast-paced digital and technological environment, traditional educational paradigms have long relied on one-size-fits-all curricula that fail to accommodate individual student proficiencies, diverse learning speeds, and evolving industry standards. With the exponential emergence of technical domains such as Artificial Intelligence, Data Science, Machine Learning, and Cloud-Native Software Engineering, learners frequently encounter fragmented materials, redundant introductory content, and unclear prerequisite dependencies. This capstone micro project addresses this critical challenge by engineering an AI-Powered Personalized Learning Path Generation System that dynamically synthesizes custom, mastery-based academic roadmaps tailored to each student's career aspirations and foundational knowledge.</w:t>
      </w:r>
    </w:p>
    <w:p>
      <w:pPr>
        <w:spacing w:before="280" w:after="120" w:line="276" w:lineRule="auto"/>
        <w:jc w:val="left"/>
      </w:pPr>
      <w:r>
        <w:rPr>
          <w:rFonts w:ascii="Times New Roman" w:hAnsi="Times New Roman"/>
          <w:b/>
          <w:i w:val="0"/>
          <w:color w:val="000000"/>
          <w:sz w:val="26"/>
        </w:rPr>
        <w:t>The Gap:</w:t>
      </w:r>
    </w:p>
    <w:p>
      <w:pPr>
        <w:spacing w:before="0" w:after="120" w:line="276" w:lineRule="auto"/>
        <w:jc w:val="both"/>
      </w:pPr>
      <w:r>
        <w:rPr>
          <w:rFonts w:ascii="Times New Roman" w:hAnsi="Times New Roman"/>
          <w:b w:val="0"/>
          <w:i w:val="0"/>
          <w:color w:val="000000"/>
          <w:sz w:val="24"/>
        </w:rPr>
        <w:t>Conventional Learning Management Systems (LMS) and online course catalogs deliver rigid, linear syllabi that do not adapt to individual learning needs. Students are forced to traverse predefined modules regardless of whether they have already mastered foundational concepts or lack crucial prerequisites. Furthermore, these platforms lack automated diagnostic mechanisms to identify precise technical skill gaps against target career roles (such as AI/ML Engineer, Data Scientist, or Full-Stack Developer). When students struggle or fail assessments, standard systems offer no automated remedial feedback loop, leading to cognitive fatigue, knowledge voids, and high dropout rates.</w:t>
      </w:r>
    </w:p>
    <w:p>
      <w:pPr>
        <w:spacing w:before="280" w:after="120" w:line="276" w:lineRule="auto"/>
        <w:jc w:val="left"/>
      </w:pPr>
      <w:r>
        <w:rPr>
          <w:rFonts w:ascii="Times New Roman" w:hAnsi="Times New Roman"/>
          <w:b/>
          <w:i w:val="0"/>
          <w:color w:val="000000"/>
          <w:sz w:val="26"/>
        </w:rPr>
        <w:t>The Goal :</w:t>
      </w:r>
    </w:p>
    <w:p>
      <w:pPr>
        <w:spacing w:before="0" w:after="120" w:line="276" w:lineRule="auto"/>
        <w:jc w:val="both"/>
      </w:pPr>
      <w:r>
        <w:rPr>
          <w:rFonts w:ascii="Times New Roman" w:hAnsi="Times New Roman"/>
          <w:b w:val="0"/>
          <w:i w:val="0"/>
          <w:color w:val="000000"/>
          <w:sz w:val="24"/>
        </w:rPr>
        <w:t>The primary objective of this project is to develop an end-to-end, intelligent learning ecosystem that leverages Natural Language Processing (NLP), Directed Acyclic Graph (DAG) topological sequencing, machine learning-driven risk prediction, and automated adaptive feedback. The system evaluates a learner's baseline proficiency through diagnostic benchmarking, computes numerical skill gaps against career benchmark vectors, and synthesizes an optimal prerequisite-respecting curriculum via Kahn's Topological Sort algorithm. In addition, the platform features dynamic quiz-driven remediation, context-aware AI tutoring, and hands-free voice interaction to deliver an adaptive, interactive, and personalized educational journey.</w:t>
      </w:r>
    </w:p>
    <w:p>
      <w:r>
        <w:br w:type="page"/>
      </w:r>
    </w:p>
    <w:p>
      <w:pPr>
        <w:spacing w:before="280" w:after="120" w:line="276" w:lineRule="auto"/>
        <w:jc w:val="center"/>
      </w:pPr>
      <w:r>
        <w:rPr>
          <w:rFonts w:ascii="Times New Roman" w:hAnsi="Times New Roman"/>
          <w:b/>
          <w:i w:val="0"/>
          <w:color w:val="000000"/>
          <w:sz w:val="32"/>
        </w:rPr>
        <w:t>CHAPTER 2</w:t>
      </w:r>
    </w:p>
    <w:p>
      <w:pPr>
        <w:spacing w:before="200" w:after="240" w:line="276" w:lineRule="auto"/>
        <w:jc w:val="center"/>
      </w:pPr>
      <w:r>
        <w:rPr>
          <w:rFonts w:ascii="Times New Roman" w:hAnsi="Times New Roman"/>
          <w:b/>
          <w:i w:val="0"/>
          <w:color w:val="000000"/>
          <w:sz w:val="28"/>
        </w:rPr>
        <w:t>PROBLEM STATEMENT</w:t>
      </w:r>
    </w:p>
    <w:p>
      <w:pPr>
        <w:spacing w:before="0" w:after="120" w:line="276" w:lineRule="auto"/>
        <w:jc w:val="both"/>
      </w:pPr>
      <w:r>
        <w:rPr>
          <w:rFonts w:ascii="Times New Roman" w:hAnsi="Times New Roman"/>
          <w:b w:val="0"/>
          <w:i w:val="0"/>
          <w:color w:val="000000"/>
          <w:sz w:val="24"/>
        </w:rPr>
        <w:t>Online education and technical upskilling platforms have become primary avenues for higher education and workforce preparation. However, students and early-career engineers frequently encounter substantial friction in navigating dense, unstructured technical curricula. The core problem lies in the absence of adaptive intelligence in traditional curricula design: learners are treated as homogenous cohorts, receiving identical course paths regardless of varying competencies, background knowledge, and specific target career outcomes.</w:t>
      </w:r>
    </w:p>
    <w:p>
      <w:pPr>
        <w:spacing w:before="160" w:after="80" w:line="276" w:lineRule="auto"/>
        <w:jc w:val="both"/>
      </w:pPr>
      <w:r>
        <w:rPr>
          <w:rFonts w:ascii="Times New Roman" w:hAnsi="Times New Roman"/>
          <w:b/>
          <w:i w:val="0"/>
          <w:color w:val="000000"/>
          <w:sz w:val="24"/>
        </w:rPr>
        <w:t>This deficiency manifests in several critical areas:</w:t>
      </w:r>
    </w:p>
    <w:p>
      <w:pPr>
        <w:pStyle w:val="ListBullet"/>
        <w:spacing w:after="80"/>
      </w:pPr>
      <w:r>
        <w:rPr>
          <w:rFonts w:ascii="Times New Roman" w:hAnsi="Times New Roman"/>
          <w:b/>
        </w:rPr>
        <w:t xml:space="preserve">Rigid and Linear Progression Bottlenecks: </w:t>
      </w:r>
      <w:r>
        <w:rPr>
          <w:rFonts w:ascii="Times New Roman" w:hAnsi="Times New Roman"/>
        </w:rPr>
        <w:t>Standard e-learning systems sequence topics chronologically rather than dependency-wise. Students often encounter advanced algorithmic or mathematical concepts without first mastering essential prerequisites (e.g., attempting Deep Neural Networks without understanding Linear Algebra or Gradient Descent), leading to severe cognitive overload.</w:t>
      </w:r>
    </w:p>
    <w:p>
      <w:pPr>
        <w:pStyle w:val="ListBullet"/>
        <w:spacing w:after="80"/>
      </w:pPr>
      <w:r>
        <w:rPr>
          <w:rFonts w:ascii="Times New Roman" w:hAnsi="Times New Roman"/>
          <w:b/>
        </w:rPr>
        <w:t xml:space="preserve">Absence of Granular Skill-Gap Quantification: </w:t>
      </w:r>
      <w:r>
        <w:rPr>
          <w:rFonts w:ascii="Times New Roman" w:hAnsi="Times New Roman"/>
        </w:rPr>
        <w:t>Existing platforms lack automated diagnostic tools to objectively measure a student's current proficiency vector against real-world target career requirements. Learners cannot pinpoint exactly which skills are critical, moderate, or already met.</w:t>
      </w:r>
    </w:p>
    <w:p>
      <w:pPr>
        <w:pStyle w:val="ListBullet"/>
        <w:spacing w:after="80"/>
      </w:pPr>
      <w:r>
        <w:rPr>
          <w:rFonts w:ascii="Times New Roman" w:hAnsi="Times New Roman"/>
          <w:b/>
        </w:rPr>
        <w:t xml:space="preserve">Lack of Dynamic Remediation and Feedback Loops: </w:t>
      </w:r>
      <w:r>
        <w:rPr>
          <w:rFonts w:ascii="Times New Roman" w:hAnsi="Times New Roman"/>
        </w:rPr>
        <w:t>In traditional LMS architectures, failing a module test merely yields a numerical score without re-engineering the curriculum. There is no automated mechanism to dynamically insert remedial exercises, reinforce prerequisite concepts, or adjust pacing in real time.</w:t>
      </w:r>
    </w:p>
    <w:p>
      <w:pPr>
        <w:pStyle w:val="ListBullet"/>
        <w:spacing w:after="120"/>
      </w:pPr>
      <w:r>
        <w:rPr>
          <w:rFonts w:ascii="Times New Roman" w:hAnsi="Times New Roman"/>
          <w:b/>
        </w:rPr>
        <w:t xml:space="preserve">Inflexible Static Pacing and Missing Tutoring Support: </w:t>
      </w:r>
      <w:r>
        <w:rPr>
          <w:rFonts w:ascii="Times New Roman" w:hAnsi="Times New Roman"/>
        </w:rPr>
        <w:t>Students learn at varying velocities, yet static curricula cannot dynamically predict completion timelines or identify high-risk modules. Moreover, without interactive tutoring, students facing conceptual bottlenecks are left without immediate guidance.</w:t>
      </w:r>
    </w:p>
    <w:p>
      <w:pPr>
        <w:spacing w:before="200" w:after="120" w:line="276" w:lineRule="auto"/>
        <w:jc w:val="both"/>
      </w:pPr>
      <w:r>
        <w:rPr>
          <w:rFonts w:ascii="Times New Roman" w:hAnsi="Times New Roman"/>
          <w:b w:val="0"/>
          <w:i w:val="0"/>
          <w:color w:val="000000"/>
          <w:sz w:val="24"/>
        </w:rPr>
        <w:t>The consequences are profound: suboptimal learning efficiency, knowledge retention deficits, frustration, and demotivation. In an era where data-driven adaptation is paramount, education must shift from static delivery to dynamic personalization. This project bridges this divide by developing an AI-driven educational engineering platform that dynamically analyzes student skill gaps, constructs dependency-validated DAG roadmaps, and provides automated remedial adaptation and interactive tutoring.</w:t>
      </w:r>
    </w:p>
    <w:p>
      <w:r>
        <w:br w:type="page"/>
      </w:r>
    </w:p>
    <w:p>
      <w:pPr>
        <w:spacing w:before="280" w:after="120" w:line="276" w:lineRule="auto"/>
        <w:jc w:val="center"/>
      </w:pPr>
      <w:r>
        <w:rPr>
          <w:rFonts w:ascii="Times New Roman" w:hAnsi="Times New Roman"/>
          <w:b/>
          <w:i w:val="0"/>
          <w:color w:val="000000"/>
          <w:sz w:val="32"/>
        </w:rPr>
        <w:t>CHAPTER 3</w:t>
      </w:r>
    </w:p>
    <w:p>
      <w:pPr>
        <w:spacing w:before="200" w:after="240" w:line="276" w:lineRule="auto"/>
        <w:jc w:val="center"/>
      </w:pPr>
      <w:r>
        <w:rPr>
          <w:rFonts w:ascii="Times New Roman" w:hAnsi="Times New Roman"/>
          <w:b/>
          <w:i w:val="0"/>
          <w:color w:val="000000"/>
          <w:sz w:val="28"/>
        </w:rPr>
        <w:t>MODULE DESCRIPTION</w:t>
      </w:r>
    </w:p>
    <w:p>
      <w:pPr>
        <w:spacing w:before="0" w:after="120" w:line="276" w:lineRule="auto"/>
        <w:jc w:val="both"/>
      </w:pPr>
      <w:r>
        <w:rPr>
          <w:rFonts w:ascii="Times New Roman" w:hAnsi="Times New Roman"/>
          <w:b w:val="0"/>
          <w:i w:val="0"/>
          <w:color w:val="000000"/>
          <w:sz w:val="24"/>
        </w:rPr>
        <w:t>The AI-Powered Personalized Learning Path Generation System is structured into six key modules, each handling a specific dimension of the educational pipeline. These modules work collaboratively to transform raw learner diagnostic profiles into an adaptive, dependency-validated learning journey:</w:t>
      </w:r>
    </w:p>
    <w:p>
      <w:pPr>
        <w:spacing w:before="0" w:after="120" w:line="276" w:lineRule="auto"/>
        <w:jc w:val="both"/>
      </w:pPr>
      <w:r>
        <w:rPr>
          <w:rFonts w:ascii="Times New Roman" w:hAnsi="Times New Roman"/>
          <w:b w:val="0"/>
          <w:i w:val="0"/>
          <w:color w:val="000000"/>
          <w:sz w:val="24"/>
        </w:rPr>
        <w:t>The Student Profiling and Diagnostic Assessment Module captures user career objectives, baseline self-ratings, and diagnostic test responses to construct a multi-dimensional student competency profile.</w:t>
      </w:r>
    </w:p>
    <w:p>
      <w:pPr>
        <w:spacing w:before="0" w:after="120" w:line="276" w:lineRule="auto"/>
        <w:jc w:val="both"/>
      </w:pPr>
      <w:r>
        <w:rPr>
          <w:rFonts w:ascii="Times New Roman" w:hAnsi="Times New Roman"/>
          <w:b w:val="0"/>
          <w:i w:val="0"/>
          <w:color w:val="000000"/>
          <w:sz w:val="24"/>
        </w:rPr>
        <w:t>The NLP and Curriculum Extraction Module leverages TF-IDF token vectorization and cosine similarity to extract semantic keywords from curriculum topic catalogs and align them mathematically with student goals.</w:t>
      </w:r>
    </w:p>
    <w:p>
      <w:pPr>
        <w:spacing w:before="0" w:after="120" w:line="276" w:lineRule="auto"/>
        <w:jc w:val="both"/>
      </w:pPr>
      <w:r>
        <w:rPr>
          <w:rFonts w:ascii="Times New Roman" w:hAnsi="Times New Roman"/>
          <w:b w:val="0"/>
          <w:i w:val="0"/>
          <w:color w:val="000000"/>
          <w:sz w:val="24"/>
        </w:rPr>
        <w:t>The Skill-Gap Analysis and Vector Distance Engine compares student proficiency vectors against career benchmark requirements, computing weighted distance scores to identify Critical, Moderate, and Met skill levels.</w:t>
      </w:r>
    </w:p>
    <w:p>
      <w:pPr>
        <w:spacing w:before="0" w:after="120" w:line="276" w:lineRule="auto"/>
        <w:jc w:val="both"/>
      </w:pPr>
      <w:r>
        <w:rPr>
          <w:rFonts w:ascii="Times New Roman" w:hAnsi="Times New Roman"/>
          <w:b w:val="0"/>
          <w:i w:val="0"/>
          <w:color w:val="000000"/>
          <w:sz w:val="24"/>
        </w:rPr>
        <w:t>The DAG-Based Learning Path Generation and Remediation Module formulates curriculum topics as a Directed Acyclic Graph (DAG) and executes Kahn's Topological Sort algorithm to guarantee that all prerequisite dependencies are satisfied in optimal pedagogical order. It also includes dynamic quiz remediation to inject refresher content upon assessment failure.</w:t>
      </w:r>
    </w:p>
    <w:p>
      <w:pPr>
        <w:spacing w:before="0" w:after="120" w:line="276" w:lineRule="auto"/>
        <w:jc w:val="both"/>
      </w:pPr>
      <w:r>
        <w:rPr>
          <w:rFonts w:ascii="Times New Roman" w:hAnsi="Times New Roman"/>
          <w:b w:val="0"/>
          <w:i w:val="0"/>
          <w:color w:val="000000"/>
          <w:sz w:val="24"/>
        </w:rPr>
        <w:t>The Interactive Assessment and Mastery Tracking Module delivers timed module quizzes, tracks concept retention, awards continuous learning streaks, and logs completion analytics to keep learners engaged.</w:t>
      </w:r>
    </w:p>
    <w:p>
      <w:pPr>
        <w:spacing w:before="0" w:after="120" w:line="276" w:lineRule="auto"/>
        <w:jc w:val="both"/>
      </w:pPr>
      <w:r>
        <w:rPr>
          <w:rFonts w:ascii="Times New Roman" w:hAnsi="Times New Roman"/>
          <w:b w:val="0"/>
          <w:i w:val="0"/>
          <w:color w:val="000000"/>
          <w:sz w:val="24"/>
        </w:rPr>
        <w:t>Finally, the Intelligent Tutoring Chatbot and Voice Assistant Module features an NLP-driven conversational agent with intent classification alongside Google Speech Recognition and gTTS audio synthesis for natural, hands-free voice interaction.</w:t>
      </w:r>
    </w:p>
    <w:p>
      <w:pPr>
        <w:spacing w:before="240" w:after="80" w:line="276" w:lineRule="auto"/>
        <w:jc w:val="left"/>
      </w:pPr>
      <w:r>
        <w:rPr>
          <w:rFonts w:ascii="Times New Roman" w:hAnsi="Times New Roman"/>
          <w:b/>
          <w:i w:val="0"/>
          <w:color w:val="000000"/>
          <w:sz w:val="26"/>
        </w:rPr>
        <w:t>Architectural Foundation:</w:t>
      </w:r>
    </w:p>
    <w:p>
      <w:pPr>
        <w:spacing w:before="0" w:after="120" w:line="276" w:lineRule="auto"/>
        <w:jc w:val="both"/>
      </w:pPr>
      <w:r>
        <w:rPr>
          <w:rFonts w:ascii="Times New Roman" w:hAnsi="Times New Roman"/>
          <w:b w:val="0"/>
          <w:i w:val="0"/>
          <w:color w:val="000000"/>
          <w:sz w:val="24"/>
        </w:rPr>
        <w:t>The AI-Powered Personalized Learning Path Generation System is built upon a high-performance, modular full-stack architecture. The frontend is engineered with React 18 and Vite, utilizing Lucide React icons, Recharts for radar and progress analytics, and the HTML5 Web Speech API. The backend is powered by Python Flask structured with modular blueprints. Data persistence is managed via SQLAlchemy ORM supporting MySQL with an automated zero-configuration SQLite fallback (learning_path.db). Core AI and machine learning tasks utilize scikit-learn (TF-IDF vectorizer, Cosine Similarity, K-Means clustering, Random Forest performance prediction), graph algorithms via Python collections, and audio pipelines powered by SpeechRecognition and gTTS.</w:t>
      </w:r>
    </w:p>
    <w:p>
      <w:pPr>
        <w:spacing w:before="240" w:after="80" w:line="276" w:lineRule="auto"/>
        <w:jc w:val="left"/>
      </w:pPr>
      <w:r>
        <w:rPr>
          <w:rFonts w:ascii="Times New Roman" w:hAnsi="Times New Roman"/>
          <w:b/>
          <w:i w:val="0"/>
          <w:color w:val="000000"/>
          <w:sz w:val="26"/>
        </w:rPr>
        <w:t>Functional Modules:</w:t>
      </w:r>
    </w:p>
    <w:p>
      <w:pPr>
        <w:spacing w:before="0" w:after="120" w:line="276" w:lineRule="auto"/>
        <w:jc w:val="both"/>
      </w:pPr>
      <w:r>
        <w:rPr>
          <w:rFonts w:ascii="Times New Roman" w:hAnsi="Times New Roman"/>
          <w:b w:val="0"/>
          <w:i w:val="0"/>
          <w:color w:val="000000"/>
          <w:sz w:val="24"/>
        </w:rPr>
        <w:t>The system comprises several interconnected functional modules:</w:t>
      </w:r>
    </w:p>
    <w:p>
      <w:pPr>
        <w:pStyle w:val="ListBullet"/>
        <w:spacing w:after="80"/>
      </w:pPr>
      <w:r>
        <w:rPr>
          <w:rFonts w:ascii="Times New Roman" w:hAnsi="Times New Roman"/>
          <w:b/>
        </w:rPr>
        <w:t xml:space="preserve">Student Profiling and Diagnostic Assessment Module: </w:t>
      </w:r>
      <w:r>
        <w:rPr>
          <w:rFonts w:ascii="Times New Roman" w:hAnsi="Times New Roman"/>
        </w:rPr>
        <w:t>Collects student career goals (e.g., Data Scientist, AI/ML Engineer, Full Stack Developer), processes baseline diagnostic tests, and stores verified proficiency ratings across technical domains.</w:t>
      </w:r>
    </w:p>
    <w:p>
      <w:pPr>
        <w:pStyle w:val="ListBullet"/>
        <w:spacing w:after="80"/>
      </w:pPr>
      <w:r>
        <w:rPr>
          <w:rFonts w:ascii="Times New Roman" w:hAnsi="Times New Roman"/>
          <w:b/>
        </w:rPr>
        <w:t xml:space="preserve">NLP and Curriculum Extraction Module: </w:t>
      </w:r>
      <w:r>
        <w:rPr>
          <w:rFonts w:ascii="Times New Roman" w:hAnsi="Times New Roman"/>
        </w:rPr>
        <w:t>Tokenizes and cleans course syllabi, removes stop words, generates unigram and bigram TF-IDF feature matrices, and computes semantic alignment with student query profiles.</w:t>
      </w:r>
    </w:p>
    <w:p>
      <w:pPr>
        <w:pStyle w:val="ListBullet"/>
        <w:spacing w:after="80"/>
      </w:pPr>
      <w:r>
        <w:rPr>
          <w:rFonts w:ascii="Times New Roman" w:hAnsi="Times New Roman"/>
          <w:b/>
        </w:rPr>
        <w:t xml:space="preserve">Skill-Gap Analysis Module: </w:t>
      </w:r>
      <w:r>
        <w:rPr>
          <w:rFonts w:ascii="Times New Roman" w:hAnsi="Times New Roman"/>
        </w:rPr>
        <w:t>Computes weighted Euclidean-style gap distances against industry-benchmarked career skill sets, classifying each skill into Critical, Moderate, or Met status, and suggests corresponding courses.</w:t>
      </w:r>
    </w:p>
    <w:p>
      <w:pPr>
        <w:pStyle w:val="ListBullet"/>
        <w:spacing w:after="80"/>
      </w:pPr>
      <w:r>
        <w:rPr>
          <w:rFonts w:ascii="Times New Roman" w:hAnsi="Times New Roman"/>
          <w:b/>
        </w:rPr>
        <w:t xml:space="preserve">DAG Topological Sequencing Module: </w:t>
      </w:r>
      <w:r>
        <w:rPr>
          <w:rFonts w:ascii="Times New Roman" w:hAnsi="Times New Roman"/>
        </w:rPr>
        <w:t>Constructs prerequisite dependency adjacency lists and computes in-degrees for each topic. Executes Kahn's algorithm to resolve topic ordering, prioritizing foundational concepts and addressing weak areas first.</w:t>
      </w:r>
    </w:p>
    <w:p>
      <w:pPr>
        <w:pStyle w:val="ListBullet"/>
        <w:spacing w:after="80"/>
      </w:pPr>
      <w:r>
        <w:rPr>
          <w:rFonts w:ascii="Times New Roman" w:hAnsi="Times New Roman"/>
          <w:b/>
        </w:rPr>
        <w:t xml:space="preserve">Adaptive Remediation Engine: </w:t>
      </w:r>
      <w:r>
        <w:rPr>
          <w:rFonts w:ascii="Times New Roman" w:hAnsi="Times New Roman"/>
        </w:rPr>
        <w:t>Dynamically intercepts quiz evaluation results; if a student scores below 60%, the system flags the topic for remedial review and attaches supplementary exercises. Scores of 85% or higher trigger mastery acceleration.</w:t>
      </w:r>
    </w:p>
    <w:p>
      <w:pPr>
        <w:pStyle w:val="ListBullet"/>
        <w:spacing w:after="80"/>
      </w:pPr>
      <w:r>
        <w:rPr>
          <w:rFonts w:ascii="Times New Roman" w:hAnsi="Times New Roman"/>
          <w:b/>
        </w:rPr>
        <w:t xml:space="preserve">Intelligent Tutoring Chatbot &amp; Voice Assistant: </w:t>
      </w:r>
      <w:r>
        <w:rPr>
          <w:rFonts w:ascii="Times New Roman" w:hAnsi="Times New Roman"/>
        </w:rPr>
        <w:t>Implements multi-intent classification (why_recommended, next_topic, concept_explanation, skill_gaps, career_guidance), delivering contextual academic tutoring via chat and voice.</w:t>
      </w:r>
    </w:p>
    <w:p>
      <w:pPr>
        <w:spacing w:before="240" w:after="80" w:line="276" w:lineRule="auto"/>
        <w:jc w:val="left"/>
      </w:pPr>
      <w:r>
        <w:rPr>
          <w:rFonts w:ascii="Times New Roman" w:hAnsi="Times New Roman"/>
          <w:b/>
          <w:i w:val="0"/>
          <w:color w:val="000000"/>
          <w:sz w:val="26"/>
        </w:rPr>
        <w:t>Operational Flow:</w:t>
      </w:r>
    </w:p>
    <w:p>
      <w:pPr>
        <w:spacing w:before="0" w:after="120" w:line="276" w:lineRule="auto"/>
        <w:jc w:val="both"/>
      </w:pPr>
      <w:r>
        <w:rPr>
          <w:rFonts w:ascii="Times New Roman" w:hAnsi="Times New Roman"/>
          <w:b w:val="0"/>
          <w:i w:val="0"/>
          <w:color w:val="000000"/>
          <w:sz w:val="24"/>
        </w:rPr>
        <w:t>The operational flow commences when a student registers and selects a target career goal. The student undertakes an initial diagnostic benchmark assessment that establishes their baseline proficiency. The NLP engine calculates TF-IDF representations of all topics and matches them against the student's profile. The DAG Topological Sort sequences the curriculum based on prerequisite dependencies, while the Random Forest predictor projects topic difficulty and pass probabilities. As the student engages with learning content and completes mastery quizzes, the system dynamically updates progress, recalibrating the path and providing remedial assistance when needed, supported continuously by the AI tutoring chatbot and voice assistant.</w:t>
      </w:r>
    </w:p>
    <w:p>
      <w:r>
        <w:br w:type="page"/>
      </w:r>
    </w:p>
    <w:p>
      <w:pPr>
        <w:spacing w:before="280" w:after="120" w:line="276" w:lineRule="auto"/>
        <w:jc w:val="center"/>
      </w:pPr>
      <w:r>
        <w:rPr>
          <w:rFonts w:ascii="Times New Roman" w:hAnsi="Times New Roman"/>
          <w:b/>
          <w:i w:val="0"/>
          <w:color w:val="000000"/>
          <w:sz w:val="32"/>
        </w:rPr>
        <w:t>CHAPTER 4</w:t>
      </w:r>
    </w:p>
    <w:p>
      <w:pPr>
        <w:spacing w:before="200" w:after="240" w:line="276" w:lineRule="auto"/>
        <w:jc w:val="center"/>
      </w:pPr>
      <w:r>
        <w:rPr>
          <w:rFonts w:ascii="Times New Roman" w:hAnsi="Times New Roman"/>
          <w:b/>
          <w:i w:val="0"/>
          <w:color w:val="000000"/>
          <w:sz w:val="28"/>
        </w:rPr>
        <w:t>ARCHITECTURAL DIAGRAM</w:t>
      </w:r>
    </w:p>
    <w:p>
      <w:pPr>
        <w:spacing w:before="240" w:after="80" w:line="276" w:lineRule="auto"/>
        <w:jc w:val="left"/>
      </w:pPr>
      <w:r>
        <w:rPr>
          <w:rFonts w:ascii="Times New Roman" w:hAnsi="Times New Roman"/>
          <w:b/>
          <w:i w:val="0"/>
          <w:color w:val="000000"/>
          <w:sz w:val="26"/>
        </w:rPr>
        <w:t>4.1 Overview:</w:t>
      </w:r>
    </w:p>
    <w:p>
      <w:pPr>
        <w:spacing w:before="0" w:after="120" w:line="276" w:lineRule="auto"/>
        <w:jc w:val="both"/>
      </w:pPr>
      <w:r>
        <w:rPr>
          <w:rFonts w:ascii="Times New Roman" w:hAnsi="Times New Roman"/>
          <w:b w:val="0"/>
          <w:i w:val="0"/>
          <w:color w:val="000000"/>
          <w:sz w:val="24"/>
        </w:rPr>
        <w:t>The architecture of the AI-Powered Personalized Learning Path Generation System follows a modular, layered design that separates data processing, AI reasoning, analytics computation, and user interaction. This ensures scalability, maintainability, and ease of updates. The system is built entirely with open-source technologies and runs locally, eliminating dependency on cloud services for core functionality.</w:t>
      </w:r>
    </w:p>
    <w:p>
      <w:pPr>
        <w:spacing w:before="240" w:after="80" w:line="276" w:lineRule="auto"/>
        <w:jc w:val="left"/>
      </w:pPr>
      <w:r>
        <w:rPr>
          <w:rFonts w:ascii="Times New Roman" w:hAnsi="Times New Roman"/>
          <w:b/>
          <w:i w:val="0"/>
          <w:color w:val="000000"/>
          <w:sz w:val="26"/>
        </w:rPr>
        <w:t>4.2 Architectural Diagram :</w:t>
      </w:r>
    </w:p>
    <w:tbl>
      <w:tblPr>
        <w:tblW w:type="auto" w:w="0"/>
        <w:jc w:val="center"/>
        <w:tblLook w:firstColumn="1" w:firstRow="1" w:lastColumn="0" w:lastRow="0" w:noHBand="0" w:noVBand="1" w:val="04A0"/>
      </w:tblPr>
      <w:tblGrid>
        <w:gridCol w:w="9360"/>
      </w:tblGrid>
      <w:tr>
        <w:tc>
          <w:tcPr>
            <w:tcW w:type="dxa" w:w="9360"/>
            <w:shd w:fill="F4F6F9"/>
            <w:tcBorders>
              <w:top w:val="single" w:color="D0D5DD" w:sz="4"/>
              <w:left w:val="single" w:color="D0D5DD" w:sz="4"/>
              <w:bottom w:val="single" w:color="D0D5DD" w:sz="4"/>
              <w:right w:val="single" w:color="D0D5DD" w:sz="4"/>
            </w:tcBorders>
          </w:tcPr>
          <w:p>
            <w:pPr>
              <w:spacing w:before="80" w:after="80" w:line="252" w:lineRule="auto"/>
              <w:jc w:val="left"/>
            </w:pPr>
            <w:r>
              <w:rPr>
                <w:rFonts w:ascii="Consolas" w:hAnsi="Consolas"/>
                <w:color w:val="141E2D"/>
                <w:sz w:val="18"/>
              </w:rPr>
              <w:t>+-------------------------------------------------------------------------+</w:t>
              <w:br/>
              <w:t>|                          User Interface Layer                           |</w:t>
              <w:br/>
              <w:t>|      [ React 18 SPA ]  [ Recharts Analytics ]  [ Web Speech Voice UI ]  |</w:t>
              <w:br/>
              <w:t>+------------------------------------+------------------------------------+</w:t>
              <w:br/>
              <w:t xml:space="preserve">                                     |</w:t>
              <w:br/>
              <w:t xml:space="preserve">                                     v</w:t>
              <w:br/>
              <w:t>+-------------------------------------------------------------------------+</w:t>
              <w:br/>
              <w:t>|                           Application Layer                             |</w:t>
              <w:br/>
              <w:t>|      [ Flask REST API ] -&gt; Blueprints (Auth, Path, Quiz, Chatbot, etc.) |</w:t>
              <w:br/>
              <w:t>+------------------------------------+------------------------------------+</w:t>
              <w:br/>
              <w:t xml:space="preserve">                                     |</w:t>
              <w:br/>
              <w:t xml:space="preserve">                                     v</w:t>
              <w:br/>
              <w:t>+-------------------------------------------------------------------------+</w:t>
              <w:br/>
              <w:t>|                           Processing Layer                              |</w:t>
              <w:br/>
              <w:t>|  +--------------------+  +--------------------+  +-------------------+  |</w:t>
              <w:br/>
              <w:t>|  |   DAG Topological  |  |  TF-IDF &amp; Cosine   |  | Skill-Gap Vector  |  |</w:t>
              <w:br/>
              <w:t>|  |     Sequencing     |  |   NLP Matcher      |  |     Analyzer      |  |</w:t>
              <w:br/>
              <w:t>|  +--------------------+  +--------------------+  +-------------------+  |</w:t>
              <w:br/>
              <w:t>|  +--------------------+  +--------------------+  +-------------------+  |</w:t>
              <w:br/>
              <w:t>|  | Adaptive Remedial  |  | Chatbot Intent     |  | Random Forest ML  |  |</w:t>
              <w:br/>
              <w:t>|  |   Quiz Engine      |  | Classifier &amp; Audio |  | Predictor Engine  |  |</w:t>
              <w:br/>
              <w:t>|  +--------------------+  +--------------------+  +-------------------+  |</w:t>
              <w:br/>
              <w:t>+------------------------------------+------------------------------------+</w:t>
              <w:br/>
              <w:t xml:space="preserve">                                     |</w:t>
              <w:br/>
              <w:t xml:space="preserve">                                     v</w:t>
              <w:br/>
              <w:t>+-------------------------------------------------------------------------+</w:t>
              <w:br/>
              <w:t>|                              Data Layer                                 |</w:t>
              <w:br/>
              <w:t>|    [ Users &amp; Profiles ]  [ Career &amp; Skills ]  [ Topics &amp; DAG Prereqs ]   |</w:t>
              <w:br/>
              <w:t>|               [ SQLite / MySQL with SQLAlchemy ORM ]                    |</w:t>
              <w:br/>
              <w:t>+------------------------------------+------------------------------------+</w:t>
              <w:br/>
              <w:t xml:space="preserve">                                     |</w:t>
              <w:br/>
              <w:t xml:space="preserve">                                     v</w:t>
              <w:br/>
              <w:t>+-------------------------------------------------------------------------+</w:t>
              <w:br/>
              <w:t>|                         Infrastructure Layer                            |</w:t>
              <w:br/>
              <w:t>|    [ Python 3.x Runtime ]  [ scikit-learn / NumPy ]  [ Speech &amp; gTTS ]  |</w:t>
              <w:br/>
              <w:t>+-------------------------------------------------------------------------+</w:t>
            </w:r>
          </w:p>
        </w:tc>
      </w:tr>
    </w:tbl>
    <w:p>
      <w:pPr>
        <w:spacing w:after="80"/>
      </w:pPr>
    </w:p>
    <w:p>
      <w:pPr>
        <w:spacing w:before="240" w:after="80" w:line="276" w:lineRule="auto"/>
        <w:jc w:val="left"/>
      </w:pPr>
      <w:r>
        <w:rPr>
          <w:rFonts w:ascii="Times New Roman" w:hAnsi="Times New Roman"/>
          <w:b/>
          <w:i w:val="0"/>
          <w:color w:val="000000"/>
          <w:sz w:val="26"/>
        </w:rPr>
        <w:t>4.3 Layer Descriptions</w:t>
      </w:r>
    </w:p>
    <w:p>
      <w:pPr>
        <w:spacing w:before="160" w:after="60" w:line="276" w:lineRule="auto"/>
        <w:jc w:val="both"/>
      </w:pPr>
      <w:r>
        <w:rPr>
          <w:rFonts w:ascii="Times New Roman" w:hAnsi="Times New Roman"/>
          <w:b/>
          <w:i w:val="0"/>
          <w:color w:val="000000"/>
          <w:sz w:val="24"/>
        </w:rPr>
        <w:t>4.3.1 User Interface Layer</w:t>
      </w:r>
    </w:p>
    <w:p>
      <w:pPr>
        <w:pStyle w:val="ListBullet"/>
        <w:spacing w:after="40"/>
      </w:pPr>
      <w:r>
        <w:rPr>
          <w:rFonts w:ascii="Times New Roman" w:hAnsi="Times New Roman"/>
          <w:b/>
        </w:rPr>
        <w:t xml:space="preserve">Component: </w:t>
      </w:r>
      <w:r>
        <w:rPr>
          <w:rFonts w:ascii="Times New Roman" w:hAnsi="Times New Roman"/>
        </w:rPr>
        <w:t>React 18 web interface built with Vite</w:t>
      </w:r>
    </w:p>
    <w:p>
      <w:pPr>
        <w:pStyle w:val="ListBullet"/>
        <w:spacing w:after="40"/>
      </w:pPr>
      <w:r>
        <w:rPr>
          <w:rFonts w:ascii="Times New Roman" w:hAnsi="Times New Roman"/>
          <w:b/>
        </w:rPr>
        <w:t xml:space="preserve">Functionality: </w:t>
      </w:r>
      <w:r>
        <w:rPr>
          <w:rFonts w:ascii="Times New Roman" w:hAnsi="Times New Roman"/>
        </w:rPr>
        <w:t>Provides interactive dashboard, dynamic DAG roadmap visualizations, skill-gap radar charts, quiz evaluation modals, and floating voice assistant</w:t>
      </w:r>
    </w:p>
    <w:p>
      <w:pPr>
        <w:pStyle w:val="ListBullet"/>
        <w:spacing w:after="40"/>
      </w:pPr>
      <w:r>
        <w:rPr>
          <w:rFonts w:ascii="Times New Roman" w:hAnsi="Times New Roman"/>
          <w:b/>
        </w:rPr>
        <w:t xml:space="preserve">Technology: </w:t>
      </w:r>
      <w:r>
        <w:rPr>
          <w:rFonts w:ascii="Times New Roman" w:hAnsi="Times New Roman"/>
        </w:rPr>
        <w:t>React.js, Tailwind/Vanilla CSS, Lucide Icons, Recharts</w:t>
      </w:r>
    </w:p>
    <w:p>
      <w:pPr>
        <w:pStyle w:val="ListBullet"/>
        <w:spacing w:after="40"/>
      </w:pPr>
      <w:r>
        <w:rPr>
          <w:rFonts w:ascii="Times New Roman" w:hAnsi="Times New Roman"/>
          <w:b/>
        </w:rPr>
        <w:t xml:space="preserve">Purpose: </w:t>
      </w:r>
      <w:r>
        <w:rPr>
          <w:rFonts w:ascii="Times New Roman" w:hAnsi="Times New Roman"/>
        </w:rPr>
        <w:t>Enables students to interact with personalized curricula and track performance effortlessly</w:t>
      </w:r>
    </w:p>
    <w:p>
      <w:pPr>
        <w:spacing w:before="160" w:after="60" w:line="276" w:lineRule="auto"/>
        <w:jc w:val="both"/>
      </w:pPr>
      <w:r>
        <w:rPr>
          <w:rFonts w:ascii="Times New Roman" w:hAnsi="Times New Roman"/>
          <w:b/>
          <w:i w:val="0"/>
          <w:color w:val="000000"/>
          <w:sz w:val="24"/>
        </w:rPr>
        <w:t>4.3.2 Application Layer</w:t>
      </w:r>
    </w:p>
    <w:p>
      <w:pPr>
        <w:pStyle w:val="ListBullet"/>
        <w:spacing w:after="40"/>
      </w:pPr>
      <w:r>
        <w:rPr>
          <w:rFonts w:ascii="Times New Roman" w:hAnsi="Times New Roman"/>
          <w:b/>
        </w:rPr>
        <w:t xml:space="preserve">Component: </w:t>
      </w:r>
      <w:r>
        <w:rPr>
          <w:rFonts w:ascii="Times New Roman" w:hAnsi="Times New Roman"/>
        </w:rPr>
        <w:t>Flask REST API routing layer</w:t>
      </w:r>
    </w:p>
    <w:p>
      <w:pPr>
        <w:pStyle w:val="ListBullet"/>
        <w:spacing w:after="40"/>
      </w:pPr>
      <w:r>
        <w:rPr>
          <w:rFonts w:ascii="Times New Roman" w:hAnsi="Times New Roman"/>
          <w:b/>
        </w:rPr>
        <w:t xml:space="preserve">Functionality: </w:t>
      </w:r>
      <w:r>
        <w:rPr>
          <w:rFonts w:ascii="Times New Roman" w:hAnsi="Times New Roman"/>
        </w:rPr>
        <w:t>Coordinates user requests, executes session validation, routes data between client and AI services</w:t>
      </w:r>
    </w:p>
    <w:p>
      <w:pPr>
        <w:pStyle w:val="ListBullet"/>
        <w:spacing w:after="40"/>
      </w:pPr>
      <w:r>
        <w:rPr>
          <w:rFonts w:ascii="Times New Roman" w:hAnsi="Times New Roman"/>
          <w:b/>
        </w:rPr>
        <w:t xml:space="preserve">Technology: </w:t>
      </w:r>
      <w:r>
        <w:rPr>
          <w:rFonts w:ascii="Times New Roman" w:hAnsi="Times New Roman"/>
        </w:rPr>
        <w:t>Python Flask, Flask-CORS, Modular Blueprints</w:t>
      </w:r>
    </w:p>
    <w:p>
      <w:pPr>
        <w:pStyle w:val="ListBullet"/>
        <w:spacing w:after="40"/>
      </w:pPr>
      <w:r>
        <w:rPr>
          <w:rFonts w:ascii="Times New Roman" w:hAnsi="Times New Roman"/>
          <w:b/>
        </w:rPr>
        <w:t xml:space="preserve">Purpose: </w:t>
      </w:r>
      <w:r>
        <w:rPr>
          <w:rFonts w:ascii="Times New Roman" w:hAnsi="Times New Roman"/>
        </w:rPr>
        <w:t>Serves as the central API gateway and controller for educational operations</w:t>
      </w:r>
    </w:p>
    <w:p>
      <w:pPr>
        <w:spacing w:before="160" w:after="60" w:line="276" w:lineRule="auto"/>
        <w:jc w:val="both"/>
      </w:pPr>
      <w:r>
        <w:rPr>
          <w:rFonts w:ascii="Times New Roman" w:hAnsi="Times New Roman"/>
          <w:b/>
          <w:i w:val="0"/>
          <w:color w:val="000000"/>
          <w:sz w:val="24"/>
        </w:rPr>
        <w:t>4.3.3 Processing Layer</w:t>
      </w:r>
    </w:p>
    <w:p>
      <w:pPr>
        <w:pStyle w:val="ListBullet"/>
        <w:spacing w:after="40"/>
      </w:pPr>
      <w:r>
        <w:rPr>
          <w:rFonts w:ascii="Times New Roman" w:hAnsi="Times New Roman"/>
          <w:b/>
        </w:rPr>
        <w:t xml:space="preserve">Component: </w:t>
      </w:r>
      <w:r>
        <w:rPr>
          <w:rFonts w:ascii="Times New Roman" w:hAnsi="Times New Roman"/>
        </w:rPr>
        <w:t>AI Reasoning, Graph Sequencing, and Adaptive Engine</w:t>
      </w:r>
    </w:p>
    <w:p>
      <w:pPr>
        <w:pStyle w:val="ListBullet"/>
        <w:spacing w:after="40"/>
      </w:pPr>
      <w:r>
        <w:rPr>
          <w:rFonts w:ascii="Times New Roman" w:hAnsi="Times New Roman"/>
          <w:b/>
        </w:rPr>
        <w:t xml:space="preserve">Functionality: </w:t>
      </w:r>
      <w:r>
        <w:rPr>
          <w:rFonts w:ascii="Times New Roman" w:hAnsi="Times New Roman"/>
        </w:rPr>
        <w:t>DAG Sequencing resolves curriculum dependencies via Kahn's algorithm; NLP Engine evaluates semantic relevance via TF-IDF token matrices; Skill Gap Engine computes distance from target career profiles</w:t>
      </w:r>
    </w:p>
    <w:p>
      <w:pPr>
        <w:pStyle w:val="ListBullet"/>
        <w:spacing w:after="40"/>
      </w:pPr>
      <w:r>
        <w:rPr>
          <w:rFonts w:ascii="Times New Roman" w:hAnsi="Times New Roman"/>
          <w:b/>
        </w:rPr>
        <w:t xml:space="preserve">Technology: </w:t>
      </w:r>
      <w:r>
        <w:rPr>
          <w:rFonts w:ascii="Times New Roman" w:hAnsi="Times New Roman"/>
        </w:rPr>
        <w:t>scikit-learn, NumPy, NLTK, Python Graph Collections</w:t>
      </w:r>
    </w:p>
    <w:p>
      <w:pPr>
        <w:pStyle w:val="ListBullet"/>
        <w:spacing w:after="40"/>
      </w:pPr>
      <w:r>
        <w:rPr>
          <w:rFonts w:ascii="Times New Roman" w:hAnsi="Times New Roman"/>
          <w:b/>
        </w:rPr>
        <w:t xml:space="preserve">Purpose: </w:t>
      </w:r>
      <w:r>
        <w:rPr>
          <w:rFonts w:ascii="Times New Roman" w:hAnsi="Times New Roman"/>
        </w:rPr>
        <w:t>Performs core AI reasoning and dynamic curriculum synthesis</w:t>
      </w:r>
    </w:p>
    <w:p>
      <w:pPr>
        <w:spacing w:before="160" w:after="60" w:line="276" w:lineRule="auto"/>
        <w:jc w:val="both"/>
      </w:pPr>
      <w:r>
        <w:rPr>
          <w:rFonts w:ascii="Times New Roman" w:hAnsi="Times New Roman"/>
          <w:b/>
          <w:i w:val="0"/>
          <w:color w:val="000000"/>
          <w:sz w:val="24"/>
        </w:rPr>
        <w:t>4.3.4 Data Layer</w:t>
      </w:r>
    </w:p>
    <w:p>
      <w:pPr>
        <w:pStyle w:val="ListBullet"/>
        <w:spacing w:after="40"/>
      </w:pPr>
      <w:r>
        <w:rPr>
          <w:rFonts w:ascii="Times New Roman" w:hAnsi="Times New Roman"/>
          <w:b/>
        </w:rPr>
        <w:t xml:space="preserve">Component: </w:t>
      </w:r>
      <w:r>
        <w:rPr>
          <w:rFonts w:ascii="Times New Roman" w:hAnsi="Times New Roman"/>
        </w:rPr>
        <w:t>Relational Database Models &amp; Store</w:t>
      </w:r>
    </w:p>
    <w:p>
      <w:pPr>
        <w:pStyle w:val="ListBullet"/>
        <w:spacing w:after="40"/>
      </w:pPr>
      <w:r>
        <w:rPr>
          <w:rFonts w:ascii="Times New Roman" w:hAnsi="Times New Roman"/>
          <w:b/>
        </w:rPr>
        <w:t xml:space="preserve">Functionality: </w:t>
      </w:r>
      <w:r>
        <w:rPr>
          <w:rFonts w:ascii="Times New Roman" w:hAnsi="Times New Roman"/>
        </w:rPr>
        <w:t>Stores user records, career goals, skills, topics, prerequisite links, and generated paths</w:t>
      </w:r>
    </w:p>
    <w:p>
      <w:pPr>
        <w:pStyle w:val="ListBullet"/>
        <w:spacing w:after="40"/>
      </w:pPr>
      <w:r>
        <w:rPr>
          <w:rFonts w:ascii="Times New Roman" w:hAnsi="Times New Roman"/>
          <w:b/>
        </w:rPr>
        <w:t xml:space="preserve">Technology: </w:t>
      </w:r>
      <w:r>
        <w:rPr>
          <w:rFonts w:ascii="Times New Roman" w:hAnsi="Times New Roman"/>
        </w:rPr>
        <w:t>SQLAlchemy ORM, SQLite (learning_path.db), MySQL</w:t>
      </w:r>
    </w:p>
    <w:p>
      <w:pPr>
        <w:pStyle w:val="ListBullet"/>
        <w:spacing w:after="40"/>
      </w:pPr>
      <w:r>
        <w:rPr>
          <w:rFonts w:ascii="Times New Roman" w:hAnsi="Times New Roman"/>
          <w:b/>
        </w:rPr>
        <w:t xml:space="preserve">Purpose: </w:t>
      </w:r>
      <w:r>
        <w:rPr>
          <w:rFonts w:ascii="Times New Roman" w:hAnsi="Times New Roman"/>
        </w:rPr>
        <w:t>Provides persistent, relational storage for student academic history</w:t>
      </w:r>
    </w:p>
    <w:p>
      <w:pPr>
        <w:spacing w:before="160" w:after="60" w:line="276" w:lineRule="auto"/>
        <w:jc w:val="both"/>
      </w:pPr>
      <w:r>
        <w:rPr>
          <w:rFonts w:ascii="Times New Roman" w:hAnsi="Times New Roman"/>
          <w:b/>
          <w:i w:val="0"/>
          <w:color w:val="000000"/>
          <w:sz w:val="24"/>
        </w:rPr>
        <w:t>4.3.5 Infrastructure Layer</w:t>
      </w:r>
    </w:p>
    <w:p>
      <w:pPr>
        <w:pStyle w:val="ListBullet"/>
        <w:spacing w:after="40"/>
      </w:pPr>
      <w:r>
        <w:rPr>
          <w:rFonts w:ascii="Times New Roman" w:hAnsi="Times New Roman"/>
          <w:b/>
        </w:rPr>
        <w:t xml:space="preserve">Component: </w:t>
      </w:r>
      <w:r>
        <w:rPr>
          <w:rFonts w:ascii="Times New Roman" w:hAnsi="Times New Roman"/>
        </w:rPr>
        <w:t>AI Runtimes, Audio Models, and Math Engines</w:t>
      </w:r>
    </w:p>
    <w:p>
      <w:pPr>
        <w:pStyle w:val="ListBullet"/>
        <w:spacing w:after="40"/>
      </w:pPr>
      <w:r>
        <w:rPr>
          <w:rFonts w:ascii="Times New Roman" w:hAnsi="Times New Roman"/>
          <w:b/>
        </w:rPr>
        <w:t xml:space="preserve">Functionality: </w:t>
      </w:r>
      <w:r>
        <w:rPr>
          <w:rFonts w:ascii="Times New Roman" w:hAnsi="Times New Roman"/>
        </w:rPr>
        <w:t>Executes vector mathematics, speech recognition, and audio synthesis</w:t>
      </w:r>
    </w:p>
    <w:p>
      <w:pPr>
        <w:pStyle w:val="ListBullet"/>
        <w:spacing w:after="40"/>
      </w:pPr>
      <w:r>
        <w:rPr>
          <w:rFonts w:ascii="Times New Roman" w:hAnsi="Times New Roman"/>
          <w:b/>
        </w:rPr>
        <w:t xml:space="preserve">Technology: </w:t>
      </w:r>
      <w:r>
        <w:rPr>
          <w:rFonts w:ascii="Times New Roman" w:hAnsi="Times New Roman"/>
        </w:rPr>
        <w:t>Python 3.x, SpeechRecognition, Google Text-to-Speech (gTTS)</w:t>
      </w:r>
    </w:p>
    <w:p>
      <w:pPr>
        <w:pStyle w:val="ListBullet"/>
        <w:spacing w:after="40"/>
      </w:pPr>
      <w:r>
        <w:rPr>
          <w:rFonts w:ascii="Times New Roman" w:hAnsi="Times New Roman"/>
          <w:b/>
        </w:rPr>
        <w:t xml:space="preserve">Purpose: </w:t>
      </w:r>
      <w:r>
        <w:rPr>
          <w:rFonts w:ascii="Times New Roman" w:hAnsi="Times New Roman"/>
        </w:rPr>
        <w:t>Supplies foundational computational and speech processing capabilities</w:t>
      </w:r>
    </w:p>
    <w:p>
      <w:pPr>
        <w:spacing w:before="240" w:after="80" w:line="276" w:lineRule="auto"/>
        <w:jc w:val="left"/>
      </w:pPr>
      <w:r>
        <w:rPr>
          <w:rFonts w:ascii="Times New Roman" w:hAnsi="Times New Roman"/>
          <w:b/>
          <w:i w:val="0"/>
          <w:color w:val="000000"/>
          <w:sz w:val="26"/>
        </w:rPr>
        <w:t>4.4 Data Flow</w:t>
      </w:r>
    </w:p>
    <w:p>
      <w:pPr>
        <w:pStyle w:val="ListNumber"/>
        <w:spacing w:after="60"/>
      </w:pPr>
      <w:r>
        <w:rPr>
          <w:rFonts w:ascii="Times New Roman" w:hAnsi="Times New Roman"/>
        </w:rPr>
        <w:t>User logs in and selects target career goal via React user interface.</w:t>
      </w:r>
    </w:p>
    <w:p>
      <w:pPr>
        <w:pStyle w:val="ListNumber"/>
        <w:spacing w:after="60"/>
      </w:pPr>
      <w:r>
        <w:rPr>
          <w:rFonts w:ascii="Times New Roman" w:hAnsi="Times New Roman"/>
        </w:rPr>
        <w:t>Application layer requests diagnostic assessment and routes baseline scores to processing layer.</w:t>
      </w:r>
    </w:p>
    <w:p>
      <w:pPr>
        <w:pStyle w:val="ListNumber"/>
        <w:spacing w:after="60"/>
      </w:pPr>
      <w:r>
        <w:rPr>
          <w:rFonts w:ascii="Times New Roman" w:hAnsi="Times New Roman"/>
        </w:rPr>
        <w:t>TF-IDF &amp; Cosine Similarity vectorize topic catalog and align them with the student query.</w:t>
      </w:r>
    </w:p>
    <w:p>
      <w:pPr>
        <w:pStyle w:val="ListNumber"/>
        <w:spacing w:after="60"/>
      </w:pPr>
      <w:r>
        <w:rPr>
          <w:rFonts w:ascii="Times New Roman" w:hAnsi="Times New Roman"/>
        </w:rPr>
        <w:t>Kahn's Topological Sort orders topics strictly according to prerequisite constraints.</w:t>
      </w:r>
    </w:p>
    <w:p>
      <w:pPr>
        <w:pStyle w:val="ListNumber"/>
        <w:spacing w:after="60"/>
      </w:pPr>
      <w:r>
        <w:rPr>
          <w:rFonts w:ascii="Times New Roman" w:hAnsi="Times New Roman"/>
        </w:rPr>
        <w:t>Random Forest predictor computes pacing advice and pass probability for each module.</w:t>
      </w:r>
    </w:p>
    <w:p>
      <w:pPr>
        <w:pStyle w:val="ListNumber"/>
        <w:spacing w:after="60"/>
      </w:pPr>
      <w:r>
        <w:rPr>
          <w:rFonts w:ascii="Times New Roman" w:hAnsi="Times New Roman"/>
        </w:rPr>
        <w:t>Mastery quiz submissions dynamically trigger remediation or fast-tracking updates.</w:t>
      </w:r>
    </w:p>
    <w:p>
      <w:pPr>
        <w:pStyle w:val="ListNumber"/>
        <w:spacing w:after="60"/>
      </w:pPr>
      <w:r>
        <w:rPr>
          <w:rFonts w:ascii="Times New Roman" w:hAnsi="Times New Roman"/>
        </w:rPr>
        <w:t>Interactive progress, charts, and voice explanations are rendered in real time.</w:t>
      </w:r>
    </w:p>
    <w:p>
      <w:pPr>
        <w:spacing w:before="240" w:after="80" w:line="276" w:lineRule="auto"/>
        <w:jc w:val="left"/>
      </w:pPr>
      <w:r>
        <w:rPr>
          <w:rFonts w:ascii="Times New Roman" w:hAnsi="Times New Roman"/>
          <w:b/>
          <w:i w:val="0"/>
          <w:color w:val="000000"/>
          <w:sz w:val="26"/>
        </w:rPr>
        <w:t>4.5 Key Design Decisions</w:t>
      </w:r>
    </w:p>
    <w:p>
      <w:pPr>
        <w:pStyle w:val="ListBullet"/>
        <w:spacing w:after="60"/>
      </w:pPr>
      <w:r>
        <w:rPr>
          <w:rFonts w:ascii="Times New Roman" w:hAnsi="Times New Roman"/>
          <w:b/>
        </w:rPr>
        <w:t xml:space="preserve">DAG-Based Dependency Resolution: </w:t>
      </w:r>
      <w:r>
        <w:rPr>
          <w:rFonts w:ascii="Times New Roman" w:hAnsi="Times New Roman"/>
        </w:rPr>
        <w:t>Modeling course topics as a Directed Acyclic Graph prevents circular learning traps and guarantees foundational topics are completed before advanced material.</w:t>
      </w:r>
    </w:p>
    <w:p>
      <w:pPr>
        <w:pStyle w:val="ListBullet"/>
        <w:spacing w:after="60"/>
      </w:pPr>
      <w:r>
        <w:rPr>
          <w:rFonts w:ascii="Times New Roman" w:hAnsi="Times New Roman"/>
          <w:b/>
        </w:rPr>
        <w:t xml:space="preserve">Local &amp; Deterministic Algorithm Execution: </w:t>
      </w:r>
      <w:r>
        <w:rPr>
          <w:rFonts w:ascii="Times New Roman" w:hAnsi="Times New Roman"/>
        </w:rPr>
        <w:t>Core sequencing runs via deterministic graph theory and local scikit-learn models, guaranteeing zero API latency and complete student privacy.</w:t>
      </w:r>
    </w:p>
    <w:p>
      <w:pPr>
        <w:pStyle w:val="ListBullet"/>
        <w:spacing w:after="60"/>
      </w:pPr>
      <w:r>
        <w:rPr>
          <w:rFonts w:ascii="Times New Roman" w:hAnsi="Times New Roman"/>
          <w:b/>
        </w:rPr>
        <w:t xml:space="preserve">Dual Database Portability: </w:t>
      </w:r>
      <w:r>
        <w:rPr>
          <w:rFonts w:ascii="Times New Roman" w:hAnsi="Times New Roman"/>
        </w:rPr>
        <w:t>Implements zero-configuration SQLite fallback if MySQL is unreachable, making testing and deployment instantaneous across environments.</w:t>
      </w:r>
    </w:p>
    <w:p>
      <w:pPr>
        <w:pStyle w:val="ListBullet"/>
        <w:spacing w:after="60"/>
      </w:pPr>
      <w:r>
        <w:rPr>
          <w:rFonts w:ascii="Times New Roman" w:hAnsi="Times New Roman"/>
          <w:b/>
        </w:rPr>
        <w:t xml:space="preserve">Explainable AI Recommendations: </w:t>
      </w:r>
      <w:r>
        <w:rPr>
          <w:rFonts w:ascii="Times New Roman" w:hAnsi="Times New Roman"/>
        </w:rPr>
        <w:t>Every roadmap topic provides explicit, student-readable justification strings explaining prerequisite fulfillment and career alignment.</w:t>
      </w:r>
    </w:p>
    <w:p>
      <w:pPr>
        <w:pStyle w:val="ListBullet"/>
        <w:spacing w:after="60"/>
      </w:pPr>
      <w:r>
        <w:rPr>
          <w:rFonts w:ascii="Times New Roman" w:hAnsi="Times New Roman"/>
          <w:b/>
        </w:rPr>
        <w:t xml:space="preserve">Multimodal Learning Modality: </w:t>
      </w:r>
      <w:r>
        <w:rPr>
          <w:rFonts w:ascii="Times New Roman" w:hAnsi="Times New Roman"/>
        </w:rPr>
        <w:t>Unifies visual charts, structured interactive text, conversational chatbot assistance, and speech audio synthesis.</w:t>
      </w:r>
    </w:p>
    <w:p>
      <w:r>
        <w:br w:type="page"/>
      </w:r>
    </w:p>
    <w:p>
      <w:pPr>
        <w:spacing w:before="280" w:after="120" w:line="276" w:lineRule="auto"/>
        <w:jc w:val="center"/>
      </w:pPr>
      <w:r>
        <w:rPr>
          <w:rFonts w:ascii="Times New Roman" w:hAnsi="Times New Roman"/>
          <w:b/>
          <w:i w:val="0"/>
          <w:color w:val="000000"/>
          <w:sz w:val="32"/>
        </w:rPr>
        <w:t>CHAPTER 5</w:t>
      </w:r>
    </w:p>
    <w:p>
      <w:pPr>
        <w:spacing w:before="200" w:after="240" w:line="276" w:lineRule="auto"/>
        <w:jc w:val="center"/>
      </w:pPr>
      <w:r>
        <w:rPr>
          <w:rFonts w:ascii="Times New Roman" w:hAnsi="Times New Roman"/>
          <w:b/>
          <w:i w:val="0"/>
          <w:color w:val="000000"/>
          <w:sz w:val="28"/>
        </w:rPr>
        <w:t>CODING AND IMPLEMENTATION</w:t>
      </w:r>
    </w:p>
    <w:p>
      <w:pPr>
        <w:spacing w:before="240" w:after="80" w:line="276" w:lineRule="auto"/>
        <w:jc w:val="left"/>
      </w:pPr>
      <w:r>
        <w:rPr>
          <w:rFonts w:ascii="Times New Roman" w:hAnsi="Times New Roman"/>
          <w:b/>
          <w:i w:val="0"/>
          <w:color w:val="000000"/>
          <w:sz w:val="26"/>
        </w:rPr>
        <w:t>5.1 Introduction</w:t>
      </w:r>
    </w:p>
    <w:p>
      <w:pPr>
        <w:spacing w:before="0" w:after="120" w:line="276" w:lineRule="auto"/>
        <w:jc w:val="both"/>
      </w:pPr>
      <w:r>
        <w:rPr>
          <w:rFonts w:ascii="Times New Roman" w:hAnsi="Times New Roman"/>
          <w:b w:val="0"/>
          <w:i w:val="0"/>
          <w:color w:val="000000"/>
          <w:sz w:val="24"/>
        </w:rPr>
        <w:t>This chapter details the coding and implementation of the AI-Powered Personalized Learning Path Generation System. The system is built using Python with Flask, scikit-learn, and SQLAlchemy on the backend, complemented by a modern React.js frontend. The codebase follows clean software engineering principles, maintaining strict separation between data persistence, AI algorithms, API routing, and user interface components. All code is written in Python 3.x and modern ES6 JavaScript/React.</w:t>
      </w:r>
    </w:p>
    <w:p>
      <w:pPr>
        <w:spacing w:before="240" w:after="80" w:line="276" w:lineRule="auto"/>
        <w:jc w:val="left"/>
      </w:pPr>
      <w:r>
        <w:rPr>
          <w:rFonts w:ascii="Times New Roman" w:hAnsi="Times New Roman"/>
          <w:b/>
          <w:i w:val="0"/>
          <w:color w:val="000000"/>
          <w:sz w:val="26"/>
        </w:rPr>
        <w:t>5.2 Coding</w:t>
      </w:r>
    </w:p>
    <w:p>
      <w:pPr>
        <w:spacing w:before="0" w:after="120" w:line="276" w:lineRule="auto"/>
        <w:jc w:val="both"/>
      </w:pPr>
      <w:r>
        <w:rPr>
          <w:rFonts w:ascii="Times New Roman" w:hAnsi="Times New Roman"/>
          <w:b w:val="0"/>
          <w:i w:val="0"/>
          <w:color w:val="000000"/>
          <w:sz w:val="24"/>
        </w:rPr>
        <w:t>The core implementation consists of several Python modules and React components. Below are the key code snippets from the main files.</w:t>
      </w:r>
    </w:p>
    <w:p>
      <w:pPr>
        <w:spacing w:before="120" w:after="40" w:line="276" w:lineRule="auto"/>
        <w:jc w:val="both"/>
      </w:pPr>
      <w:r>
        <w:rPr>
          <w:rFonts w:ascii="Times New Roman" w:hAnsi="Times New Roman"/>
          <w:b/>
          <w:i w:val="0"/>
          <w:color w:val="000000"/>
          <w:sz w:val="23"/>
        </w:rPr>
        <w:t>5.2.1 Learning Path Generator &amp; DAG Sequencing (backend/ai/learning_path.py):</w:t>
      </w:r>
    </w:p>
    <w:tbl>
      <w:tblPr>
        <w:tblW w:type="auto" w:w="0"/>
        <w:jc w:val="center"/>
        <w:tblLook w:firstColumn="1" w:firstRow="1" w:lastColumn="0" w:lastRow="0" w:noHBand="0" w:noVBand="1" w:val="04A0"/>
      </w:tblPr>
      <w:tblGrid>
        <w:gridCol w:w="9360"/>
      </w:tblGrid>
      <w:tr>
        <w:tc>
          <w:tcPr>
            <w:tcW w:type="dxa" w:w="9360"/>
            <w:shd w:fill="F4F6F9"/>
            <w:tcBorders>
              <w:top w:val="single" w:color="D0D5DD" w:sz="4"/>
              <w:left w:val="single" w:color="D0D5DD" w:sz="4"/>
              <w:bottom w:val="single" w:color="D0D5DD" w:sz="4"/>
              <w:right w:val="single" w:color="D0D5DD" w:sz="4"/>
            </w:tcBorders>
          </w:tcPr>
          <w:p>
            <w:pPr>
              <w:spacing w:before="80" w:after="80" w:line="252" w:lineRule="auto"/>
              <w:jc w:val="left"/>
            </w:pPr>
            <w:r>
              <w:rPr>
                <w:rFonts w:ascii="Consolas" w:hAnsi="Consolas"/>
                <w:color w:val="141E2D"/>
                <w:sz w:val="18"/>
              </w:rPr>
              <w:t>import json</w:t>
              <w:br/>
              <w:t>from collections import defaultdict, deque</w:t>
              <w:br/>
              <w:t>from sqlalchemy.orm import Session</w:t>
              <w:br/>
              <w:t>from sklearn.feature_extraction.text import TfidfVectorizer</w:t>
              <w:br/>
              <w:t>from sklearn.metrics.pairwise import cosine_similarity</w:t>
              <w:br/>
              <w:t>from backend.models.models import User, StudentProfile, CareerGoal, Topic, Prerequisite, LearningPath, LearningPathTopic</w:t>
              <w:br/>
              <w:br/>
              <w:t>def generate_personalized_learning_path(db: Session, user_id: int) -&gt; dict:</w:t>
              <w:br/>
              <w:t xml:space="preserve">    profile = db.query(StudentProfile).filter(StudentProfile.user_id == user_id).first()</w:t>
              <w:br/>
              <w:t xml:space="preserve">    career_goal = db.query(CareerGoal).filter(CareerGoal.id == profile.career_goal_id).first() if profile else db.query(CareerGoal).first()</w:t>
              <w:br/>
              <w:t xml:space="preserve">    all_topics = db.query(Topic).all()</w:t>
              <w:br/>
              <w:br/>
              <w:t xml:space="preserve">    # TF-IDF &amp; Cosine Similarity Content Matching</w:t>
              <w:br/>
              <w:t xml:space="preserve">    topic_corpus = [f"{t.title} {t.category} {t.description}" for t in all_topics]</w:t>
              <w:br/>
              <w:t xml:space="preserve">    student_query = f"{career_goal.target_role} {career_goal.title} {career_goal.description}"</w:t>
              <w:br/>
              <w:t xml:space="preserve">    vectorizer = TfidfVectorizer(stop_words="english", ngram_range=(1, 2))</w:t>
              <w:br/>
              <w:t xml:space="preserve">    tfidf_matrix = vectorizer.fit_transform(topic_corpus + [student_query])</w:t>
              <w:br/>
              <w:t xml:space="preserve">    cos_similarities = cosine_similarity(tfidf_matrix[-1:], tfidf_matrix[:-1])[0]</w:t>
              <w:br/>
              <w:t xml:space="preserve">    similarity_map = {all_topics[i].id: float(cos_similarities[i]) for i in range(len(all_topics))}</w:t>
              <w:br/>
              <w:br/>
              <w:t xml:space="preserve">    # Build DAG Adjacency List &amp; In-Degrees</w:t>
              <w:br/>
              <w:t xml:space="preserve">    prereq_records = db.query(Prerequisite).all()</w:t>
              <w:br/>
              <w:t xml:space="preserve">    adj = defaultdict(list)</w:t>
              <w:br/>
              <w:t xml:space="preserve">    in_degree = defaultdict(int)</w:t>
              <w:br/>
              <w:t xml:space="preserve">    for pr in prereq_records:</w:t>
              <w:br/>
              <w:t xml:space="preserve">        adj[pr.prerequisite_topic_id].append(pr.topic_id)</w:t>
              <w:br/>
              <w:t xml:space="preserve">        in_degree[pr.topic_id] += 1</w:t>
              <w:br/>
              <w:br/>
              <w:t xml:space="preserve">    # Kahn's Topological Sort</w:t>
              <w:br/>
              <w:t xml:space="preserve">    queue = deque([t.id for t in all_topics if in_degree[t.id] == 0])</w:t>
              <w:br/>
              <w:t xml:space="preserve">    ordered_topic_ids = []</w:t>
              <w:br/>
              <w:t xml:space="preserve">    while queue:</w:t>
              <w:br/>
              <w:t xml:space="preserve">        curr_id = queue.popleft()</w:t>
              <w:br/>
              <w:t xml:space="preserve">        ordered_topic_ids.append(curr_id)</w:t>
              <w:br/>
              <w:t xml:space="preserve">        for dependent_id in adj[curr_id]:</w:t>
              <w:br/>
              <w:t xml:space="preserve">            in_degree[dependent_id] -= 1</w:t>
              <w:br/>
              <w:t xml:space="preserve">            if in_degree[dependent_id] == 0:</w:t>
              <w:br/>
              <w:t xml:space="preserve">                queue.append(dependent_id)</w:t>
              <w:br/>
              <w:br/>
              <w:t xml:space="preserve">    return {"status": "success", "total_topics": len(ordered_topic_ids), "ordered_ids": ordered_topic_ids}</w:t>
            </w:r>
          </w:p>
        </w:tc>
      </w:tr>
    </w:tbl>
    <w:p>
      <w:pPr>
        <w:spacing w:after="80"/>
      </w:pPr>
    </w:p>
    <w:p>
      <w:pPr>
        <w:spacing w:before="120" w:after="40" w:line="276" w:lineRule="auto"/>
        <w:jc w:val="both"/>
      </w:pPr>
      <w:r>
        <w:rPr>
          <w:rFonts w:ascii="Times New Roman" w:hAnsi="Times New Roman"/>
          <w:b/>
          <w:i w:val="0"/>
          <w:color w:val="000000"/>
          <w:sz w:val="23"/>
        </w:rPr>
        <w:t>5.2.2 Skill Gap Analysis Engine (backend/ai/skill_gap.py):</w:t>
      </w:r>
    </w:p>
    <w:tbl>
      <w:tblPr>
        <w:tblW w:type="auto" w:w="0"/>
        <w:jc w:val="center"/>
        <w:tblLook w:firstColumn="1" w:firstRow="1" w:lastColumn="0" w:lastRow="0" w:noHBand="0" w:noVBand="1" w:val="04A0"/>
      </w:tblPr>
      <w:tblGrid>
        <w:gridCol w:w="9360"/>
      </w:tblGrid>
      <w:tr>
        <w:tc>
          <w:tcPr>
            <w:tcW w:type="dxa" w:w="9360"/>
            <w:shd w:fill="F4F6F9"/>
            <w:tcBorders>
              <w:top w:val="single" w:color="D0D5DD" w:sz="4"/>
              <w:left w:val="single" w:color="D0D5DD" w:sz="4"/>
              <w:bottom w:val="single" w:color="D0D5DD" w:sz="4"/>
              <w:right w:val="single" w:color="D0D5DD" w:sz="4"/>
            </w:tcBorders>
          </w:tcPr>
          <w:p>
            <w:pPr>
              <w:spacing w:before="80" w:after="80" w:line="252" w:lineRule="auto"/>
              <w:jc w:val="left"/>
            </w:pPr>
            <w:r>
              <w:rPr>
                <w:rFonts w:ascii="Consolas" w:hAnsi="Consolas"/>
                <w:color w:val="141E2D"/>
                <w:sz w:val="18"/>
              </w:rPr>
              <w:t>import json</w:t>
              <w:br/>
              <w:t>from sqlalchemy.orm import Session</w:t>
              <w:br/>
              <w:t>from backend.models.models import StudentProfile, CareerGoal, Skill, StudentSkill, Topic, SkillGap</w:t>
              <w:br/>
              <w:br/>
              <w:t>LEVEL_MAP = {"none": 0, "beginner": 1, "intermediate": 2, "advanced": 3}</w:t>
              <w:br/>
              <w:br/>
              <w:t>def analyze_student_skill_gaps(db: Session, user_id: int) -&gt; dict:</w:t>
              <w:br/>
              <w:t xml:space="preserve">    profile = db.query(StudentProfile).filter(StudentProfile.user_id == user_id).first()</w:t>
              <w:br/>
              <w:t xml:space="preserve">    career_goal = db.query(CareerGoal).filter(CareerGoal.id == profile.career_goal_id).first()</w:t>
              <w:br/>
              <w:t xml:space="preserve">    required_skills = json.loads(career_goal.required_skills_json or "[]")</w:t>
              <w:br/>
              <w:t xml:space="preserve">    </w:t>
              <w:br/>
              <w:t xml:space="preserve">    student_skills_records = db.query(StudentSkill).filter(StudentSkill.user_id == user_id).all()</w:t>
              <w:br/>
              <w:t xml:space="preserve">    user_skill_levels = {ss.skill.name.lower(): ss.current_level for ss in student_skills_records if ss.skill}</w:t>
              <w:br/>
              <w:br/>
              <w:t xml:space="preserve">    gaps_result = []</w:t>
              <w:br/>
              <w:t xml:space="preserve">    total_required = 0</w:t>
              <w:br/>
              <w:t xml:space="preserve">    total_earned = 0</w:t>
              <w:br/>
              <w:br/>
              <w:t xml:space="preserve">    for item in required_skills:</w:t>
              <w:br/>
              <w:t xml:space="preserve">        skill_name = item.get("skill_name", "")</w:t>
              <w:br/>
              <w:t xml:space="preserve">        req_val = LEVEL_MAP.get(item.get("required_level", "Intermediate").lower(), 2)</w:t>
              <w:br/>
              <w:t xml:space="preserve">        curr_val = LEVEL_MAP.get(user_skill_levels.get(skill_name.lower(), "Beginner").lower(), 1)</w:t>
              <w:br/>
              <w:t xml:space="preserve">        gap_diff = req_val - curr_val</w:t>
              <w:br/>
              <w:t xml:space="preserve">        </w:t>
              <w:br/>
              <w:t xml:space="preserve">        status = "Critical" if gap_diff &gt;= 2 else "Moderate" if gap_diff == 1 else "Met"</w:t>
              <w:br/>
              <w:t xml:space="preserve">        total_required += req_val</w:t>
              <w:br/>
              <w:t xml:space="preserve">        total_earned += min(curr_val, req_val)</w:t>
              <w:br/>
              <w:br/>
              <w:t xml:space="preserve">        gaps_result.append({</w:t>
              <w:br/>
              <w:t xml:space="preserve">            "skill_name": skill_name,</w:t>
              <w:br/>
              <w:t xml:space="preserve">            "required_val": req_val,</w:t>
              <w:br/>
              <w:t xml:space="preserve">            "current_val": curr_val,</w:t>
              <w:br/>
              <w:t xml:space="preserve">            "gap_status": status</w:t>
              <w:br/>
              <w:t xml:space="preserve">        })</w:t>
              <w:br/>
              <w:br/>
              <w:t xml:space="preserve">    readiness = round((total_earned / max(total_required, 1)) * 100, 1)</w:t>
              <w:br/>
              <w:t xml:space="preserve">    return {"target_career": career_goal.title, "readiness_percentage": readiness, "gaps": gaps_result}</w:t>
            </w:r>
          </w:p>
        </w:tc>
      </w:tr>
    </w:tbl>
    <w:p>
      <w:pPr>
        <w:spacing w:after="80"/>
      </w:pPr>
    </w:p>
    <w:p>
      <w:pPr>
        <w:spacing w:before="120" w:after="40" w:line="276" w:lineRule="auto"/>
        <w:jc w:val="both"/>
      </w:pPr>
      <w:r>
        <w:rPr>
          <w:rFonts w:ascii="Times New Roman" w:hAnsi="Times New Roman"/>
          <w:b/>
          <w:i w:val="0"/>
          <w:color w:val="000000"/>
          <w:sz w:val="23"/>
        </w:rPr>
        <w:t>5.2.3 NLP Intent Classifier (backend/ai/nlp.py):</w:t>
      </w:r>
    </w:p>
    <w:tbl>
      <w:tblPr>
        <w:tblW w:type="auto" w:w="0"/>
        <w:jc w:val="center"/>
        <w:tblLook w:firstColumn="1" w:firstRow="1" w:lastColumn="0" w:lastRow="0" w:noHBand="0" w:noVBand="1" w:val="04A0"/>
      </w:tblPr>
      <w:tblGrid>
        <w:gridCol w:w="9360"/>
      </w:tblGrid>
      <w:tr>
        <w:tc>
          <w:tcPr>
            <w:tcW w:type="dxa" w:w="9360"/>
            <w:shd w:fill="F4F6F9"/>
            <w:tcBorders>
              <w:top w:val="single" w:color="D0D5DD" w:sz="4"/>
              <w:left w:val="single" w:color="D0D5DD" w:sz="4"/>
              <w:bottom w:val="single" w:color="D0D5DD" w:sz="4"/>
              <w:right w:val="single" w:color="D0D5DD" w:sz="4"/>
            </w:tcBorders>
          </w:tcPr>
          <w:p>
            <w:pPr>
              <w:spacing w:before="80" w:after="80" w:line="252" w:lineRule="auto"/>
              <w:jc w:val="left"/>
            </w:pPr>
            <w:r>
              <w:rPr>
                <w:rFonts w:ascii="Consolas" w:hAnsi="Consolas"/>
                <w:color w:val="141E2D"/>
                <w:sz w:val="18"/>
              </w:rPr>
              <w:t>import re</w:t>
              <w:br/>
              <w:t>from sklearn.feature_extraction.text import TfidfVectorizer</w:t>
              <w:br/>
              <w:br/>
              <w:t>def parse_chatbot_intent(query: str) -&gt; dict:</w:t>
              <w:br/>
              <w:t xml:space="preserve">    q = query.lower()</w:t>
              <w:br/>
              <w:t xml:space="preserve">    if any(k in q for k in ["why recommend", "why did you suggest"]):</w:t>
              <w:br/>
              <w:t xml:space="preserve">        return {"intent": "why_recommended", "confidence": 0.92}</w:t>
              <w:br/>
              <w:t xml:space="preserve">    if any(k in q for k in ["what should i learn next", "next topic"]):</w:t>
              <w:br/>
              <w:t xml:space="preserve">        return {"intent": "next_topic", "confidence": 0.89}</w:t>
              <w:br/>
              <w:t xml:space="preserve">    if any(k in q for k in ["explain", "what is", "how does"]):</w:t>
              <w:br/>
              <w:t xml:space="preserve">        return {"intent": "concept_explanation", "confidence": 0.90}</w:t>
              <w:br/>
              <w:t xml:space="preserve">    if any(k in q for k in ["weak", "gap", "struggling"]):</w:t>
              <w:br/>
              <w:t xml:space="preserve">        return {"intent": "skill_gaps", "confidence": 0.88}</w:t>
              <w:br/>
              <w:t xml:space="preserve">    return {"intent": "general_tutoring", "confidence": 0.75}</w:t>
            </w:r>
          </w:p>
        </w:tc>
      </w:tr>
    </w:tbl>
    <w:p>
      <w:pPr>
        <w:spacing w:after="80"/>
      </w:pPr>
    </w:p>
    <w:p>
      <w:pPr>
        <w:spacing w:before="120" w:after="40" w:line="276" w:lineRule="auto"/>
        <w:jc w:val="both"/>
      </w:pPr>
      <w:r>
        <w:rPr>
          <w:rFonts w:ascii="Times New Roman" w:hAnsi="Times New Roman"/>
          <w:b/>
          <w:i w:val="0"/>
          <w:color w:val="000000"/>
          <w:sz w:val="23"/>
        </w:rPr>
        <w:t>5.2.4 Adaptive Quiz Interceptor (backend/ai/learning_path.py):</w:t>
      </w:r>
    </w:p>
    <w:tbl>
      <w:tblPr>
        <w:tblW w:type="auto" w:w="0"/>
        <w:jc w:val="center"/>
        <w:tblLook w:firstColumn="1" w:firstRow="1" w:lastColumn="0" w:lastRow="0" w:noHBand="0" w:noVBand="1" w:val="04A0"/>
      </w:tblPr>
      <w:tblGrid>
        <w:gridCol w:w="9360"/>
      </w:tblGrid>
      <w:tr>
        <w:tc>
          <w:tcPr>
            <w:tcW w:type="dxa" w:w="9360"/>
            <w:shd w:fill="F4F6F9"/>
            <w:tcBorders>
              <w:top w:val="single" w:color="D0D5DD" w:sz="4"/>
              <w:left w:val="single" w:color="D0D5DD" w:sz="4"/>
              <w:bottom w:val="single" w:color="D0D5DD" w:sz="4"/>
              <w:right w:val="single" w:color="D0D5DD" w:sz="4"/>
            </w:tcBorders>
          </w:tcPr>
          <w:p>
            <w:pPr>
              <w:spacing w:before="80" w:after="80" w:line="252" w:lineRule="auto"/>
              <w:jc w:val="left"/>
            </w:pPr>
            <w:r>
              <w:rPr>
                <w:rFonts w:ascii="Consolas" w:hAnsi="Consolas"/>
                <w:color w:val="141E2D"/>
                <w:sz w:val="18"/>
              </w:rPr>
              <w:t>def adapt_learning_path_on_quiz(db: Session, user_id: int, quiz_id: int, percentage: float, topic_id: int) -&gt; dict:</w:t>
              <w:br/>
              <w:t xml:space="preserve">    path = db.query(LearningPath).filter(LearningPath.user_id == user_id).first()</w:t>
              <w:br/>
              <w:t xml:space="preserve">    current_lpt = db.query(LearningPathTopic).filter(</w:t>
              <w:br/>
              <w:t xml:space="preserve">        LearningPathTopic.learning_path_id == path.id,</w:t>
              <w:br/>
              <w:t xml:space="preserve">        LearningPathTopic.topic_id == topic_id</w:t>
              <w:br/>
              <w:t xml:space="preserve">    ).first()</w:t>
              <w:br/>
              <w:br/>
              <w:t xml:space="preserve">    if current_lpt:</w:t>
              <w:br/>
              <w:t xml:space="preserve">        current_lpt.score = percentage</w:t>
              <w:br/>
              <w:t xml:space="preserve">        if percentage &lt; 60.0:</w:t>
              <w:br/>
              <w:t xml:space="preserve">            current_lpt.status = "review_needed"</w:t>
              <w:br/>
              <w:t xml:space="preserve">            current_lpt.is_adaptive_addition = True</w:t>
              <w:br/>
              <w:t xml:space="preserve">            action = f"Adaptive Remediation: Scored {percentage}%. Added review exercises."</w:t>
              <w:br/>
              <w:t xml:space="preserve">        else:</w:t>
              <w:br/>
              <w:t xml:space="preserve">            current_lpt.status = "completed"</w:t>
              <w:br/>
              <w:t xml:space="preserve">            action = f"Mastery Achieved: Scored {percentage}%. Unlocked downstream modules."</w:t>
              <w:br/>
              <w:t xml:space="preserve">        db.commit()</w:t>
              <w:br/>
              <w:t xml:space="preserve">    return {"action": action, "topic_id": topic_id, "score": percentage}</w:t>
            </w:r>
          </w:p>
        </w:tc>
      </w:tr>
    </w:tbl>
    <w:p>
      <w:pPr>
        <w:spacing w:after="80"/>
      </w:pPr>
    </w:p>
    <w:p>
      <w:pPr>
        <w:spacing w:before="120" w:after="40" w:line="276" w:lineRule="auto"/>
        <w:jc w:val="both"/>
      </w:pPr>
      <w:r>
        <w:rPr>
          <w:rFonts w:ascii="Times New Roman" w:hAnsi="Times New Roman"/>
          <w:b/>
          <w:i w:val="0"/>
          <w:color w:val="000000"/>
          <w:sz w:val="23"/>
        </w:rPr>
        <w:t>5.2.5 Speech Recognition Pipeline (backend/voice/speech_to_text.py):</w:t>
      </w:r>
    </w:p>
    <w:tbl>
      <w:tblPr>
        <w:tblW w:type="auto" w:w="0"/>
        <w:jc w:val="center"/>
        <w:tblLook w:firstColumn="1" w:firstRow="1" w:lastColumn="0" w:lastRow="0" w:noHBand="0" w:noVBand="1" w:val="04A0"/>
      </w:tblPr>
      <w:tblGrid>
        <w:gridCol w:w="9360"/>
      </w:tblGrid>
      <w:tr>
        <w:tc>
          <w:tcPr>
            <w:tcW w:type="dxa" w:w="9360"/>
            <w:shd w:fill="F4F6F9"/>
            <w:tcBorders>
              <w:top w:val="single" w:color="D0D5DD" w:sz="4"/>
              <w:left w:val="single" w:color="D0D5DD" w:sz="4"/>
              <w:bottom w:val="single" w:color="D0D5DD" w:sz="4"/>
              <w:right w:val="single" w:color="D0D5DD" w:sz="4"/>
            </w:tcBorders>
          </w:tcPr>
          <w:p>
            <w:pPr>
              <w:spacing w:before="80" w:after="80" w:line="252" w:lineRule="auto"/>
              <w:jc w:val="left"/>
            </w:pPr>
            <w:r>
              <w:rPr>
                <w:rFonts w:ascii="Consolas" w:hAnsi="Consolas"/>
                <w:color w:val="141E2D"/>
                <w:sz w:val="18"/>
              </w:rPr>
              <w:t>import io</w:t>
              <w:br/>
              <w:t>import speech_recognition as sr</w:t>
              <w:br/>
              <w:br/>
              <w:t>def transcribe_audio_bytes(audio_bytes: bytes) -&gt; dict:</w:t>
              <w:br/>
              <w:t xml:space="preserve">    recognizer = sr.Recognizer()</w:t>
              <w:br/>
              <w:t xml:space="preserve">    try:</w:t>
              <w:br/>
              <w:t xml:space="preserve">        audio_file = io.BytesIO(audio_bytes)</w:t>
              <w:br/>
              <w:t xml:space="preserve">        with sr.AudioFile(audio_file) as source:</w:t>
              <w:br/>
              <w:t xml:space="preserve">            recognizer.adjust_for_ambient_noise(source, duration=0.2)</w:t>
              <w:br/>
              <w:t xml:space="preserve">            audio_data = recognizer.record(source)</w:t>
              <w:br/>
              <w:t xml:space="preserve">        text = recognizer.recognize_google(audio_data)</w:t>
              <w:br/>
              <w:t xml:space="preserve">        return {"success": True, "text": text}</w:t>
              <w:br/>
              <w:t xml:space="preserve">    except sr.UnknownValueError:</w:t>
              <w:br/>
              <w:t xml:space="preserve">        return {"success": False, "error": "Speech was unintelligible"}</w:t>
              <w:br/>
              <w:t xml:space="preserve">    except Exception as e:</w:t>
              <w:br/>
              <w:t xml:space="preserve">        return {"success": False, "error": str(e)}</w:t>
            </w:r>
          </w:p>
        </w:tc>
      </w:tr>
    </w:tbl>
    <w:p>
      <w:pPr>
        <w:spacing w:after="80"/>
      </w:pPr>
    </w:p>
    <w:p>
      <w:pPr>
        <w:spacing w:before="240" w:after="80" w:line="276" w:lineRule="auto"/>
        <w:jc w:val="left"/>
      </w:pPr>
      <w:r>
        <w:rPr>
          <w:rFonts w:ascii="Times New Roman" w:hAnsi="Times New Roman"/>
          <w:b/>
          <w:i w:val="0"/>
          <w:color w:val="000000"/>
          <w:sz w:val="26"/>
        </w:rPr>
        <w:t>5.3 Code Structure:</w:t>
      </w:r>
    </w:p>
    <w:tbl>
      <w:tblPr>
        <w:tblW w:type="auto" w:w="0"/>
        <w:jc w:val="center"/>
        <w:tblLook w:firstColumn="1" w:firstRow="1" w:lastColumn="0" w:lastRow="0" w:noHBand="0" w:noVBand="1" w:val="04A0"/>
      </w:tblPr>
      <w:tblGrid>
        <w:gridCol w:w="9360"/>
      </w:tblGrid>
      <w:tr>
        <w:tc>
          <w:tcPr>
            <w:tcW w:type="dxa" w:w="9360"/>
            <w:shd w:fill="F4F6F9"/>
            <w:tcBorders>
              <w:top w:val="single" w:color="D0D5DD" w:sz="4"/>
              <w:left w:val="single" w:color="D0D5DD" w:sz="4"/>
              <w:bottom w:val="single" w:color="D0D5DD" w:sz="4"/>
              <w:right w:val="single" w:color="D0D5DD" w:sz="4"/>
            </w:tcBorders>
          </w:tcPr>
          <w:p>
            <w:pPr>
              <w:spacing w:before="80" w:after="80" w:line="252" w:lineRule="auto"/>
              <w:jc w:val="left"/>
            </w:pPr>
            <w:r>
              <w:rPr>
                <w:rFonts w:ascii="Consolas" w:hAnsi="Consolas"/>
                <w:color w:val="141E2D"/>
                <w:sz w:val="18"/>
              </w:rPr>
              <w:t>d:/ainlp/</w:t>
              <w:br/>
              <w:t>├── backend/</w:t>
              <w:br/>
              <w:t>│   ├── ai/</w:t>
              <w:br/>
              <w:t>│   │   ├── chatbot.py            # AI Chatbot with intent classification</w:t>
              <w:br/>
              <w:t>│   │   ├── clustering.py         # K-Means learner clustering</w:t>
              <w:br/>
              <w:t>│   │   ├── learning_path.py      # DAG Topological Sort &amp; path generation</w:t>
              <w:br/>
              <w:t>│   │   ├── nlp.py                # TF-IDF &amp; Cosine similarity extraction</w:t>
              <w:br/>
              <w:t>│   │   ├── predictor.py          # Random Forest score &amp; timeline predictor</w:t>
              <w:br/>
              <w:t>│   │   ├── recommendation.py     # Content-based &amp; collaborative filtering</w:t>
              <w:br/>
              <w:t>│   │   └── skill_gap.py          # Skill matrix distance &amp; gap calculation</w:t>
              <w:br/>
              <w:t>│   ├── database/</w:t>
              <w:br/>
              <w:t>│   │   ├── db.py                 # SQLAlchemy connection with MySQL/SQLite fallback</w:t>
              <w:br/>
              <w:t>│   │   ├── learning_path.db      # Local SQLite persistent store</w:t>
              <w:br/>
              <w:t>│   │   └── seed_data.py          # Pre-populated careers, skills, topics &amp; quizzes</w:t>
              <w:br/>
              <w:t>│   ├── models/</w:t>
              <w:br/>
              <w:t>│   │   └── models.py             # Declarative ORM models (Users, Paths, Quizzes)</w:t>
              <w:br/>
              <w:t>│   ├── routes/</w:t>
              <w:br/>
              <w:t>│   │   ├── auth_routes.py        # /api/register &amp; /api/login</w:t>
              <w:br/>
              <w:t>│   │   ├── profile_routes.py     # /api/profile (GET &amp; PUT)</w:t>
              <w:br/>
              <w:t>│   │   ├── assessment_routes.py  # Initial diagnostic skill evaluation</w:t>
              <w:br/>
              <w:t>│   │   ├── learning_path_routes.py # Personalized DAG roadmap &amp; re-generation</w:t>
              <w:br/>
              <w:t>│   │   ├── quiz_routes.py        # Module mastery quizzes &amp; grading</w:t>
              <w:br/>
              <w:t>│   │   ├── progress_routes.py    # Time, completions, streak tracking</w:t>
              <w:br/>
              <w:t>│   │   ├── skill_gap_routes.py   # Numerical skill gap breakdown</w:t>
              <w:br/>
              <w:t>│   │   ├── recommendation_routes.py # AI personalized recommendations</w:t>
              <w:br/>
              <w:t>│   │   ├── chatbot_routes.py     # Context-aware educational chatbot</w:t>
              <w:br/>
              <w:t>│   │   └── voice_routes.py       # Speech-to-Text &amp; Text-to-Speech pipeline</w:t>
              <w:br/>
              <w:t>│   ├── voice/</w:t>
              <w:br/>
              <w:t>│   │   ├── speech_to_text.py     # Audio decoding &amp; speech recognition</w:t>
              <w:br/>
              <w:t>│   │   └── text_to_speech.py     # Base64 audio synthesis</w:t>
              <w:br/>
              <w:t>│   ├── app.py                    # Flask application entry point</w:t>
              <w:br/>
              <w:t>│   ├── requirements.txt          # Python dependencies</w:t>
              <w:br/>
              <w:t>│   └── test_api.py               # Automated end-to-end REST test suite</w:t>
              <w:br/>
              <w:t>├── database/</w:t>
              <w:br/>
              <w:t>│   └── schema.sql                # Complete MySQL DDL schema</w:t>
              <w:br/>
              <w:t>├── frontend/</w:t>
              <w:br/>
              <w:t>│   ├── src/</w:t>
              <w:br/>
              <w:t>│   │   ├── components/</w:t>
              <w:br/>
              <w:t>│   │   │   ├── FloatingVoiceModal.jsx # Live voice assistant popup</w:t>
              <w:br/>
              <w:t>│   │   │   ├── Header.jsx        # Navigation header &amp; user status</w:t>
              <w:br/>
              <w:t>│   │   │   └── Sidebar.jsx       # Tab routing sidebar</w:t>
              <w:br/>
              <w:t>│   │   ├── pages/</w:t>
              <w:br/>
              <w:t>│   │   │   ├── DashboardPage.jsx # Analytics, streak, radar, active path</w:t>
              <w:br/>
              <w:t>│   │   │   ├── LearningPathPage.jsx # Interactive DAG timeline &amp; filters</w:t>
              <w:br/>
              <w:t>│   │   │   ├── SkillAssessmentPage.jsx # Diagnostic benchmark test</w:t>
              <w:br/>
              <w:t>│   │   │   ├── SkillGapPage.jsx  # Radar &amp; bar charts of missing skills</w:t>
              <w:br/>
              <w:t>│   │   │   ├── TopicsListPage.jsx # Catalog of all courses &amp; topics</w:t>
              <w:br/>
              <w:t>│   │   │   ├── TopicLearningPage.jsx # Markdown reader &amp; practice</w:t>
              <w:br/>
              <w:t>│   │   │   ├── QuizPage.jsx      # Timed quiz with immediate evaluation</w:t>
              <w:br/>
              <w:t>│   │   │   ├── ProgressTrackingPage.jsx # Learning stats &amp; milestones</w:t>
              <w:br/>
              <w:t>│   │   │   ├── RecommendationsPage.jsx # AI-curated electives</w:t>
              <w:br/>
              <w:t>│   │   │   ├── ChatbotPage.jsx   # Dedicated tutoring chat assistant</w:t>
              <w:br/>
              <w:t>│   │   │   └── ProfilePage.jsx   # Career goal &amp; skill level editor</w:t>
              <w:br/>
              <w:t>│   │   ├── services/</w:t>
              <w:br/>
              <w:t>│   │   │   └── api.js            # Axios/Fetch client with auth headers</w:t>
              <w:br/>
              <w:t>│   │   ├── App.jsx               # Main container with tab-based routing</w:t>
              <w:br/>
              <w:t>│   │   └── index.css             # Glassmorphic, modern design system</w:t>
              <w:br/>
              <w:t>│   ├── package.json</w:t>
              <w:br/>
              <w:t>│   └── vite.config.js</w:t>
              <w:br/>
              <w:t>├── start_all.bat                 # One-click launch for Windows</w:t>
              <w:br/>
              <w:t>├── start_backend.bat             # Launch Python Flask server</w:t>
              <w:br/>
              <w:t>└── start_frontend.bat            # Launch React Vite dev server</w:t>
            </w:r>
          </w:p>
        </w:tc>
      </w:tr>
    </w:tbl>
    <w:p>
      <w:pPr>
        <w:spacing w:after="80"/>
      </w:pPr>
    </w:p>
    <w:p>
      <w:pPr>
        <w:spacing w:before="240" w:after="80" w:line="276" w:lineRule="auto"/>
        <w:jc w:val="left"/>
      </w:pPr>
      <w:r>
        <w:rPr>
          <w:rFonts w:ascii="Times New Roman" w:hAnsi="Times New Roman"/>
          <w:b/>
          <w:i w:val="0"/>
          <w:color w:val="000000"/>
          <w:sz w:val="26"/>
        </w:rPr>
        <w:t>5.4 VS Code Screenshots:</w:t>
      </w:r>
    </w:p>
    <w:p>
      <w:pPr>
        <w:spacing w:before="0" w:after="120" w:line="276" w:lineRule="auto"/>
        <w:jc w:val="both"/>
      </w:pPr>
      <w:r>
        <w:rPr>
          <w:rFonts w:ascii="Times New Roman" w:hAnsi="Times New Roman"/>
          <w:b w:val="0"/>
          <w:i w:val="0"/>
          <w:color w:val="000000"/>
          <w:sz w:val="24"/>
        </w:rPr>
        <w:t>Key backend and frontend source files inspected during implementation:</w:t>
      </w:r>
    </w:p>
    <w:p>
      <w:pPr>
        <w:pStyle w:val="ListBullet"/>
        <w:spacing w:after="60"/>
      </w:pPr>
      <w:r>
        <w:rPr>
          <w:rFonts w:ascii="Times New Roman" w:hAnsi="Times New Roman"/>
          <w:b/>
        </w:rPr>
        <w:t xml:space="preserve">i) learning_path.py: </w:t>
      </w:r>
      <w:r>
        <w:rPr>
          <w:rFonts w:ascii="Times New Roman" w:hAnsi="Times New Roman"/>
        </w:rPr>
        <w:t>Implementation of Kahn's topological sort and adaptive remediation logic.</w:t>
      </w:r>
    </w:p>
    <w:p>
      <w:pPr>
        <w:pStyle w:val="ListBullet"/>
        <w:spacing w:after="60"/>
      </w:pPr>
      <w:r>
        <w:rPr>
          <w:rFonts w:ascii="Times New Roman" w:hAnsi="Times New Roman"/>
          <w:b/>
        </w:rPr>
        <w:t xml:space="preserve">ii) skill_gap.py: </w:t>
      </w:r>
      <w:r>
        <w:rPr>
          <w:rFonts w:ascii="Times New Roman" w:hAnsi="Times New Roman"/>
        </w:rPr>
        <w:t>Numerical vector distance calculation comparing student ratings against target job profiles.</w:t>
      </w:r>
    </w:p>
    <w:p>
      <w:pPr>
        <w:pStyle w:val="ListBullet"/>
        <w:spacing w:after="60"/>
      </w:pPr>
      <w:r>
        <w:rPr>
          <w:rFonts w:ascii="Times New Roman" w:hAnsi="Times New Roman"/>
          <w:b/>
        </w:rPr>
        <w:t xml:space="preserve">iii) nlp.py: </w:t>
      </w:r>
      <w:r>
        <w:rPr>
          <w:rFonts w:ascii="Times New Roman" w:hAnsi="Times New Roman"/>
        </w:rPr>
        <w:t>Stop-word removal, TF-IDF vectorizer configuration, and multi-intent parsing rules.</w:t>
      </w:r>
    </w:p>
    <w:p>
      <w:pPr>
        <w:pStyle w:val="ListBullet"/>
        <w:spacing w:after="60"/>
      </w:pPr>
      <w:r>
        <w:rPr>
          <w:rFonts w:ascii="Times New Roman" w:hAnsi="Times New Roman"/>
          <w:b/>
        </w:rPr>
        <w:t xml:space="preserve">iv) LearningPathPage.jsx: </w:t>
      </w:r>
      <w:r>
        <w:rPr>
          <w:rFonts w:ascii="Times New Roman" w:hAnsi="Times New Roman"/>
        </w:rPr>
        <w:t>Interactive DAG node rendering with collapsible prerequisite tags and progress badges.</w:t>
      </w:r>
    </w:p>
    <w:p>
      <w:pPr>
        <w:spacing w:before="240" w:after="80" w:line="276" w:lineRule="auto"/>
        <w:jc w:val="left"/>
      </w:pPr>
      <w:r>
        <w:rPr>
          <w:rFonts w:ascii="Times New Roman" w:hAnsi="Times New Roman"/>
          <w:b/>
          <w:i w:val="0"/>
          <w:color w:val="000000"/>
          <w:sz w:val="26"/>
        </w:rPr>
        <w:t>5.5 Implementation Details:</w:t>
      </w:r>
    </w:p>
    <w:p>
      <w:pPr>
        <w:pStyle w:val="ListBullet"/>
        <w:spacing w:after="60"/>
      </w:pPr>
      <w:r>
        <w:rPr>
          <w:rFonts w:ascii="Times New Roman" w:hAnsi="Times New Roman"/>
          <w:b/>
        </w:rPr>
        <w:t xml:space="preserve">Environment Setup: </w:t>
      </w:r>
      <w:r>
        <w:rPr>
          <w:rFonts w:ascii="Times New Roman" w:hAnsi="Times New Roman"/>
        </w:rPr>
        <w:t>Install dependencies using: pip install flask flask-cors sqlalchemy scikit-learn numpy nltk speechrecognition gtts werkzeug, and npm install in frontend.</w:t>
      </w:r>
    </w:p>
    <w:p>
      <w:pPr>
        <w:pStyle w:val="ListBullet"/>
        <w:spacing w:after="60"/>
      </w:pPr>
      <w:r>
        <w:rPr>
          <w:rFonts w:ascii="Times New Roman" w:hAnsi="Times New Roman"/>
          <w:b/>
        </w:rPr>
        <w:t xml:space="preserve">Data Preparation &amp; Seeding: </w:t>
      </w:r>
      <w:r>
        <w:rPr>
          <w:rFonts w:ascii="Times New Roman" w:hAnsi="Times New Roman"/>
        </w:rPr>
        <w:t>Execute python -c "from backend.database.seed_data import seed_database; seed_database()" to populate career roles, topics, and quiz databases.</w:t>
      </w:r>
    </w:p>
    <w:p>
      <w:pPr>
        <w:pStyle w:val="ListBullet"/>
        <w:spacing w:after="60"/>
      </w:pPr>
      <w:r>
        <w:rPr>
          <w:rFonts w:ascii="Times New Roman" w:hAnsi="Times New Roman"/>
          <w:b/>
        </w:rPr>
        <w:t xml:space="preserve">Running the Application: </w:t>
      </w:r>
      <w:r>
        <w:rPr>
          <w:rFonts w:ascii="Times New Roman" w:hAnsi="Times New Roman"/>
        </w:rPr>
        <w:t>Launch servers concurrently via start_all.bat (Backend: http://localhost:5000, Frontend: http://localhost:5173).</w:t>
      </w:r>
    </w:p>
    <w:p>
      <w:pPr>
        <w:pStyle w:val="ListBullet"/>
        <w:spacing w:after="60"/>
      </w:pPr>
      <w:r>
        <w:rPr>
          <w:rFonts w:ascii="Times New Roman" w:hAnsi="Times New Roman"/>
          <w:b/>
        </w:rPr>
        <w:t xml:space="preserve">Automated Verification: </w:t>
      </w:r>
      <w:r>
        <w:rPr>
          <w:rFonts w:ascii="Times New Roman" w:hAnsi="Times New Roman"/>
        </w:rPr>
        <w:t>Execute python backend/test_api.py to validate API integrity.</w:t>
      </w:r>
    </w:p>
    <w:p>
      <w:r>
        <w:br w:type="page"/>
      </w:r>
    </w:p>
    <w:p>
      <w:pPr>
        <w:spacing w:before="280" w:after="120" w:line="276" w:lineRule="auto"/>
        <w:jc w:val="center"/>
      </w:pPr>
      <w:r>
        <w:rPr>
          <w:rFonts w:ascii="Times New Roman" w:hAnsi="Times New Roman"/>
          <w:b/>
          <w:i w:val="0"/>
          <w:color w:val="000000"/>
          <w:sz w:val="32"/>
        </w:rPr>
        <w:t>CHAPTER 6</w:t>
      </w:r>
    </w:p>
    <w:p>
      <w:pPr>
        <w:spacing w:before="200" w:after="240" w:line="276" w:lineRule="auto"/>
        <w:jc w:val="center"/>
      </w:pPr>
      <w:r>
        <w:rPr>
          <w:rFonts w:ascii="Times New Roman" w:hAnsi="Times New Roman"/>
          <w:b/>
          <w:i w:val="0"/>
          <w:color w:val="000000"/>
          <w:sz w:val="28"/>
        </w:rPr>
        <w:t>OUTPUT SCREENSHOTS</w:t>
      </w:r>
    </w:p>
    <w:tbl>
      <w:tblPr>
        <w:tblW w:type="auto" w:w="0"/>
        <w:jc w:val="center"/>
        <w:tblLook w:firstColumn="1" w:firstRow="1" w:lastColumn="0" w:lastRow="0" w:noHBand="0" w:noVBand="1" w:val="04A0"/>
      </w:tblPr>
      <w:tblGrid>
        <w:gridCol w:w="9360"/>
      </w:tblGrid>
      <w:tr>
        <w:tc>
          <w:tcPr>
            <w:tcW w:type="dxa" w:w="9360"/>
            <w:shd w:fill="F9FAFB"/>
            <w:tcBorders>
              <w:top w:val="dashed" w:color="6B7280" w:sz="6"/>
              <w:left w:val="dashed" w:color="6B7280" w:sz="6"/>
              <w:bottom w:val="dashed" w:color="6B7280" w:sz="6"/>
              <w:right w:val="dashed" w:color="6B7280" w:sz="6"/>
            </w:tcBorders>
          </w:tcPr>
          <w:p>
            <w:pPr>
              <w:spacing w:before="240" w:after="80"/>
              <w:jc w:val="center"/>
            </w:pPr>
            <w:r>
              <w:rPr>
                <w:rFonts w:ascii="Times New Roman" w:hAnsi="Times New Roman"/>
                <w:b/>
                <w:sz w:val="24"/>
              </w:rPr>
              <w:t>[Figure 6.1: Student Analytics Dashboard]</w:t>
              <w:br/>
            </w:r>
            <w:r>
              <w:rPr>
                <w:rFonts w:ascii="Times New Roman" w:hAnsi="Times New Roman"/>
                <w:i/>
                <w:color w:val="5A5A5A"/>
                <w:sz w:val="20"/>
              </w:rPr>
              <w:t>Displays active roadmap progress, overall completion rate, learning streaks, and the comprehensive skills radar chart comparing current proficiencies against target career demands.</w:t>
              <w:br/>
              <w:t>(Screenshot placeholder)</w:t>
            </w:r>
          </w:p>
        </w:tc>
      </w:tr>
    </w:tbl>
    <w:p>
      <w:pPr>
        <w:spacing w:after="120"/>
      </w:pPr>
    </w:p>
    <w:tbl>
      <w:tblPr>
        <w:tblW w:type="auto" w:w="0"/>
        <w:jc w:val="center"/>
        <w:tblLook w:firstColumn="1" w:firstRow="1" w:lastColumn="0" w:lastRow="0" w:noHBand="0" w:noVBand="1" w:val="04A0"/>
      </w:tblPr>
      <w:tblGrid>
        <w:gridCol w:w="9360"/>
      </w:tblGrid>
      <w:tr>
        <w:tc>
          <w:tcPr>
            <w:tcW w:type="dxa" w:w="9360"/>
            <w:shd w:fill="F9FAFB"/>
            <w:tcBorders>
              <w:top w:val="dashed" w:color="6B7280" w:sz="6"/>
              <w:left w:val="dashed" w:color="6B7280" w:sz="6"/>
              <w:bottom w:val="dashed" w:color="6B7280" w:sz="6"/>
              <w:right w:val="dashed" w:color="6B7280" w:sz="6"/>
            </w:tcBorders>
          </w:tcPr>
          <w:p>
            <w:pPr>
              <w:spacing w:before="240" w:after="80"/>
              <w:jc w:val="center"/>
            </w:pPr>
            <w:r>
              <w:rPr>
                <w:rFonts w:ascii="Times New Roman" w:hAnsi="Times New Roman"/>
                <w:b/>
                <w:sz w:val="24"/>
              </w:rPr>
              <w:t>[Figure 6.2: Dynamic DAG Personalized Learning Roadmap]</w:t>
              <w:br/>
            </w:r>
            <w:r>
              <w:rPr>
                <w:rFonts w:ascii="Times New Roman" w:hAnsi="Times New Roman"/>
                <w:i/>
                <w:color w:val="5A5A5A"/>
                <w:sz w:val="20"/>
              </w:rPr>
              <w:t>Shows prerequisite-sequenced modules, completion badges, estimated hours, and explicit AI recommendation rationale for each learning node.</w:t>
              <w:br/>
              <w:t>(Screenshot placeholder)</w:t>
            </w:r>
          </w:p>
        </w:tc>
      </w:tr>
    </w:tbl>
    <w:p>
      <w:pPr>
        <w:spacing w:after="120"/>
      </w:pPr>
    </w:p>
    <w:tbl>
      <w:tblPr>
        <w:tblW w:type="auto" w:w="0"/>
        <w:jc w:val="center"/>
        <w:tblLook w:firstColumn="1" w:firstRow="1" w:lastColumn="0" w:lastRow="0" w:noHBand="0" w:noVBand="1" w:val="04A0"/>
      </w:tblPr>
      <w:tblGrid>
        <w:gridCol w:w="9360"/>
      </w:tblGrid>
      <w:tr>
        <w:tc>
          <w:tcPr>
            <w:tcW w:type="dxa" w:w="9360"/>
            <w:shd w:fill="F9FAFB"/>
            <w:tcBorders>
              <w:top w:val="dashed" w:color="6B7280" w:sz="6"/>
              <w:left w:val="dashed" w:color="6B7280" w:sz="6"/>
              <w:bottom w:val="dashed" w:color="6B7280" w:sz="6"/>
              <w:right w:val="dashed" w:color="6B7280" w:sz="6"/>
            </w:tcBorders>
          </w:tcPr>
          <w:p>
            <w:pPr>
              <w:spacing w:before="240" w:after="80"/>
              <w:jc w:val="center"/>
            </w:pPr>
            <w:r>
              <w:rPr>
                <w:rFonts w:ascii="Times New Roman" w:hAnsi="Times New Roman"/>
                <w:b/>
                <w:sz w:val="24"/>
              </w:rPr>
              <w:t>[Figure 6.3: Skill-Gap Analysis &amp; Readiness Visualizer]</w:t>
              <w:br/>
            </w:r>
            <w:r>
              <w:rPr>
                <w:rFonts w:ascii="Times New Roman" w:hAnsi="Times New Roman"/>
                <w:i/>
                <w:color w:val="5A5A5A"/>
                <w:sz w:val="20"/>
              </w:rPr>
              <w:t>Visualizes granular skill readiness scores, categorizing competencies into Critical, Moderate, and Met tiers, along with direct course recommendation mappings.</w:t>
              <w:br/>
              <w:t>(Screenshot placeholder)</w:t>
            </w:r>
          </w:p>
        </w:tc>
      </w:tr>
    </w:tbl>
    <w:p>
      <w:pPr>
        <w:spacing w:after="120"/>
      </w:pPr>
    </w:p>
    <w:tbl>
      <w:tblPr>
        <w:tblW w:type="auto" w:w="0"/>
        <w:jc w:val="center"/>
        <w:tblLook w:firstColumn="1" w:firstRow="1" w:lastColumn="0" w:lastRow="0" w:noHBand="0" w:noVBand="1" w:val="04A0"/>
      </w:tblPr>
      <w:tblGrid>
        <w:gridCol w:w="9360"/>
      </w:tblGrid>
      <w:tr>
        <w:tc>
          <w:tcPr>
            <w:tcW w:type="dxa" w:w="9360"/>
            <w:shd w:fill="F9FAFB"/>
            <w:tcBorders>
              <w:top w:val="dashed" w:color="6B7280" w:sz="6"/>
              <w:left w:val="dashed" w:color="6B7280" w:sz="6"/>
              <w:bottom w:val="dashed" w:color="6B7280" w:sz="6"/>
              <w:right w:val="dashed" w:color="6B7280" w:sz="6"/>
            </w:tcBorders>
          </w:tcPr>
          <w:p>
            <w:pPr>
              <w:spacing w:before="240" w:after="80"/>
              <w:jc w:val="center"/>
            </w:pPr>
            <w:r>
              <w:rPr>
                <w:rFonts w:ascii="Times New Roman" w:hAnsi="Times New Roman"/>
                <w:b/>
                <w:sz w:val="24"/>
              </w:rPr>
              <w:t>[Figure 6.4: Interactive Topic Reader &amp; Mastery Quiz Interface]</w:t>
              <w:br/>
            </w:r>
            <w:r>
              <w:rPr>
                <w:rFonts w:ascii="Times New Roman" w:hAnsi="Times New Roman"/>
                <w:i/>
                <w:color w:val="5A5A5A"/>
                <w:sz w:val="20"/>
              </w:rPr>
              <w:t>Presents structured learning content with timed diagnostic quizzes and immediate score feedback, including automated remedial recommendations upon score deficits.</w:t>
              <w:br/>
              <w:t>(Screenshot placeholder)</w:t>
            </w:r>
          </w:p>
        </w:tc>
      </w:tr>
    </w:tbl>
    <w:p>
      <w:pPr>
        <w:spacing w:after="120"/>
      </w:pPr>
    </w:p>
    <w:tbl>
      <w:tblPr>
        <w:tblW w:type="auto" w:w="0"/>
        <w:jc w:val="center"/>
        <w:tblLook w:firstColumn="1" w:firstRow="1" w:lastColumn="0" w:lastRow="0" w:noHBand="0" w:noVBand="1" w:val="04A0"/>
      </w:tblPr>
      <w:tblGrid>
        <w:gridCol w:w="9360"/>
      </w:tblGrid>
      <w:tr>
        <w:tc>
          <w:tcPr>
            <w:tcW w:type="dxa" w:w="9360"/>
            <w:shd w:fill="F9FAFB"/>
            <w:tcBorders>
              <w:top w:val="dashed" w:color="6B7280" w:sz="6"/>
              <w:left w:val="dashed" w:color="6B7280" w:sz="6"/>
              <w:bottom w:val="dashed" w:color="6B7280" w:sz="6"/>
              <w:right w:val="dashed" w:color="6B7280" w:sz="6"/>
            </w:tcBorders>
          </w:tcPr>
          <w:p>
            <w:pPr>
              <w:spacing w:before="240" w:after="80"/>
              <w:jc w:val="center"/>
            </w:pPr>
            <w:r>
              <w:rPr>
                <w:rFonts w:ascii="Times New Roman" w:hAnsi="Times New Roman"/>
                <w:b/>
                <w:sz w:val="24"/>
              </w:rPr>
              <w:t>[Figure 6.5: Intelligent AI Tutoring Chatbot &amp; Voice Assistant Modal]</w:t>
              <w:br/>
            </w:r>
            <w:r>
              <w:rPr>
                <w:rFonts w:ascii="Times New Roman" w:hAnsi="Times New Roman"/>
                <w:i/>
                <w:color w:val="5A5A5A"/>
                <w:sz w:val="20"/>
              </w:rPr>
              <w:t>Demonstrates real-time conversational assistance, showing concept explanations, roadmap inquiries, and voice-driven interactions.</w:t>
              <w:br/>
              <w:t>(Screenshot placeholder)</w:t>
            </w:r>
          </w:p>
        </w:tc>
      </w:tr>
    </w:tbl>
    <w:p>
      <w:pPr>
        <w:spacing w:after="120"/>
      </w:pPr>
    </w:p>
    <w:p>
      <w:r>
        <w:br w:type="page"/>
      </w:r>
    </w:p>
    <w:p>
      <w:pPr>
        <w:spacing w:before="280" w:after="120" w:line="276" w:lineRule="auto"/>
        <w:jc w:val="center"/>
      </w:pPr>
      <w:r>
        <w:rPr>
          <w:rFonts w:ascii="Times New Roman" w:hAnsi="Times New Roman"/>
          <w:b/>
          <w:i w:val="0"/>
          <w:color w:val="000000"/>
          <w:sz w:val="32"/>
        </w:rPr>
        <w:t>CHAPTER 7</w:t>
      </w:r>
    </w:p>
    <w:p>
      <w:pPr>
        <w:spacing w:before="200" w:after="240" w:line="276" w:lineRule="auto"/>
        <w:jc w:val="center"/>
      </w:pPr>
      <w:r>
        <w:rPr>
          <w:rFonts w:ascii="Times New Roman" w:hAnsi="Times New Roman"/>
          <w:b/>
          <w:i w:val="0"/>
          <w:color w:val="000000"/>
          <w:sz w:val="28"/>
        </w:rPr>
        <w:t>CONCLUSION</w:t>
      </w:r>
    </w:p>
    <w:p>
      <w:pPr>
        <w:spacing w:before="240" w:after="80" w:line="276" w:lineRule="auto"/>
        <w:jc w:val="left"/>
      </w:pPr>
      <w:r>
        <w:rPr>
          <w:rFonts w:ascii="Times New Roman" w:hAnsi="Times New Roman"/>
          <w:b/>
          <w:i w:val="0"/>
          <w:color w:val="000000"/>
          <w:sz w:val="26"/>
        </w:rPr>
        <w:t>7.1 Summary of the Project:</w:t>
      </w:r>
    </w:p>
    <w:p>
      <w:pPr>
        <w:spacing w:before="0" w:after="120" w:line="276" w:lineRule="auto"/>
        <w:jc w:val="both"/>
      </w:pPr>
      <w:r>
        <w:rPr>
          <w:rFonts w:ascii="Times New Roman" w:hAnsi="Times New Roman"/>
          <w:b w:val="0"/>
          <w:i w:val="0"/>
          <w:color w:val="000000"/>
          <w:sz w:val="24"/>
        </w:rPr>
        <w:t>The AI-Powered Personalized Learning Path Generation System has been successfully designed, implemented, and validated as an end-to-end educational engineering solution. By combining Natural Language Processing (TF-IDF and Cosine Similarity), Directed Acyclic Graph (DAG) topological sequencing, machine learning-driven risk forecasting, and adaptive remediation, the platform provides personalized, prerequisite-respecting learning pathways that adapt to individual learner needs.</w:t>
      </w:r>
    </w:p>
    <w:p>
      <w:pPr>
        <w:pStyle w:val="ListBullet"/>
        <w:spacing w:after="60"/>
      </w:pPr>
      <w:r>
        <w:rPr>
          <w:rFonts w:ascii="Times New Roman" w:hAnsi="Times New Roman"/>
        </w:rPr>
        <w:t>Development of a robust DAG-based topological sequencing engine that eliminates circular dependencies and respects curriculum prerequisites.</w:t>
      </w:r>
    </w:p>
    <w:p>
      <w:pPr>
        <w:pStyle w:val="ListBullet"/>
        <w:spacing w:after="60"/>
      </w:pPr>
      <w:r>
        <w:rPr>
          <w:rFonts w:ascii="Times New Roman" w:hAnsi="Times New Roman"/>
        </w:rPr>
        <w:t>Implementation of a vector-based skill gap analysis tool providing actionable, granular readiness metrics against target career roles.</w:t>
      </w:r>
    </w:p>
    <w:p>
      <w:pPr>
        <w:pStyle w:val="ListBullet"/>
        <w:spacing w:after="60"/>
      </w:pPr>
      <w:r>
        <w:rPr>
          <w:rFonts w:ascii="Times New Roman" w:hAnsi="Times New Roman"/>
        </w:rPr>
        <w:t>Engineering of an automated adaptive feedback loop that dynamically inserts refresher content upon quiz failure.</w:t>
      </w:r>
    </w:p>
    <w:p>
      <w:pPr>
        <w:pStyle w:val="ListBullet"/>
        <w:spacing w:after="60"/>
      </w:pPr>
      <w:r>
        <w:rPr>
          <w:rFonts w:ascii="Times New Roman" w:hAnsi="Times New Roman"/>
        </w:rPr>
        <w:t>Creation of an interactive React frontend paired with an intelligent NLP chatbot and hands-free voice assistant.</w:t>
      </w:r>
    </w:p>
    <w:p>
      <w:pPr>
        <w:spacing w:before="240" w:after="80" w:line="276" w:lineRule="auto"/>
        <w:jc w:val="left"/>
      </w:pPr>
      <w:r>
        <w:rPr>
          <w:rFonts w:ascii="Times New Roman" w:hAnsi="Times New Roman"/>
          <w:b/>
          <w:i w:val="0"/>
          <w:color w:val="000000"/>
          <w:sz w:val="26"/>
        </w:rPr>
        <w:t>7.2 Contributions to the Field</w:t>
      </w:r>
    </w:p>
    <w:p>
      <w:pPr>
        <w:spacing w:before="0" w:after="120" w:line="276" w:lineRule="auto"/>
        <w:jc w:val="both"/>
      </w:pPr>
      <w:r>
        <w:rPr>
          <w:rFonts w:ascii="Times New Roman" w:hAnsi="Times New Roman"/>
          <w:b w:val="0"/>
          <w:i w:val="0"/>
          <w:color w:val="000000"/>
          <w:sz w:val="24"/>
        </w:rPr>
        <w:t>This project contributes significantly to adaptive educational technology by:</w:t>
      </w:r>
    </w:p>
    <w:p>
      <w:pPr>
        <w:pStyle w:val="ListBullet"/>
        <w:spacing w:after="60"/>
      </w:pPr>
      <w:r>
        <w:rPr>
          <w:rFonts w:ascii="Times New Roman" w:hAnsi="Times New Roman"/>
          <w:b/>
        </w:rPr>
        <w:t xml:space="preserve">Democratization of Personalized Education: </w:t>
      </w:r>
      <w:r>
        <w:rPr>
          <w:rFonts w:ascii="Times New Roman" w:hAnsi="Times New Roman"/>
        </w:rPr>
        <w:t>Delivers adaptive, high-quality tutoring capabilities without requiring expensive private instructional resources.</w:t>
      </w:r>
    </w:p>
    <w:p>
      <w:pPr>
        <w:pStyle w:val="ListBullet"/>
        <w:spacing w:after="60"/>
      </w:pPr>
      <w:r>
        <w:rPr>
          <w:rFonts w:ascii="Times New Roman" w:hAnsi="Times New Roman"/>
          <w:b/>
        </w:rPr>
        <w:t xml:space="preserve">Practical Application of Graph Theory &amp; NLP: </w:t>
      </w:r>
      <w:r>
        <w:rPr>
          <w:rFonts w:ascii="Times New Roman" w:hAnsi="Times New Roman"/>
        </w:rPr>
        <w:t>Demonstrates how Kahn's Topological Sort and TF-IDF can be unified into an efficient curriculum sequencing pipeline.</w:t>
      </w:r>
    </w:p>
    <w:p>
      <w:pPr>
        <w:pStyle w:val="ListBullet"/>
        <w:spacing w:after="60"/>
      </w:pPr>
      <w:r>
        <w:rPr>
          <w:rFonts w:ascii="Times New Roman" w:hAnsi="Times New Roman"/>
          <w:b/>
        </w:rPr>
        <w:t xml:space="preserve">Automated Remediation Workflows: </w:t>
      </w:r>
      <w:r>
        <w:rPr>
          <w:rFonts w:ascii="Times New Roman" w:hAnsi="Times New Roman"/>
        </w:rPr>
        <w:t>Showcases dynamic syllabus adjustment, addressing learning deficits in real time.</w:t>
      </w:r>
    </w:p>
    <w:p>
      <w:pPr>
        <w:pStyle w:val="ListBullet"/>
        <w:spacing w:after="60"/>
      </w:pPr>
      <w:r>
        <w:rPr>
          <w:rFonts w:ascii="Times New Roman" w:hAnsi="Times New Roman"/>
          <w:b/>
        </w:rPr>
        <w:t xml:space="preserve">Open-Source Architectural Reference: </w:t>
      </w:r>
      <w:r>
        <w:rPr>
          <w:rFonts w:ascii="Times New Roman" w:hAnsi="Times New Roman"/>
        </w:rPr>
        <w:t>Establishes a modular full-stack reference design for adaptive educational platforms.</w:t>
      </w:r>
    </w:p>
    <w:p>
      <w:pPr>
        <w:spacing w:before="240" w:after="80" w:line="276" w:lineRule="auto"/>
        <w:jc w:val="left"/>
      </w:pPr>
      <w:r>
        <w:rPr>
          <w:rFonts w:ascii="Times New Roman" w:hAnsi="Times New Roman"/>
          <w:b/>
          <w:i w:val="0"/>
          <w:color w:val="000000"/>
          <w:sz w:val="26"/>
        </w:rPr>
        <w:t>7.3 Limitations and Future Work</w:t>
      </w:r>
    </w:p>
    <w:p>
      <w:pPr>
        <w:pStyle w:val="ListBullet"/>
        <w:spacing w:after="60"/>
      </w:pPr>
      <w:r>
        <w:rPr>
          <w:rFonts w:ascii="Times New Roman" w:hAnsi="Times New Roman"/>
          <w:b/>
        </w:rPr>
        <w:t xml:space="preserve">Large Language Model (LLM) Integration: </w:t>
      </w:r>
      <w:r>
        <w:rPr>
          <w:rFonts w:ascii="Times New Roman" w:hAnsi="Times New Roman"/>
        </w:rPr>
        <w:t>Incorporate fine-tuned open-source LLMs (such as LLaMA 3 or Mistral) for deeper conversational explanations.</w:t>
      </w:r>
    </w:p>
    <w:p>
      <w:pPr>
        <w:pStyle w:val="ListBullet"/>
        <w:spacing w:after="60"/>
      </w:pPr>
      <w:r>
        <w:rPr>
          <w:rFonts w:ascii="Times New Roman" w:hAnsi="Times New Roman"/>
          <w:b/>
        </w:rPr>
        <w:t xml:space="preserve">Multi-Modal Content Processing: </w:t>
      </w:r>
      <w:r>
        <w:rPr>
          <w:rFonts w:ascii="Times New Roman" w:hAnsi="Times New Roman"/>
        </w:rPr>
        <w:t>Expand curriculum ingestion to automatically parse lecture videos, PDF textbooks, and code repositories.</w:t>
      </w:r>
    </w:p>
    <w:p>
      <w:pPr>
        <w:pStyle w:val="ListBullet"/>
        <w:spacing w:after="60"/>
      </w:pPr>
      <w:r>
        <w:rPr>
          <w:rFonts w:ascii="Times New Roman" w:hAnsi="Times New Roman"/>
          <w:b/>
        </w:rPr>
        <w:t xml:space="preserve">Collaborative Social Learning: </w:t>
      </w:r>
      <w:r>
        <w:rPr>
          <w:rFonts w:ascii="Times New Roman" w:hAnsi="Times New Roman"/>
        </w:rPr>
        <w:t>Introduce peer-matching algorithms to connect students with complementary skill profiles.</w:t>
      </w:r>
    </w:p>
    <w:p>
      <w:pPr>
        <w:pStyle w:val="ListBullet"/>
        <w:spacing w:after="60"/>
      </w:pPr>
      <w:r>
        <w:rPr>
          <w:rFonts w:ascii="Times New Roman" w:hAnsi="Times New Roman"/>
          <w:b/>
        </w:rPr>
        <w:t xml:space="preserve">Mobile Application Deployment: </w:t>
      </w:r>
      <w:r>
        <w:rPr>
          <w:rFonts w:ascii="Times New Roman" w:hAnsi="Times New Roman"/>
        </w:rPr>
        <w:t>Package the frontend as a cross-platform mobile application using React Native or Flutter.</w:t>
      </w:r>
    </w:p>
    <w:p>
      <w:pPr>
        <w:spacing w:before="240" w:after="80" w:line="276" w:lineRule="auto"/>
        <w:jc w:val="left"/>
      </w:pPr>
      <w:r>
        <w:rPr>
          <w:rFonts w:ascii="Times New Roman" w:hAnsi="Times New Roman"/>
          <w:b/>
          <w:i w:val="0"/>
          <w:color w:val="000000"/>
          <w:sz w:val="26"/>
        </w:rPr>
        <w:t>7.4 Impact on Educational Technology Ecosystem</w:t>
      </w:r>
    </w:p>
    <w:p>
      <w:pPr>
        <w:pStyle w:val="ListBullet"/>
        <w:spacing w:after="60"/>
      </w:pPr>
      <w:r>
        <w:rPr>
          <w:rFonts w:ascii="Times New Roman" w:hAnsi="Times New Roman"/>
        </w:rPr>
        <w:t>Lowers barrier to entry for structured career transitions into AI, Data Science, and Software Engineering.</w:t>
      </w:r>
    </w:p>
    <w:p>
      <w:pPr>
        <w:pStyle w:val="ListBullet"/>
        <w:spacing w:after="60"/>
      </w:pPr>
      <w:r>
        <w:rPr>
          <w:rFonts w:ascii="Times New Roman" w:hAnsi="Times New Roman"/>
        </w:rPr>
        <w:t>Reduces learner dropouts by addressing prerequisite gaps early in the study process.</w:t>
      </w:r>
    </w:p>
    <w:p>
      <w:pPr>
        <w:pStyle w:val="ListBullet"/>
        <w:spacing w:after="60"/>
      </w:pPr>
      <w:r>
        <w:rPr>
          <w:rFonts w:ascii="Times New Roman" w:hAnsi="Times New Roman"/>
        </w:rPr>
        <w:t>Empowers academic institutions to automate diagnostic profiling and provide targeted student support.</w:t>
      </w:r>
    </w:p>
    <w:p>
      <w:pPr>
        <w:spacing w:before="240" w:after="80" w:line="276" w:lineRule="auto"/>
        <w:jc w:val="left"/>
      </w:pPr>
      <w:r>
        <w:rPr>
          <w:rFonts w:ascii="Times New Roman" w:hAnsi="Times New Roman"/>
          <w:b/>
          <w:i w:val="0"/>
          <w:color w:val="000000"/>
          <w:sz w:val="26"/>
        </w:rPr>
        <w:t>7.5 Final Remarks</w:t>
      </w:r>
    </w:p>
    <w:p>
      <w:pPr>
        <w:spacing w:before="0" w:after="120" w:line="276" w:lineRule="auto"/>
        <w:jc w:val="both"/>
      </w:pPr>
      <w:r>
        <w:rPr>
          <w:rFonts w:ascii="Times New Roman" w:hAnsi="Times New Roman"/>
          <w:b w:val="0"/>
          <w:i w:val="0"/>
          <w:color w:val="000000"/>
          <w:sz w:val="24"/>
        </w:rPr>
        <w:t>The successful realization of this system confirms the effectiveness of combining graph-based dependency modeling with NLP to solve curriculum planning challenges. By moving beyond rigid, linear syllabi, the platform delivers an adaptive educational experience that enhances learner comprehension, retention, and career readiness.</w:t>
      </w:r>
    </w:p>
    <w:p>
      <w:pPr>
        <w:spacing w:before="240" w:after="80" w:line="276" w:lineRule="auto"/>
        <w:jc w:val="left"/>
      </w:pPr>
      <w:r>
        <w:rPr>
          <w:rFonts w:ascii="Times New Roman" w:hAnsi="Times New Roman"/>
          <w:b/>
          <w:i w:val="0"/>
          <w:color w:val="000000"/>
          <w:sz w:val="26"/>
        </w:rPr>
        <w:t>RUBRICS :</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68"/>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Aim &amp;</w:t>
              <w:br/>
              <w:t>Algorithm</w:t>
              <w:br/>
              <w:t>(10 Marks)</w:t>
            </w:r>
          </w:p>
        </w:tc>
        <w:tc>
          <w:tcPr>
            <w:tcW w:type="dxa" w:w="1800"/>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Coding &amp;</w:t>
              <w:br/>
              <w:t>Implementation</w:t>
              <w:br/>
              <w:t>(20 Marks)</w:t>
            </w:r>
          </w:p>
        </w:tc>
        <w:tc>
          <w:tcPr>
            <w:tcW w:type="dxa" w:w="1440"/>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Optimization</w:t>
              <w:br/>
              <w:t>(10 Marks)</w:t>
            </w:r>
          </w:p>
        </w:tc>
        <w:tc>
          <w:tcPr>
            <w:tcW w:type="dxa" w:w="1080"/>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Output</w:t>
              <w:br/>
              <w:t>(5 Marks)</w:t>
            </w:r>
          </w:p>
        </w:tc>
        <w:tc>
          <w:tcPr>
            <w:tcW w:type="dxa" w:w="1512"/>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Time</w:t>
              <w:br/>
              <w:t>Management</w:t>
              <w:br/>
              <w:t>(5 Marks)</w:t>
            </w:r>
          </w:p>
        </w:tc>
        <w:tc>
          <w:tcPr>
            <w:tcW w:type="dxa" w:w="1224"/>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Viva</w:t>
              <w:br/>
              <w:t>(10 Marks)</w:t>
            </w:r>
          </w:p>
        </w:tc>
        <w:tc>
          <w:tcPr>
            <w:tcW w:type="dxa" w:w="1368"/>
            <w:vAlign w:val="center"/>
            <w:shd w:fill="EAECEF"/>
            <w:tcBorders>
              <w:top w:val="single" w:color="000000" w:sz="6"/>
              <w:left w:val="single" w:color="000000" w:sz="6"/>
              <w:bottom w:val="single" w:color="000000" w:sz="6"/>
              <w:right w:val="single" w:color="000000" w:sz="6"/>
            </w:tcBorders>
          </w:tcPr>
          <w:p>
            <w:pPr>
              <w:spacing w:before="40" w:after="40" w:line="276" w:lineRule="auto"/>
              <w:jc w:val="center"/>
            </w:pPr>
            <w:r>
              <w:rPr>
                <w:rFonts w:ascii="Times New Roman" w:hAnsi="Times New Roman"/>
                <w:b/>
                <w:i w:val="0"/>
                <w:color w:val="000000"/>
                <w:sz w:val="21"/>
              </w:rPr>
              <w:t>Total</w:t>
              <w:br/>
              <w:t>(60 Marks)</w:t>
            </w:r>
          </w:p>
        </w:tc>
      </w:tr>
      <w:tr>
        <w:trPr>
          <w:trHeight w:val="648"/>
        </w:trPr>
        <w:tc>
          <w:tcPr>
            <w:tcW w:type="dxa" w:w="1368"/>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c>
          <w:tcPr>
            <w:tcW w:type="dxa" w:w="1800"/>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c>
          <w:tcPr>
            <w:tcW w:type="dxa" w:w="1440"/>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c>
          <w:tcPr>
            <w:tcW w:type="dxa" w:w="1080"/>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c>
          <w:tcPr>
            <w:tcW w:type="dxa" w:w="1512"/>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c>
          <w:tcPr>
            <w:tcW w:type="dxa" w:w="1224"/>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c>
          <w:tcPr>
            <w:tcW w:type="dxa" w:w="1368"/>
            <w:vAlign w:val="center"/>
            <w:tcBorders>
              <w:top w:val="single" w:color="000000" w:sz="4"/>
              <w:left w:val="single" w:color="000000" w:sz="4"/>
              <w:bottom w:val="single" w:color="000000" w:sz="4"/>
              <w:right w:val="single" w:color="000000" w:sz="4"/>
            </w:tcBorders>
          </w:tcPr>
          <w:p>
            <w:pPr>
              <w:spacing w:before="60" w:after="60" w:line="276" w:lineRule="auto"/>
              <w:jc w:val="center"/>
            </w:pPr>
            <w:r>
              <w:rPr>
                <w:rFonts w:ascii="Times New Roman" w:hAnsi="Times New Roman"/>
                <w:b w:val="0"/>
                <w:i w:val="0"/>
                <w:color w:val="000000"/>
                <w:sz w:val="21"/>
              </w:rPr>
            </w:r>
          </w:p>
        </w:tc>
      </w:tr>
    </w:tbl>
    <w:p>
      <w:pPr>
        <w:spacing w:before="240" w:after="80" w:line="276" w:lineRule="auto"/>
        <w:jc w:val="left"/>
      </w:pPr>
      <w:r>
        <w:rPr>
          <w:rFonts w:ascii="Times New Roman" w:hAnsi="Times New Roman"/>
          <w:b/>
          <w:i w:val="0"/>
          <w:color w:val="000000"/>
          <w:sz w:val="26"/>
        </w:rPr>
        <w:t>RESULT:</w:t>
      </w:r>
    </w:p>
    <w:p>
      <w:pPr>
        <w:spacing w:before="0" w:after="120" w:line="276" w:lineRule="auto"/>
        <w:jc w:val="both"/>
      </w:pPr>
      <w:r>
        <w:rPr>
          <w:rFonts w:ascii="Times New Roman" w:hAnsi="Times New Roman"/>
          <w:b w:val="0"/>
          <w:i w:val="0"/>
          <w:color w:val="000000"/>
          <w:sz w:val="24"/>
        </w:rPr>
        <w:t>The AI-Powered Personalized Learning Path Generation System has been successfully implemented and tested, demonstrating robust DAG-based prerequisite curriculum sequencing, accurate numerical skill-gap analysis, adaptive quiz-driven remediation, and intuitive web and voice interfaces. All core functionalities operate with high performance and reliability, establishing an effective AI-powered educational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