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proofErr w:type="spellStart"/>
      <w:r w:rsidRPr="005E08E6">
        <w:rPr>
          <w:rFonts w:ascii="Times New Roman" w:hAnsi="Times New Roman" w:cs="Times New Roman"/>
          <w:b/>
          <w:bCs/>
          <w:sz w:val="28"/>
          <w:szCs w:val="32"/>
        </w:rPr>
        <w:t>Keypoint</w:t>
      </w:r>
      <w:proofErr w:type="spellEnd"/>
      <w:r w:rsidRPr="005E08E6">
        <w:rPr>
          <w:rFonts w:ascii="Times New Roman" w:hAnsi="Times New Roman" w:cs="Times New Roman"/>
          <w:b/>
          <w:bCs/>
          <w:sz w:val="28"/>
          <w:szCs w:val="32"/>
        </w:rPr>
        <w:t xml:space="preserve">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 xml:space="preserve">The reviewed studies are categorized into three major groups: (1) traditional image processing and feature-based approaches, (2) deep learning architectures such as CNNs, stacked hourglass, and transformer-based models, and (3) multimodal and 3D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 xml:space="preserve">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Pr="005D627B" w:rsidRDefault="002C213A"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lastRenderedPageBreak/>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w:t>
      </w:r>
      <w:proofErr w:type="spellStart"/>
      <w:r w:rsidR="001638D7" w:rsidRPr="00B355CA">
        <w:rPr>
          <w:sz w:val="16"/>
          <w:szCs w:val="16"/>
        </w:rPr>
        <w:t>keypoint</w:t>
      </w:r>
      <w:proofErr w:type="spellEnd"/>
      <w:r w:rsidR="001638D7" w:rsidRPr="00B355CA">
        <w:rPr>
          <w:sz w:val="16"/>
          <w:szCs w:val="16"/>
        </w:rPr>
        <w:t xml:space="preserve">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proofErr w:type="gramStart"/>
      <w:r w:rsidRPr="00B355CA">
        <w:rPr>
          <w:rStyle w:val="af4"/>
          <w:sz w:val="16"/>
          <w:szCs w:val="16"/>
        </w:rPr>
        <w:t>子任务</w:t>
      </w:r>
      <w:proofErr w:type="gramEnd"/>
      <w:r w:rsidRPr="00B355CA">
        <w:rPr>
          <w:rStyle w:val="af4"/>
          <w:sz w:val="16"/>
          <w:szCs w:val="16"/>
        </w:rPr>
        <w:t>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HRNet</w:t>
      </w:r>
      <w:proofErr w:type="spellEnd"/>
      <w:r w:rsidR="00ED2854" w:rsidRPr="00B355CA">
        <w:rPr>
          <w:rFonts w:ascii="Times New Roman" w:hAnsi="Times New Roman" w:cs="Times New Roman"/>
          <w:sz w:val="16"/>
          <w:szCs w:val="16"/>
        </w:rPr>
        <w:t>) → Transformer (</w:t>
      </w:r>
      <w:proofErr w:type="spellStart"/>
      <w:r w:rsidR="00ED2854" w:rsidRPr="00B355CA">
        <w:rPr>
          <w:rFonts w:ascii="Times New Roman" w:hAnsi="Times New Roman" w:cs="Times New Roman"/>
          <w:sz w:val="16"/>
          <w:szCs w:val="16"/>
        </w:rPr>
        <w:t>ViTPose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PoseFormer</w:t>
      </w:r>
      <w:proofErr w:type="spellEnd"/>
      <w:r w:rsidR="00ED2854" w:rsidRPr="00B355CA">
        <w:rPr>
          <w:rFonts w:ascii="Times New Roman" w:hAnsi="Times New Roman" w:cs="Times New Roman"/>
          <w:sz w:val="16"/>
          <w:szCs w:val="16"/>
        </w:rPr>
        <w:t xml:space="preserve">)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UniPose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RTMPose</w:t>
      </w:r>
      <w:proofErr w:type="spellEnd"/>
      <w:r w:rsidR="00ED2854" w:rsidRPr="00B355CA">
        <w:rPr>
          <w:rFonts w:ascii="Times New Roman" w:hAnsi="Times New Roman" w:cs="Times New Roman"/>
          <w:sz w:val="16"/>
          <w:szCs w:val="16"/>
        </w:rPr>
        <w:t xml:space="preserve">, GPT-4V + </w:t>
      </w:r>
      <w:proofErr w:type="spellStart"/>
      <w:r w:rsidR="00ED2854" w:rsidRPr="00B355CA">
        <w:rPr>
          <w:rFonts w:ascii="Times New Roman" w:hAnsi="Times New Roman" w:cs="Times New Roman"/>
          <w:sz w:val="16"/>
          <w:szCs w:val="16"/>
        </w:rPr>
        <w:t>MMPose</w:t>
      </w:r>
      <w:proofErr w:type="spellEnd"/>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w:t>
      </w:r>
      <w:proofErr w:type="spellStart"/>
      <w:r w:rsidRPr="00867631">
        <w:rPr>
          <w:b/>
          <w:bCs/>
          <w:sz w:val="16"/>
          <w:szCs w:val="16"/>
        </w:rPr>
        <w:t>Keypoint</w:t>
      </w:r>
      <w:proofErr w:type="spellEnd"/>
      <w:r w:rsidRPr="00867631">
        <w:rPr>
          <w:b/>
          <w:bCs/>
          <w:sz w:val="16"/>
          <w:szCs w:val="16"/>
        </w:rPr>
        <w:t xml:space="preserve">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w:t>
      </w:r>
      <w:proofErr w:type="gramStart"/>
      <w:r w:rsidRPr="00867631">
        <w:rPr>
          <w:sz w:val="16"/>
          <w:szCs w:val="16"/>
        </w:rPr>
        <w:t>热图回归</w:t>
      </w:r>
      <w:proofErr w:type="gramEnd"/>
      <w:r w:rsidRPr="00867631">
        <w:rPr>
          <w:sz w:val="16"/>
          <w:szCs w:val="16"/>
        </w:rPr>
        <w:t>、直接坐标回归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P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7318EB9C" w14:textId="157812AB"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2. 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w:t>
      </w:r>
      <w:r w:rsidRPr="00D03A9D">
        <w:rPr>
          <w:rFonts w:ascii="Times New Roman" w:eastAsia="宋体" w:hAnsi="Times New Roman" w:cs="Times New Roman"/>
        </w:rPr>
        <w:lastRenderedPageBreak/>
        <w:t>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52AF734" w:rsidR="00A24CA8" w:rsidRPr="00D03A9D" w:rsidRDefault="00A24CA8" w:rsidP="00A24CA8">
      <w:pPr>
        <w:spacing w:line="360" w:lineRule="auto"/>
        <w:outlineLvl w:val="2"/>
        <w:rPr>
          <w:rFonts w:ascii="Times New Roman" w:eastAsia="宋体" w:hAnsi="Times New Roman" w:cs="Times New Roman"/>
          <w:b/>
          <w:bCs/>
        </w:rPr>
      </w:pPr>
      <w:bookmarkStart w:id="2" w:name="OLE_LINK3"/>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.1 Inclusion criteria</w:t>
      </w:r>
    </w:p>
    <w:p w14:paraId="7D99A47D" w14:textId="77777777" w:rsidR="00A24CA8"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 a book chapter, conference proceeding, or journal article;</w:t>
      </w:r>
    </w:p>
    <w:p w14:paraId="224A28C1" w14:textId="120A414B" w:rsidR="002056D9"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来自同行评议期刊</w:t>
      </w:r>
      <w:r w:rsidRPr="002056D9">
        <w:rPr>
          <w:rFonts w:ascii="Times New Roman" w:eastAsia="宋体" w:hAnsi="Times New Roman" w:cs="Times New Roman"/>
        </w:rPr>
        <w:t>/</w:t>
      </w:r>
      <w:r w:rsidRPr="002056D9">
        <w:rPr>
          <w:rFonts w:ascii="Times New Roman" w:eastAsia="宋体" w:hAnsi="Times New Roman" w:cs="Times New Roman"/>
        </w:rPr>
        <w:t>会议</w:t>
      </w:r>
    </w:p>
    <w:p w14:paraId="5021B770" w14:textId="3887185B" w:rsidR="002056D9"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明确应用于植物（</w:t>
      </w:r>
      <w:r w:rsidRPr="002056D9">
        <w:rPr>
          <w:rFonts w:ascii="Times New Roman" w:eastAsia="宋体" w:hAnsi="Times New Roman" w:cs="Times New Roman"/>
        </w:rPr>
        <w:t xml:space="preserve">e.g., </w:t>
      </w:r>
      <w:r w:rsidRPr="002056D9">
        <w:rPr>
          <w:rFonts w:ascii="Times New Roman" w:eastAsia="宋体" w:hAnsi="Times New Roman" w:cs="Times New Roman"/>
        </w:rPr>
        <w:t>作物如玉米、大豆、番茄）的关键点检测。</w:t>
      </w:r>
      <w:r w:rsidRPr="002056D9">
        <w:rPr>
          <w:rFonts w:ascii="Times New Roman" w:eastAsia="宋体" w:hAnsi="Times New Roman" w:cs="Times New Roman"/>
        </w:rPr>
        <w:t xml:space="preserve"> - </w:t>
      </w:r>
      <w:r w:rsidRPr="002056D9">
        <w:rPr>
          <w:rFonts w:ascii="Times New Roman" w:eastAsia="宋体" w:hAnsi="Times New Roman" w:cs="Times New Roman"/>
        </w:rPr>
        <w:t>任务包括表型分析、采摘点定位、茎叶跟踪等。</w:t>
      </w:r>
      <w:r w:rsidRPr="002056D9">
        <w:rPr>
          <w:rFonts w:ascii="Times New Roman" w:eastAsia="宋体" w:hAnsi="Times New Roman" w:cs="Times New Roman"/>
        </w:rPr>
        <w:t xml:space="preserve"> - </w:t>
      </w:r>
      <w:r w:rsidRPr="002056D9">
        <w:rPr>
          <w:rFonts w:ascii="Times New Roman" w:eastAsia="宋体" w:hAnsi="Times New Roman" w:cs="Times New Roman"/>
        </w:rPr>
        <w:t>涉及关键点标注数据集（</w:t>
      </w:r>
      <w:r w:rsidRPr="002056D9">
        <w:rPr>
          <w:rFonts w:ascii="Times New Roman" w:eastAsia="宋体" w:hAnsi="Times New Roman" w:cs="Times New Roman"/>
        </w:rPr>
        <w:t xml:space="preserve">e.g., COCO-style </w:t>
      </w:r>
      <w:proofErr w:type="spellStart"/>
      <w:r w:rsidRPr="002056D9">
        <w:rPr>
          <w:rFonts w:ascii="Times New Roman" w:eastAsia="宋体" w:hAnsi="Times New Roman" w:cs="Times New Roman"/>
        </w:rPr>
        <w:t>keypoints</w:t>
      </w:r>
      <w:proofErr w:type="spellEnd"/>
      <w:r w:rsidRPr="002056D9">
        <w:rPr>
          <w:rFonts w:ascii="Times New Roman" w:eastAsia="宋体" w:hAnsi="Times New Roman" w:cs="Times New Roman"/>
        </w:rPr>
        <w:t>）。</w:t>
      </w:r>
    </w:p>
    <w:p w14:paraId="52EC849E" w14:textId="56A889C6" w:rsidR="002056D9" w:rsidRPr="00D03A9D"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使用专用关键点模型（</w:t>
      </w:r>
      <w:r w:rsidRPr="002056D9">
        <w:rPr>
          <w:rFonts w:ascii="Times New Roman" w:eastAsia="宋体" w:hAnsi="Times New Roman" w:cs="Times New Roman"/>
        </w:rPr>
        <w:t xml:space="preserve">e.g., </w:t>
      </w:r>
      <w:proofErr w:type="spellStart"/>
      <w:r w:rsidRPr="002056D9">
        <w:rPr>
          <w:rFonts w:ascii="Times New Roman" w:eastAsia="宋体" w:hAnsi="Times New Roman" w:cs="Times New Roman"/>
        </w:rPr>
        <w:t>HRNet</w:t>
      </w:r>
      <w:proofErr w:type="spellEnd"/>
      <w:r w:rsidRPr="002056D9">
        <w:rPr>
          <w:rFonts w:ascii="Times New Roman" w:eastAsia="宋体" w:hAnsi="Times New Roman" w:cs="Times New Roman"/>
        </w:rPr>
        <w:t xml:space="preserve">, </w:t>
      </w:r>
      <w:proofErr w:type="spellStart"/>
      <w:r w:rsidRPr="002056D9">
        <w:rPr>
          <w:rFonts w:ascii="Times New Roman" w:eastAsia="宋体" w:hAnsi="Times New Roman" w:cs="Times New Roman"/>
        </w:rPr>
        <w:t>OpenPose</w:t>
      </w:r>
      <w:proofErr w:type="spellEnd"/>
      <w:r w:rsidRPr="002056D9">
        <w:rPr>
          <w:rFonts w:ascii="Times New Roman" w:eastAsia="宋体" w:hAnsi="Times New Roman" w:cs="Times New Roman"/>
        </w:rPr>
        <w:t>适配，或自定义如</w:t>
      </w:r>
      <w:r w:rsidRPr="002056D9">
        <w:rPr>
          <w:rFonts w:ascii="Times New Roman" w:eastAsia="宋体" w:hAnsi="Times New Roman" w:cs="Times New Roman"/>
        </w:rPr>
        <w:t>DEKR-</w:t>
      </w:r>
      <w:proofErr w:type="spellStart"/>
      <w:r w:rsidRPr="002056D9">
        <w:rPr>
          <w:rFonts w:ascii="Times New Roman" w:eastAsia="宋体" w:hAnsi="Times New Roman" w:cs="Times New Roman"/>
        </w:rPr>
        <w:t>SPrior</w:t>
      </w:r>
      <w:proofErr w:type="spellEnd"/>
      <w:r w:rsidRPr="002056D9">
        <w:rPr>
          <w:rFonts w:ascii="Times New Roman" w:eastAsia="宋体" w:hAnsi="Times New Roman" w:cs="Times New Roman"/>
        </w:rPr>
        <w:t>）。</w:t>
      </w:r>
      <w:r w:rsidRPr="002056D9">
        <w:rPr>
          <w:rFonts w:ascii="Times New Roman" w:eastAsia="宋体" w:hAnsi="Times New Roman" w:cs="Times New Roman"/>
        </w:rPr>
        <w:t xml:space="preserve"> - </w:t>
      </w:r>
      <w:r w:rsidRPr="002056D9">
        <w:rPr>
          <w:rFonts w:ascii="Times New Roman" w:eastAsia="宋体" w:hAnsi="Times New Roman" w:cs="Times New Roman"/>
        </w:rPr>
        <w:t>有量化评估（</w:t>
      </w:r>
      <w:r w:rsidRPr="002056D9">
        <w:rPr>
          <w:rFonts w:ascii="Times New Roman" w:eastAsia="宋体" w:hAnsi="Times New Roman" w:cs="Times New Roman"/>
        </w:rPr>
        <w:t>e.g., OKS/ PCK</w:t>
      </w:r>
      <w:r w:rsidRPr="002056D9">
        <w:rPr>
          <w:rFonts w:ascii="Times New Roman" w:eastAsia="宋体" w:hAnsi="Times New Roman" w:cs="Times New Roman"/>
        </w:rPr>
        <w:t>指标，而非仅</w:t>
      </w:r>
      <w:proofErr w:type="spellStart"/>
      <w:r w:rsidRPr="002056D9">
        <w:rPr>
          <w:rFonts w:ascii="Times New Roman" w:eastAsia="宋体" w:hAnsi="Times New Roman" w:cs="Times New Roman"/>
        </w:rPr>
        <w:t>mAP</w:t>
      </w:r>
      <w:proofErr w:type="spellEnd"/>
      <w:r w:rsidRPr="002056D9">
        <w:rPr>
          <w:rFonts w:ascii="Times New Roman" w:eastAsia="宋体" w:hAnsi="Times New Roman" w:cs="Times New Roman"/>
        </w:rPr>
        <w:t>）。</w:t>
      </w:r>
      <w:r w:rsidRPr="002056D9">
        <w:rPr>
          <w:rFonts w:ascii="Times New Roman" w:eastAsia="宋体" w:hAnsi="Times New Roman" w:cs="Times New Roman"/>
        </w:rPr>
        <w:t xml:space="preserve"> - </w:t>
      </w:r>
      <w:r w:rsidRPr="002056D9">
        <w:rPr>
          <w:rFonts w:ascii="Times New Roman" w:eastAsia="宋体" w:hAnsi="Times New Roman" w:cs="Times New Roman"/>
        </w:rPr>
        <w:t>包括实验验证（如田间数据集）。</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2326D2FB" w14:textId="627B7A47" w:rsidR="00A24CA8" w:rsidRDefault="00A24CA8" w:rsidP="00D164E6">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does not primarily focus on plants (e.g., it focuses on animals, soil, or non-biological objects);</w:t>
      </w:r>
      <w:bookmarkEnd w:id="0"/>
      <w:bookmarkEnd w:id="2"/>
    </w:p>
    <w:p w14:paraId="41536671" w14:textId="378DCFD9"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非植物应用（</w:t>
      </w:r>
      <w:r w:rsidRPr="002056D9">
        <w:rPr>
          <w:rFonts w:ascii="Times New Roman" w:eastAsia="宋体" w:hAnsi="Times New Roman" w:cs="Times New Roman"/>
        </w:rPr>
        <w:t xml:space="preserve">e.g., </w:t>
      </w:r>
      <w:r w:rsidRPr="002056D9">
        <w:rPr>
          <w:rFonts w:ascii="Times New Roman" w:eastAsia="宋体" w:hAnsi="Times New Roman" w:cs="Times New Roman"/>
        </w:rPr>
        <w:t>人体姿态）。</w:t>
      </w:r>
      <w:r w:rsidRPr="002056D9">
        <w:rPr>
          <w:rFonts w:ascii="Times New Roman" w:eastAsia="宋体" w:hAnsi="Times New Roman" w:cs="Times New Roman"/>
        </w:rPr>
        <w:t xml:space="preserve"> - </w:t>
      </w:r>
      <w:proofErr w:type="gramStart"/>
      <w:r w:rsidRPr="002056D9">
        <w:rPr>
          <w:rFonts w:ascii="Times New Roman" w:eastAsia="宋体" w:hAnsi="Times New Roman" w:cs="Times New Roman"/>
        </w:rPr>
        <w:t>纯对象</w:t>
      </w:r>
      <w:proofErr w:type="gramEnd"/>
      <w:r w:rsidRPr="002056D9">
        <w:rPr>
          <w:rFonts w:ascii="Times New Roman" w:eastAsia="宋体" w:hAnsi="Times New Roman" w:cs="Times New Roman"/>
        </w:rPr>
        <w:t>/</w:t>
      </w:r>
      <w:r w:rsidRPr="002056D9">
        <w:rPr>
          <w:rFonts w:ascii="Times New Roman" w:eastAsia="宋体" w:hAnsi="Times New Roman" w:cs="Times New Roman"/>
        </w:rPr>
        <w:t>语义分割，即使提到</w:t>
      </w:r>
      <w:r w:rsidRPr="002056D9">
        <w:rPr>
          <w:rFonts w:ascii="Times New Roman" w:eastAsia="宋体" w:hAnsi="Times New Roman" w:cs="Times New Roman"/>
        </w:rPr>
        <w:t>“</w:t>
      </w:r>
      <w:r w:rsidRPr="002056D9">
        <w:rPr>
          <w:rFonts w:ascii="Times New Roman" w:eastAsia="宋体" w:hAnsi="Times New Roman" w:cs="Times New Roman"/>
        </w:rPr>
        <w:t>关键点</w:t>
      </w:r>
      <w:r w:rsidRPr="002056D9">
        <w:rPr>
          <w:rFonts w:ascii="Times New Roman" w:eastAsia="宋体" w:hAnsi="Times New Roman" w:cs="Times New Roman"/>
        </w:rPr>
        <w:t>”</w:t>
      </w:r>
      <w:r w:rsidRPr="002056D9">
        <w:rPr>
          <w:rFonts w:ascii="Times New Roman" w:eastAsia="宋体" w:hAnsi="Times New Roman" w:cs="Times New Roman"/>
        </w:rPr>
        <w:t>（</w:t>
      </w:r>
      <w:r w:rsidRPr="002056D9">
        <w:rPr>
          <w:rFonts w:ascii="Times New Roman" w:eastAsia="宋体" w:hAnsi="Times New Roman" w:cs="Times New Roman"/>
        </w:rPr>
        <w:t xml:space="preserve">e.g., </w:t>
      </w:r>
      <w:r w:rsidRPr="002056D9">
        <w:rPr>
          <w:rFonts w:ascii="Times New Roman" w:eastAsia="宋体" w:hAnsi="Times New Roman" w:cs="Times New Roman"/>
        </w:rPr>
        <w:t>只用边界</w:t>
      </w:r>
      <w:proofErr w:type="gramStart"/>
      <w:r w:rsidRPr="002056D9">
        <w:rPr>
          <w:rFonts w:ascii="Times New Roman" w:eastAsia="宋体" w:hAnsi="Times New Roman" w:cs="Times New Roman"/>
        </w:rPr>
        <w:t>框中心</w:t>
      </w:r>
      <w:proofErr w:type="gramEnd"/>
      <w:r w:rsidRPr="002056D9">
        <w:rPr>
          <w:rFonts w:ascii="Times New Roman" w:eastAsia="宋体" w:hAnsi="Times New Roman" w:cs="Times New Roman"/>
        </w:rPr>
        <w:t>作为采摘点）。</w:t>
      </w:r>
      <w:r w:rsidRPr="002056D9">
        <w:rPr>
          <w:rFonts w:ascii="Times New Roman" w:eastAsia="宋体" w:hAnsi="Times New Roman" w:cs="Times New Roman"/>
        </w:rPr>
        <w:t xml:space="preserve"> - </w:t>
      </w:r>
      <w:r w:rsidRPr="002056D9">
        <w:rPr>
          <w:rFonts w:ascii="Times New Roman" w:eastAsia="宋体" w:hAnsi="Times New Roman" w:cs="Times New Roman"/>
        </w:rPr>
        <w:t>泛化任务如病虫害检测，无点级定位。</w:t>
      </w:r>
    </w:p>
    <w:p w14:paraId="6FD14C11" w14:textId="4B601319"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proofErr w:type="gramStart"/>
      <w:r w:rsidRPr="002056D9">
        <w:rPr>
          <w:rFonts w:ascii="Times New Roman" w:eastAsia="宋体" w:hAnsi="Times New Roman" w:cs="Times New Roman"/>
        </w:rPr>
        <w:t>无关键点预测</w:t>
      </w:r>
      <w:proofErr w:type="gramEnd"/>
      <w:r w:rsidRPr="002056D9">
        <w:rPr>
          <w:rFonts w:ascii="Times New Roman" w:eastAsia="宋体" w:hAnsi="Times New Roman" w:cs="Times New Roman"/>
        </w:rPr>
        <w:t>模块（</w:t>
      </w:r>
      <w:r w:rsidRPr="002056D9">
        <w:rPr>
          <w:rFonts w:ascii="Times New Roman" w:eastAsia="宋体" w:hAnsi="Times New Roman" w:cs="Times New Roman"/>
        </w:rPr>
        <w:t xml:space="preserve">e.g., </w:t>
      </w:r>
      <w:r w:rsidRPr="002056D9">
        <w:rPr>
          <w:rFonts w:ascii="Times New Roman" w:eastAsia="宋体" w:hAnsi="Times New Roman" w:cs="Times New Roman"/>
        </w:rPr>
        <w:t>只描述概念，无实现）。</w:t>
      </w:r>
      <w:r w:rsidRPr="002056D9">
        <w:rPr>
          <w:rFonts w:ascii="Times New Roman" w:eastAsia="宋体" w:hAnsi="Times New Roman" w:cs="Times New Roman"/>
        </w:rPr>
        <w:t xml:space="preserve"> - </w:t>
      </w:r>
      <w:r w:rsidRPr="002056D9">
        <w:rPr>
          <w:rFonts w:ascii="Times New Roman" w:eastAsia="宋体" w:hAnsi="Times New Roman" w:cs="Times New Roman"/>
        </w:rPr>
        <w:t>低质量数据（如合成图像</w:t>
      </w:r>
      <w:proofErr w:type="gramStart"/>
      <w:r w:rsidRPr="002056D9">
        <w:rPr>
          <w:rFonts w:ascii="Times New Roman" w:eastAsia="宋体" w:hAnsi="Times New Roman" w:cs="Times New Roman"/>
        </w:rPr>
        <w:t>无真实</w:t>
      </w:r>
      <w:proofErr w:type="gramEnd"/>
      <w:r w:rsidRPr="002056D9">
        <w:rPr>
          <w:rFonts w:ascii="Times New Roman" w:eastAsia="宋体" w:hAnsi="Times New Roman" w:cs="Times New Roman"/>
        </w:rPr>
        <w:t>标注）。</w:t>
      </w:r>
      <w:r w:rsidRPr="002056D9">
        <w:rPr>
          <w:rFonts w:ascii="Times New Roman" w:eastAsia="宋体" w:hAnsi="Times New Roman" w:cs="Times New Roman"/>
        </w:rPr>
        <w:t xml:space="preserve"> - </w:t>
      </w:r>
      <w:r w:rsidRPr="002056D9">
        <w:rPr>
          <w:rFonts w:ascii="Times New Roman" w:eastAsia="宋体" w:hAnsi="Times New Roman" w:cs="Times New Roman"/>
        </w:rPr>
        <w:t>会议摘要</w:t>
      </w:r>
      <w:r w:rsidRPr="002056D9">
        <w:rPr>
          <w:rFonts w:ascii="Times New Roman" w:eastAsia="宋体" w:hAnsi="Times New Roman" w:cs="Times New Roman"/>
        </w:rPr>
        <w:t>/</w:t>
      </w:r>
      <w:r w:rsidRPr="002056D9">
        <w:rPr>
          <w:rFonts w:ascii="Times New Roman" w:eastAsia="宋体" w:hAnsi="Times New Roman" w:cs="Times New Roman"/>
        </w:rPr>
        <w:t>预印本无完整方法。</w:t>
      </w:r>
    </w:p>
    <w:p w14:paraId="0B2530C0" w14:textId="2CCBE0C3"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非学术来源（</w:t>
      </w:r>
      <w:r w:rsidRPr="002056D9">
        <w:rPr>
          <w:rFonts w:ascii="Times New Roman" w:eastAsia="宋体" w:hAnsi="Times New Roman" w:cs="Times New Roman"/>
        </w:rPr>
        <w:t xml:space="preserve">e.g., </w:t>
      </w:r>
      <w:r w:rsidRPr="002056D9">
        <w:rPr>
          <w:rFonts w:ascii="Times New Roman" w:eastAsia="宋体" w:hAnsi="Times New Roman" w:cs="Times New Roman"/>
        </w:rPr>
        <w:t>博客、专利）。</w:t>
      </w:r>
      <w:r w:rsidRPr="002056D9">
        <w:rPr>
          <w:rFonts w:ascii="Times New Roman" w:eastAsia="宋体" w:hAnsi="Times New Roman" w:cs="Times New Roman"/>
        </w:rPr>
        <w:t xml:space="preserve"> - </w:t>
      </w:r>
      <w:r w:rsidRPr="002056D9">
        <w:rPr>
          <w:rFonts w:ascii="Times New Roman" w:eastAsia="宋体" w:hAnsi="Times New Roman" w:cs="Times New Roman"/>
        </w:rPr>
        <w:t>仅摘要或付费墙后无法访问。</w:t>
      </w:r>
    </w:p>
    <w:p w14:paraId="5FB1EF46" w14:textId="48353473"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太旧（</w:t>
      </w:r>
      <w:r w:rsidRPr="002056D9">
        <w:rPr>
          <w:rFonts w:ascii="Times New Roman" w:eastAsia="宋体" w:hAnsi="Times New Roman" w:cs="Times New Roman"/>
        </w:rPr>
        <w:t>&lt;2015</w:t>
      </w:r>
      <w:r w:rsidRPr="002056D9">
        <w:rPr>
          <w:rFonts w:ascii="Times New Roman" w:eastAsia="宋体" w:hAnsi="Times New Roman" w:cs="Times New Roman"/>
        </w:rPr>
        <w:t>），技术过时。</w:t>
      </w:r>
      <w:r w:rsidRPr="002056D9">
        <w:rPr>
          <w:rFonts w:ascii="Times New Roman" w:eastAsia="宋体" w:hAnsi="Times New Roman" w:cs="Times New Roman"/>
        </w:rPr>
        <w:t xml:space="preserve"> - </w:t>
      </w:r>
      <w:proofErr w:type="gramStart"/>
      <w:r w:rsidRPr="002056D9">
        <w:rPr>
          <w:rFonts w:ascii="Times New Roman" w:eastAsia="宋体" w:hAnsi="Times New Roman" w:cs="Times New Roman"/>
        </w:rPr>
        <w:t>非最新</w:t>
      </w:r>
      <w:proofErr w:type="gramEnd"/>
      <w:r w:rsidRPr="002056D9">
        <w:rPr>
          <w:rFonts w:ascii="Times New Roman" w:eastAsia="宋体" w:hAnsi="Times New Roman" w:cs="Times New Roman"/>
        </w:rPr>
        <w:t>综述重复内容。</w:t>
      </w:r>
    </w:p>
    <w:p w14:paraId="76539111" w14:textId="77777777" w:rsidR="002056D9" w:rsidRDefault="002056D9" w:rsidP="002056D9">
      <w:pPr>
        <w:widowControl/>
        <w:jc w:val="left"/>
        <w:rPr>
          <w:rFonts w:ascii="Times New Roman" w:eastAsia="宋体" w:hAnsi="Times New Roman" w:cs="Times New Roman"/>
        </w:rPr>
      </w:pPr>
    </w:p>
    <w:p w14:paraId="23B0C51E" w14:textId="77777777" w:rsidR="002056D9" w:rsidRDefault="002056D9" w:rsidP="002056D9">
      <w:pPr>
        <w:widowControl/>
        <w:jc w:val="left"/>
        <w:rPr>
          <w:rFonts w:ascii="Times New Roman" w:eastAsia="宋体" w:hAnsi="Times New Roman" w:cs="Times New Roman"/>
        </w:rPr>
      </w:pPr>
    </w:p>
    <w:p w14:paraId="00D3E21C" w14:textId="77777777" w:rsidR="002056D9" w:rsidRDefault="002056D9" w:rsidP="002056D9">
      <w:pPr>
        <w:widowControl/>
        <w:jc w:val="left"/>
        <w:rPr>
          <w:rFonts w:ascii="Times New Roman" w:eastAsia="宋体" w:hAnsi="Times New Roman" w:cs="Times New Roman"/>
        </w:rPr>
      </w:pPr>
    </w:p>
    <w:p w14:paraId="2554EB48" w14:textId="77777777" w:rsidR="002056D9" w:rsidRPr="002056D9" w:rsidRDefault="002056D9" w:rsidP="002056D9">
      <w:pPr>
        <w:widowControl/>
        <w:jc w:val="left"/>
        <w:rPr>
          <w:rFonts w:ascii="Times New Roman" w:eastAsia="宋体" w:hAnsi="Times New Roman" w:cs="Times New Roman" w:hint="eastAsia"/>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3. Overview of </w:t>
      </w:r>
      <w:proofErr w:type="spellStart"/>
      <w:r w:rsidRPr="00402A15">
        <w:rPr>
          <w:rFonts w:ascii="Times New Roman" w:hAnsi="Times New Roman" w:cs="Times New Roman"/>
          <w:b/>
          <w:bCs/>
        </w:rPr>
        <w:t>Keypoint</w:t>
      </w:r>
      <w:proofErr w:type="spellEnd"/>
      <w:r w:rsidRPr="00402A15">
        <w:rPr>
          <w:rFonts w:ascii="Times New Roman" w:hAnsi="Times New Roman" w:cs="Times New Roman"/>
          <w:b/>
          <w:bCs/>
        </w:rPr>
        <w:t xml:space="preserve">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 xml:space="preserve">CNN, Hourglass, </w:t>
      </w:r>
      <w:proofErr w:type="spellStart"/>
      <w:r w:rsidRPr="00402A15">
        <w:rPr>
          <w:rFonts w:ascii="Times New Roman" w:hAnsi="Times New Roman" w:cs="Times New Roman"/>
        </w:rPr>
        <w:t>HRNet</w:t>
      </w:r>
      <w:proofErr w:type="spellEnd"/>
      <w:r w:rsidRPr="00402A15">
        <w:rPr>
          <w:rFonts w:ascii="Times New Roman" w:hAnsi="Times New Roman" w:cs="Times New Roman"/>
        </w:rPr>
        <w: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proofErr w:type="spellStart"/>
      <w:r w:rsidR="00D164E6" w:rsidRPr="00402A15">
        <w:rPr>
          <w:rFonts w:ascii="Times New Roman" w:hAnsi="Times New Roman" w:cs="Times New Roman"/>
          <w:b/>
          <w:bCs/>
        </w:rPr>
        <w:t>Keypoint</w:t>
      </w:r>
      <w:proofErr w:type="spellEnd"/>
      <w:r w:rsidR="00D164E6" w:rsidRPr="00402A15">
        <w:rPr>
          <w:rFonts w:ascii="Times New Roman" w:hAnsi="Times New Roman" w:cs="Times New Roman"/>
          <w:b/>
          <w:bCs/>
        </w:rPr>
        <w:t xml:space="preserve"> Detection </w:t>
      </w:r>
      <w:r w:rsidRPr="00402A15">
        <w:rPr>
          <w:rFonts w:ascii="Times New Roman" w:hAnsi="Times New Roman" w:cs="Times New Roman"/>
          <w:b/>
          <w:bCs/>
        </w:rPr>
        <w:t>Applications in Plant Phenotyping</w:t>
      </w:r>
    </w:p>
    <w:p w14:paraId="0DBDD28C" w14:textId="77777777" w:rsidR="000C264B" w:rsidRPr="00111FDD" w:rsidRDefault="000C264B" w:rsidP="000C264B">
      <w:pPr>
        <w:rPr>
          <w:rFonts w:ascii="Times New Roman" w:hAnsi="Times New Roman" w:cs="Times New Roman"/>
          <w:b/>
          <w:bCs/>
        </w:rPr>
      </w:pPr>
      <w:r w:rsidRPr="00111FDD">
        <w:rPr>
          <w:rFonts w:ascii="Times New Roman" w:hAnsi="Times New Roman" w:cs="Times New Roman" w:hint="eastAsia"/>
          <w:b/>
          <w:bCs/>
        </w:rPr>
        <w:t>应用场景占比：在五大应用场景中，作物生长活力</w:t>
      </w:r>
      <w:proofErr w:type="gramStart"/>
      <w:r w:rsidRPr="00111FDD">
        <w:rPr>
          <w:rFonts w:ascii="Times New Roman" w:hAnsi="Times New Roman" w:cs="Times New Roman" w:hint="eastAsia"/>
          <w:b/>
          <w:bCs/>
        </w:rPr>
        <w:t>评估占</w:t>
      </w:r>
      <w:proofErr w:type="gramEnd"/>
      <w:r w:rsidRPr="00111FDD">
        <w:rPr>
          <w:rFonts w:ascii="Times New Roman" w:hAnsi="Times New Roman" w:cs="Times New Roman" w:hint="eastAsia"/>
          <w:b/>
          <w:bCs/>
        </w:rPr>
        <w:t>比最高（</w:t>
      </w:r>
      <w:r w:rsidRPr="00111FDD">
        <w:rPr>
          <w:rFonts w:ascii="Times New Roman" w:hAnsi="Times New Roman" w:cs="Times New Roman" w:hint="eastAsia"/>
          <w:b/>
          <w:bCs/>
        </w:rPr>
        <w:t>34.1%</w:t>
      </w:r>
      <w:r w:rsidRPr="00111FDD">
        <w:rPr>
          <w:rFonts w:ascii="Times New Roman" w:hAnsi="Times New Roman" w:cs="Times New Roman" w:hint="eastAsia"/>
          <w:b/>
          <w:bCs/>
        </w:rPr>
        <w:t>），其次是产量预测（</w:t>
      </w:r>
      <w:r w:rsidRPr="00111FDD">
        <w:rPr>
          <w:rFonts w:ascii="Times New Roman" w:hAnsi="Times New Roman" w:cs="Times New Roman" w:hint="eastAsia"/>
          <w:b/>
          <w:bCs/>
        </w:rPr>
        <w:t>25.6%</w:t>
      </w:r>
      <w:r w:rsidRPr="00111FDD">
        <w:rPr>
          <w:rFonts w:ascii="Times New Roman" w:hAnsi="Times New Roman" w:cs="Times New Roman" w:hint="eastAsia"/>
          <w:b/>
          <w:bCs/>
        </w:rPr>
        <w:t>），病虫害</w:t>
      </w:r>
      <w:proofErr w:type="gramStart"/>
      <w:r w:rsidRPr="00111FDD">
        <w:rPr>
          <w:rFonts w:ascii="Times New Roman" w:hAnsi="Times New Roman" w:cs="Times New Roman" w:hint="eastAsia"/>
          <w:b/>
          <w:bCs/>
        </w:rPr>
        <w:t>识别占</w:t>
      </w:r>
      <w:proofErr w:type="gramEnd"/>
      <w:r w:rsidRPr="00111FDD">
        <w:rPr>
          <w:rFonts w:ascii="Times New Roman" w:hAnsi="Times New Roman" w:cs="Times New Roman" w:hint="eastAsia"/>
          <w:b/>
          <w:bCs/>
        </w:rPr>
        <w:t>比</w:t>
      </w:r>
      <w:r w:rsidRPr="00111FDD">
        <w:rPr>
          <w:rFonts w:ascii="Times New Roman" w:hAnsi="Times New Roman" w:cs="Times New Roman" w:hint="eastAsia"/>
          <w:b/>
          <w:bCs/>
        </w:rPr>
        <w:t>15.6%</w:t>
      </w:r>
      <w:r w:rsidRPr="00111FDD">
        <w:rPr>
          <w:rFonts w:ascii="Times New Roman" w:hAnsi="Times New Roman" w:cs="Times New Roman" w:hint="eastAsia"/>
          <w:b/>
          <w:bCs/>
        </w:rPr>
        <w:t>，反映当前研究聚焦作物健康与生产力提升。</w:t>
      </w:r>
    </w:p>
    <w:p w14:paraId="69A583CA" w14:textId="77777777" w:rsidR="000C264B" w:rsidRPr="000C264B" w:rsidRDefault="000C264B" w:rsidP="000C264B">
      <w:pPr>
        <w:ind w:left="720"/>
        <w:rPr>
          <w:rFonts w:ascii="Times New Roman" w:hAnsi="Times New Roman" w:cs="Times New Roman"/>
        </w:rPr>
      </w:pPr>
    </w:p>
    <w:p w14:paraId="1E642A2D" w14:textId="6C03D23E"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典型任务：</w:t>
      </w:r>
      <w:r w:rsidR="00934D34" w:rsidRPr="00934D34">
        <w:rPr>
          <w:rFonts w:ascii="Times New Roman" w:hAnsi="Times New Roman" w:cs="Times New Roman"/>
        </w:rPr>
        <w:t>crop monitoring</w:t>
      </w:r>
      <w:r w:rsidR="00934D34">
        <w:rPr>
          <w:rFonts w:ascii="Times New Roman" w:hAnsi="Times New Roman" w:cs="Times New Roman" w:hint="eastAsia"/>
        </w:rPr>
        <w:t>，</w:t>
      </w:r>
      <w:r w:rsidRPr="00402A15">
        <w:rPr>
          <w:rFonts w:ascii="Times New Roman" w:hAnsi="Times New Roman" w:cs="Times New Roman"/>
        </w:rPr>
        <w:t>叶片关键点、茎节点检测、</w:t>
      </w:r>
      <w:r w:rsidR="00934D34" w:rsidRPr="00934D34">
        <w:rPr>
          <w:rFonts w:ascii="Times New Roman" w:hAnsi="Times New Roman" w:cs="Times New Roman"/>
        </w:rPr>
        <w:t>fruit localization</w:t>
      </w:r>
      <w:r w:rsidR="00934D34">
        <w:rPr>
          <w:rFonts w:ascii="Times New Roman" w:hAnsi="Times New Roman" w:cs="Times New Roman" w:hint="eastAsia"/>
        </w:rPr>
        <w:t>和</w:t>
      </w:r>
      <w:r w:rsidRPr="00402A15">
        <w:rPr>
          <w:rFonts w:ascii="Times New Roman" w:hAnsi="Times New Roman" w:cs="Times New Roman"/>
        </w:rPr>
        <w:t>计数、</w:t>
      </w:r>
      <w:r w:rsidR="00934D34" w:rsidRPr="00934D34">
        <w:rPr>
          <w:rFonts w:ascii="Times New Roman" w:hAnsi="Times New Roman" w:cs="Times New Roman"/>
        </w:rPr>
        <w:t>root</w:t>
      </w:r>
      <w:r w:rsidRPr="00402A15">
        <w:rPr>
          <w:rFonts w:ascii="Times New Roman" w:hAnsi="Times New Roman" w:cs="Times New Roman"/>
        </w:rPr>
        <w:t>结构建模</w:t>
      </w:r>
      <w:r w:rsidR="00934D34">
        <w:rPr>
          <w:rFonts w:ascii="Times New Roman" w:hAnsi="Times New Roman" w:cs="Times New Roman" w:hint="eastAsia"/>
        </w:rPr>
        <w:t>，</w:t>
      </w:r>
      <w:r w:rsidR="00934D34" w:rsidRPr="00934D34">
        <w:rPr>
          <w:rFonts w:ascii="Times New Roman" w:hAnsi="Times New Roman" w:cs="Times New Roman"/>
        </w:rPr>
        <w:t>agricultural robotics</w:t>
      </w:r>
      <w:r w:rsidR="00934D34">
        <w:rPr>
          <w:rFonts w:ascii="Times New Roman" w:hAnsi="Times New Roman" w:cs="Times New Roman" w:hint="eastAsia"/>
        </w:rPr>
        <w:t>，</w:t>
      </w:r>
      <w:r w:rsidR="00934D34" w:rsidRPr="00934D34">
        <w:rPr>
          <w:rFonts w:ascii="Times New Roman" w:hAnsi="Times New Roman" w:cs="Times New Roman"/>
        </w:rPr>
        <w:t>leaf morphology</w:t>
      </w:r>
    </w:p>
    <w:p w14:paraId="03B2B57A" w14:textId="77777777"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数据集和实验设置</w:t>
      </w:r>
    </w:p>
    <w:p w14:paraId="746CF07D" w14:textId="75CEB245" w:rsidR="00934D34" w:rsidRPr="00402A15" w:rsidRDefault="00402A15" w:rsidP="00934D34">
      <w:pPr>
        <w:numPr>
          <w:ilvl w:val="0"/>
          <w:numId w:val="8"/>
        </w:numPr>
        <w:rPr>
          <w:rFonts w:ascii="Times New Roman" w:hAnsi="Times New Roman" w:cs="Times New Roman"/>
        </w:rPr>
      </w:pPr>
      <w:r w:rsidRPr="00402A15">
        <w:rPr>
          <w:rFonts w:ascii="Times New Roman" w:hAnsi="Times New Roman" w:cs="Times New Roman"/>
        </w:rPr>
        <w:t>应用领域（温室、田间、果树、根系等）</w:t>
      </w:r>
    </w:p>
    <w:p w14:paraId="6F609E22"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125580">
      <w:pPr>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77777777" w:rsidR="00D014D4" w:rsidRPr="00D014D4" w:rsidRDefault="00B27B9E" w:rsidP="00D014D4">
      <w:pPr>
        <w:rPr>
          <w:rFonts w:ascii="Times New Roman" w:hAnsi="Times New Roman" w:cs="Times New Roman"/>
          <w:b/>
          <w:bCs/>
        </w:rPr>
      </w:pPr>
      <w:proofErr w:type="spellStart"/>
      <w:r w:rsidRPr="00D014D4">
        <w:rPr>
          <w:rFonts w:ascii="Times New Roman" w:hAnsi="Times New Roman" w:cs="Times New Roman" w:hint="eastAsia"/>
          <w:b/>
          <w:bCs/>
        </w:rPr>
        <w:t>Keypoint</w:t>
      </w:r>
      <w:proofErr w:type="spellEnd"/>
      <w:r w:rsidRPr="00D014D4">
        <w:rPr>
          <w:rFonts w:ascii="Times New Roman" w:hAnsi="Times New Roman" w:cs="Times New Roman" w:hint="eastAsia"/>
          <w:b/>
          <w:bCs/>
        </w:rPr>
        <w:t xml:space="preserve">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 xml:space="preserve">Evaluation metrics such as precision, recall, and average precision can intuitively reflect the performance of the algorithm in the detection process. In the field of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w:t>
      </w:r>
      <w:proofErr w:type="gramStart"/>
      <w:r w:rsidRPr="001B0E19">
        <w:rPr>
          <w:rFonts w:ascii="Times New Roman" w:hAnsi="Times New Roman" w:cs="Times New Roman"/>
        </w:rPr>
        <w:t>PCK(</w:t>
      </w:r>
      <w:proofErr w:type="gramEnd"/>
      <w:r w:rsidRPr="001B0E19">
        <w:rPr>
          <w:rFonts w:ascii="Times New Roman" w:hAnsi="Times New Roman" w:cs="Times New Roman"/>
        </w:rPr>
        <w:t xml:space="preserve">Percentage of Correct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w:t>
      </w:r>
      <w:proofErr w:type="gramStart"/>
      <w:r w:rsidRPr="001B0E19">
        <w:rPr>
          <w:rFonts w:ascii="Times New Roman" w:hAnsi="Times New Roman" w:cs="Times New Roman"/>
        </w:rPr>
        <w:t>OKS(</w:t>
      </w:r>
      <w:proofErr w:type="gramEnd"/>
      <w:r w:rsidRPr="001B0E19">
        <w:rPr>
          <w:rFonts w:ascii="Times New Roman" w:hAnsi="Times New Roman" w:cs="Times New Roman"/>
        </w:rPr>
        <w:t xml:space="preserve">Object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Similarity) and </w:t>
      </w:r>
      <w:proofErr w:type="gramStart"/>
      <w:r w:rsidRPr="001B0E19">
        <w:rPr>
          <w:rFonts w:ascii="Times New Roman" w:hAnsi="Times New Roman" w:cs="Times New Roman"/>
        </w:rPr>
        <w:t>AP(</w:t>
      </w:r>
      <w:proofErr w:type="gramEnd"/>
      <w:r w:rsidRPr="001B0E19">
        <w:rPr>
          <w:rFonts w:ascii="Times New Roman" w:hAnsi="Times New Roman" w:cs="Times New Roman"/>
        </w:rPr>
        <w:t xml:space="preserve">Average Precision) calculated by OKS. They have different focuses: PCK counts the proportion of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falling near the real position by setting a pixel distance threshold (e.g., a percentage of the object size or a fixed pixel value as a </w:t>
      </w:r>
      <w:r w:rsidRPr="001B0E19">
        <w:rPr>
          <w:rFonts w:ascii="Times New Roman" w:hAnsi="Times New Roman" w:cs="Times New Roman"/>
        </w:rPr>
        <w:lastRenderedPageBreak/>
        <w:t xml:space="preserve">tolerance range), which intuitively reflects whether the localization accuracy meets the requirements of the application; OKS introduces the object scale and visibility weights, and calculates the normalized distances between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and the real points (taking into account the object size scaling) and assigns lower weights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The lower weight is given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to better fit the actual detection scenarios, e.g., when part of the limb is occluded. AP (Average Precision) is the core index to measure the overall performance of the model, which is used to comprehensively evaluate the detection accuracy of the model for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 xml:space="preserve">correct </w:t>
      </w:r>
      <w:proofErr w:type="spellStart"/>
      <w:r w:rsidR="00043730">
        <w:rPr>
          <w:rFonts w:ascii="Times New Roman" w:hAnsi="Times New Roman" w:cs="Times New Roman" w:hint="eastAsia"/>
        </w:rPr>
        <w:t>keypoints</w:t>
      </w:r>
      <w:proofErr w:type="spellEnd"/>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 xml:space="preserve">PCK represents the proportion of correct </w:t>
      </w:r>
      <w:proofErr w:type="spellStart"/>
      <w:r w:rsidRPr="00043730">
        <w:rPr>
          <w:rFonts w:ascii="Times New Roman" w:hAnsi="Times New Roman" w:cs="Times New Roman"/>
        </w:rPr>
        <w:t>keypoint</w:t>
      </w:r>
      <w:proofErr w:type="spellEnd"/>
      <w:r w:rsidRPr="00043730">
        <w:rPr>
          <w:rFonts w:ascii="Times New Roman" w:hAnsi="Times New Roman" w:cs="Times New Roman"/>
        </w:rPr>
        <w:t xml:space="preserve"> estimation. It computes the proportion of detected </w:t>
      </w:r>
      <w:proofErr w:type="spellStart"/>
      <w:r w:rsidRPr="00043730">
        <w:rPr>
          <w:rFonts w:ascii="Times New Roman" w:hAnsi="Times New Roman" w:cs="Times New Roman"/>
        </w:rPr>
        <w:t>keypoints</w:t>
      </w:r>
      <w:proofErr w:type="spellEnd"/>
      <w:r w:rsidRPr="00043730">
        <w:rPr>
          <w:rFonts w:ascii="Times New Roman" w:hAnsi="Times New Roman" w:cs="Times New Roman"/>
        </w:rPr>
        <w:t xml:space="preserve">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 xml:space="preserve">Object </w:t>
      </w:r>
      <w:proofErr w:type="spellStart"/>
      <w:r>
        <w:rPr>
          <w:rFonts w:ascii="Times New Roman" w:hAnsi="Times New Roman" w:cs="Times New Roman" w:hint="eastAsia"/>
        </w:rPr>
        <w:t>keypoint</w:t>
      </w:r>
      <w:proofErr w:type="spellEnd"/>
      <w:r>
        <w:rPr>
          <w:rFonts w:ascii="Times New Roman" w:hAnsi="Times New Roman" w:cs="Times New Roman" w:hint="eastAsia"/>
        </w:rPr>
        <w:t xml:space="preserve">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proofErr w:type="spellStart"/>
      <w:r>
        <w:rPr>
          <w:rFonts w:ascii="Times New Roman" w:hAnsi="Times New Roman" w:cs="Times New Roman" w:hint="eastAsia"/>
        </w:rPr>
        <w:t>mAP</w:t>
      </w:r>
      <w:proofErr w:type="spellEnd"/>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xml:space="preserve">% of correct </w:t>
            </w:r>
            <w:proofErr w:type="spellStart"/>
            <w:r w:rsidRPr="001E2C42">
              <w:rPr>
                <w:rFonts w:ascii="Times New Roman" w:hAnsi="Times New Roman" w:cs="Times New Roman"/>
              </w:rPr>
              <w:t>keypoints</w:t>
            </w:r>
            <w:proofErr w:type="spellEnd"/>
            <w:r w:rsidRPr="001E2C42">
              <w:rPr>
                <w:rFonts w:ascii="Times New Roman" w:hAnsi="Times New Roman" w:cs="Times New Roman"/>
              </w:rPr>
              <w:t xml:space="preserve">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 xml:space="preserve">Object </w:t>
            </w:r>
            <w:proofErr w:type="spellStart"/>
            <w:r w:rsidRPr="001E2C42">
              <w:rPr>
                <w:rFonts w:ascii="Times New Roman" w:hAnsi="Times New Roman" w:cs="Times New Roman"/>
              </w:rPr>
              <w:t>Keypoint</w:t>
            </w:r>
            <w:proofErr w:type="spellEnd"/>
            <w:r w:rsidRPr="001E2C42">
              <w:rPr>
                <w:rFonts w:ascii="Times New Roman" w:hAnsi="Times New Roman" w:cs="Times New Roman"/>
              </w:rPr>
              <w:t xml:space="preserve">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 xml:space="preserve">Mean error </w:t>
            </w:r>
            <w:r w:rsidRPr="001E2C42">
              <w:rPr>
                <w:rFonts w:ascii="Times New Roman" w:hAnsi="Times New Roman" w:cs="Times New Roman"/>
              </w:rPr>
              <w:lastRenderedPageBreak/>
              <w:t>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w:t>
            </w:r>
            <w:r w:rsidRPr="008312F6">
              <w:rPr>
                <w:rFonts w:ascii="Times New Roman" w:hAnsi="Times New Roman" w:cs="Times New Roman"/>
              </w:rPr>
              <w:lastRenderedPageBreak/>
              <w:t>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proofErr w:type="spellStart"/>
            <w:r>
              <w:rPr>
                <w:rFonts w:ascii="Times New Roman" w:hAnsi="Times New Roman" w:cs="Times New Roman" w:hint="eastAsia"/>
              </w:rPr>
              <w:t>mAP</w:t>
            </w:r>
            <w:proofErr w:type="spellEnd"/>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7777777" w:rsidR="004E0917" w:rsidRDefault="004E0917" w:rsidP="00D014D4">
      <w:pPr>
        <w:rPr>
          <w:rFonts w:ascii="Times New Roman" w:hAnsi="Times New Roman" w:cs="Times New Roman"/>
        </w:rPr>
      </w:pP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P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505C4558"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6. Challenges and Future Directions</w:t>
      </w:r>
    </w:p>
    <w:p w14:paraId="36A92491" w14:textId="77777777" w:rsidR="009E656B" w:rsidRPr="00426CB8" w:rsidRDefault="009E656B" w:rsidP="009E656B">
      <w:pPr>
        <w:rPr>
          <w:rFonts w:ascii="Times New Roman" w:hAnsi="Times New Roman" w:cs="Times New Roman"/>
          <w:b/>
          <w:bCs/>
        </w:rPr>
      </w:pPr>
      <w:r w:rsidRPr="00111FDD">
        <w:rPr>
          <w:rFonts w:ascii="Times New Roman" w:hAnsi="Times New Roman" w:cs="Times New Roman" w:hint="eastAsia"/>
          <w:b/>
          <w:bCs/>
        </w:rPr>
        <w:t>技术发展趋势：无人机多光谱遥感在农业中的应用分为</w:t>
      </w:r>
      <w:r w:rsidRPr="00111FDD">
        <w:rPr>
          <w:rFonts w:ascii="Times New Roman" w:hAnsi="Times New Roman" w:cs="Times New Roman" w:hint="eastAsia"/>
          <w:b/>
          <w:bCs/>
        </w:rPr>
        <w:t>4</w:t>
      </w:r>
      <w:r w:rsidRPr="00111FDD">
        <w:rPr>
          <w:rFonts w:ascii="Times New Roman" w:hAnsi="Times New Roman" w:cs="Times New Roman" w:hint="eastAsia"/>
          <w:b/>
          <w:bCs/>
        </w:rPr>
        <w:t>个阶段，</w:t>
      </w:r>
      <w:r w:rsidRPr="00111FDD">
        <w:rPr>
          <w:rFonts w:ascii="Times New Roman" w:hAnsi="Times New Roman" w:cs="Times New Roman" w:hint="eastAsia"/>
          <w:b/>
          <w:bCs/>
        </w:rPr>
        <w:t>2014-2016</w:t>
      </w:r>
      <w:r w:rsidRPr="00111FDD">
        <w:rPr>
          <w:rFonts w:ascii="Times New Roman" w:hAnsi="Times New Roman" w:cs="Times New Roman" w:hint="eastAsia"/>
          <w:b/>
          <w:bCs/>
        </w:rPr>
        <w:t>年为技术初始应用期（聚焦无人机部署），</w:t>
      </w:r>
      <w:r w:rsidRPr="00111FDD">
        <w:rPr>
          <w:rFonts w:ascii="Times New Roman" w:hAnsi="Times New Roman" w:cs="Times New Roman" w:hint="eastAsia"/>
          <w:b/>
          <w:bCs/>
        </w:rPr>
        <w:t>2015-2017</w:t>
      </w:r>
      <w:r w:rsidRPr="00111FDD">
        <w:rPr>
          <w:rFonts w:ascii="Times New Roman" w:hAnsi="Times New Roman" w:cs="Times New Roman" w:hint="eastAsia"/>
          <w:b/>
          <w:bCs/>
        </w:rPr>
        <w:t>年为数据融合探索期，</w:t>
      </w:r>
      <w:r w:rsidRPr="00111FDD">
        <w:rPr>
          <w:rFonts w:ascii="Times New Roman" w:hAnsi="Times New Roman" w:cs="Times New Roman" w:hint="eastAsia"/>
          <w:b/>
          <w:bCs/>
        </w:rPr>
        <w:t>2018-2019</w:t>
      </w:r>
      <w:r w:rsidRPr="00111FDD">
        <w:rPr>
          <w:rFonts w:ascii="Times New Roman" w:hAnsi="Times New Roman" w:cs="Times New Roman" w:hint="eastAsia"/>
          <w:b/>
          <w:bCs/>
        </w:rPr>
        <w:t>年为系统集成期，</w:t>
      </w:r>
      <w:r w:rsidRPr="00111FDD">
        <w:rPr>
          <w:rFonts w:ascii="Times New Roman" w:hAnsi="Times New Roman" w:cs="Times New Roman" w:hint="eastAsia"/>
          <w:b/>
          <w:bCs/>
        </w:rPr>
        <w:t>2022-2024</w:t>
      </w:r>
      <w:r w:rsidRPr="00111FDD">
        <w:rPr>
          <w:rFonts w:ascii="Times New Roman" w:hAnsi="Times New Roman" w:cs="Times New Roman" w:hint="eastAsia"/>
          <w:b/>
          <w:bCs/>
        </w:rPr>
        <w:t>年进入数字农业融合期，当前研究热点向多技术协同（如</w:t>
      </w:r>
      <w:r w:rsidRPr="00111FDD">
        <w:rPr>
          <w:rFonts w:ascii="Times New Roman" w:hAnsi="Times New Roman" w:cs="Times New Roman" w:hint="eastAsia"/>
          <w:b/>
          <w:bCs/>
        </w:rPr>
        <w:t>AI+</w:t>
      </w:r>
      <w:r w:rsidRPr="00111FDD">
        <w:rPr>
          <w:rFonts w:ascii="Times New Roman" w:hAnsi="Times New Roman" w:cs="Times New Roman" w:hint="eastAsia"/>
          <w:b/>
          <w:bCs/>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All code related to the data collection and visualization is available on GitHub. Additionally, all 402 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B9B4B" w14:textId="77777777" w:rsidR="004F1138" w:rsidRDefault="004F1138" w:rsidP="005C6646">
      <w:r>
        <w:separator/>
      </w:r>
    </w:p>
  </w:endnote>
  <w:endnote w:type="continuationSeparator" w:id="0">
    <w:p w14:paraId="3C9A6A0B" w14:textId="77777777" w:rsidR="004F1138" w:rsidRDefault="004F1138"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83CD4" w14:textId="77777777" w:rsidR="004F1138" w:rsidRDefault="004F1138" w:rsidP="005C6646">
      <w:r>
        <w:separator/>
      </w:r>
    </w:p>
  </w:footnote>
  <w:footnote w:type="continuationSeparator" w:id="0">
    <w:p w14:paraId="31BE4454" w14:textId="77777777" w:rsidR="004F1138" w:rsidRDefault="004F1138"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9"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6D2B82"/>
    <w:multiLevelType w:val="hybridMultilevel"/>
    <w:tmpl w:val="C72EC03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1"/>
  </w:num>
  <w:num w:numId="2" w16cid:durableId="1810853906">
    <w:abstractNumId w:val="14"/>
  </w:num>
  <w:num w:numId="3" w16cid:durableId="1109739285">
    <w:abstractNumId w:val="4"/>
  </w:num>
  <w:num w:numId="4" w16cid:durableId="527910742">
    <w:abstractNumId w:val="9"/>
  </w:num>
  <w:num w:numId="5" w16cid:durableId="145587775">
    <w:abstractNumId w:val="13"/>
  </w:num>
  <w:num w:numId="6" w16cid:durableId="237640825">
    <w:abstractNumId w:val="15"/>
  </w:num>
  <w:num w:numId="7" w16cid:durableId="399057745">
    <w:abstractNumId w:val="0"/>
  </w:num>
  <w:num w:numId="8" w16cid:durableId="1649016839">
    <w:abstractNumId w:val="2"/>
  </w:num>
  <w:num w:numId="9" w16cid:durableId="1020089637">
    <w:abstractNumId w:val="10"/>
  </w:num>
  <w:num w:numId="10" w16cid:durableId="366225321">
    <w:abstractNumId w:val="5"/>
  </w:num>
  <w:num w:numId="11" w16cid:durableId="419914649">
    <w:abstractNumId w:val="6"/>
  </w:num>
  <w:num w:numId="12" w16cid:durableId="1863663118">
    <w:abstractNumId w:val="11"/>
  </w:num>
  <w:num w:numId="13" w16cid:durableId="1608583809">
    <w:abstractNumId w:val="12"/>
  </w:num>
  <w:num w:numId="14" w16cid:durableId="499199462">
    <w:abstractNumId w:val="8"/>
  </w:num>
  <w:num w:numId="15" w16cid:durableId="675572086">
    <w:abstractNumId w:val="3"/>
  </w:num>
  <w:num w:numId="16" w16cid:durableId="8980594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43730"/>
    <w:rsid w:val="00055D49"/>
    <w:rsid w:val="00056180"/>
    <w:rsid w:val="00094E6A"/>
    <w:rsid w:val="000B6B2F"/>
    <w:rsid w:val="000C264B"/>
    <w:rsid w:val="000D6FCE"/>
    <w:rsid w:val="00111FDD"/>
    <w:rsid w:val="00112E6C"/>
    <w:rsid w:val="00125580"/>
    <w:rsid w:val="00145901"/>
    <w:rsid w:val="0014593C"/>
    <w:rsid w:val="00154A7C"/>
    <w:rsid w:val="00155314"/>
    <w:rsid w:val="00157B3B"/>
    <w:rsid w:val="001638D7"/>
    <w:rsid w:val="00163FBB"/>
    <w:rsid w:val="001650C0"/>
    <w:rsid w:val="00170B4B"/>
    <w:rsid w:val="001856BD"/>
    <w:rsid w:val="0019176C"/>
    <w:rsid w:val="001B0E19"/>
    <w:rsid w:val="001B65C4"/>
    <w:rsid w:val="001C51E3"/>
    <w:rsid w:val="001D6E9C"/>
    <w:rsid w:val="001E2C42"/>
    <w:rsid w:val="002056D9"/>
    <w:rsid w:val="00252648"/>
    <w:rsid w:val="002913D6"/>
    <w:rsid w:val="002B674F"/>
    <w:rsid w:val="002C213A"/>
    <w:rsid w:val="002E016A"/>
    <w:rsid w:val="002F4719"/>
    <w:rsid w:val="0032113D"/>
    <w:rsid w:val="00361A12"/>
    <w:rsid w:val="003C3193"/>
    <w:rsid w:val="003D6EEE"/>
    <w:rsid w:val="003E2362"/>
    <w:rsid w:val="003E62A3"/>
    <w:rsid w:val="003F5973"/>
    <w:rsid w:val="00402A15"/>
    <w:rsid w:val="00426CB8"/>
    <w:rsid w:val="00455C76"/>
    <w:rsid w:val="00464E80"/>
    <w:rsid w:val="004A24C0"/>
    <w:rsid w:val="004B081B"/>
    <w:rsid w:val="004C08BD"/>
    <w:rsid w:val="004C261A"/>
    <w:rsid w:val="004E0917"/>
    <w:rsid w:val="004E7C4B"/>
    <w:rsid w:val="004F1138"/>
    <w:rsid w:val="004F453D"/>
    <w:rsid w:val="005419AE"/>
    <w:rsid w:val="0057087E"/>
    <w:rsid w:val="00573F02"/>
    <w:rsid w:val="00594651"/>
    <w:rsid w:val="005A7CB6"/>
    <w:rsid w:val="005C6646"/>
    <w:rsid w:val="005D627B"/>
    <w:rsid w:val="005D6286"/>
    <w:rsid w:val="005E08E6"/>
    <w:rsid w:val="0060744B"/>
    <w:rsid w:val="00620C77"/>
    <w:rsid w:val="00641F4D"/>
    <w:rsid w:val="006506AD"/>
    <w:rsid w:val="006506DD"/>
    <w:rsid w:val="00684EE7"/>
    <w:rsid w:val="006C04CA"/>
    <w:rsid w:val="006C11E5"/>
    <w:rsid w:val="006D374C"/>
    <w:rsid w:val="007145F6"/>
    <w:rsid w:val="00744C93"/>
    <w:rsid w:val="0076497B"/>
    <w:rsid w:val="007707BE"/>
    <w:rsid w:val="0077378B"/>
    <w:rsid w:val="00796BEE"/>
    <w:rsid w:val="007A040F"/>
    <w:rsid w:val="007D4333"/>
    <w:rsid w:val="007D763F"/>
    <w:rsid w:val="007E153B"/>
    <w:rsid w:val="007E19E2"/>
    <w:rsid w:val="007F4D29"/>
    <w:rsid w:val="00820659"/>
    <w:rsid w:val="008312F6"/>
    <w:rsid w:val="00867631"/>
    <w:rsid w:val="00876AEB"/>
    <w:rsid w:val="00887B8B"/>
    <w:rsid w:val="008A1DD1"/>
    <w:rsid w:val="008C79D1"/>
    <w:rsid w:val="00906600"/>
    <w:rsid w:val="009176D2"/>
    <w:rsid w:val="00934D34"/>
    <w:rsid w:val="009658A5"/>
    <w:rsid w:val="00983847"/>
    <w:rsid w:val="009D086C"/>
    <w:rsid w:val="009E05DC"/>
    <w:rsid w:val="009E656B"/>
    <w:rsid w:val="00A15FFD"/>
    <w:rsid w:val="00A23D8A"/>
    <w:rsid w:val="00A23F6D"/>
    <w:rsid w:val="00A24CA8"/>
    <w:rsid w:val="00A4400D"/>
    <w:rsid w:val="00A46748"/>
    <w:rsid w:val="00A92D86"/>
    <w:rsid w:val="00A96254"/>
    <w:rsid w:val="00AA0A01"/>
    <w:rsid w:val="00AA32F0"/>
    <w:rsid w:val="00AB1282"/>
    <w:rsid w:val="00AE1927"/>
    <w:rsid w:val="00B13C10"/>
    <w:rsid w:val="00B27B9E"/>
    <w:rsid w:val="00B31792"/>
    <w:rsid w:val="00B33262"/>
    <w:rsid w:val="00B355CA"/>
    <w:rsid w:val="00BC78B7"/>
    <w:rsid w:val="00BE0DB3"/>
    <w:rsid w:val="00BE4447"/>
    <w:rsid w:val="00BF1C99"/>
    <w:rsid w:val="00C11174"/>
    <w:rsid w:val="00C33D5E"/>
    <w:rsid w:val="00C50D01"/>
    <w:rsid w:val="00C571D9"/>
    <w:rsid w:val="00C73058"/>
    <w:rsid w:val="00C90B2E"/>
    <w:rsid w:val="00C974B8"/>
    <w:rsid w:val="00CB1545"/>
    <w:rsid w:val="00D014D4"/>
    <w:rsid w:val="00D164E6"/>
    <w:rsid w:val="00D3501B"/>
    <w:rsid w:val="00D810FB"/>
    <w:rsid w:val="00D87E2F"/>
    <w:rsid w:val="00D94D89"/>
    <w:rsid w:val="00D950A4"/>
    <w:rsid w:val="00DA542D"/>
    <w:rsid w:val="00DB437B"/>
    <w:rsid w:val="00DE3372"/>
    <w:rsid w:val="00DE4428"/>
    <w:rsid w:val="00DE546D"/>
    <w:rsid w:val="00DF12F6"/>
    <w:rsid w:val="00DF17B3"/>
    <w:rsid w:val="00DF405D"/>
    <w:rsid w:val="00E0114A"/>
    <w:rsid w:val="00E071FE"/>
    <w:rsid w:val="00E139F0"/>
    <w:rsid w:val="00E61008"/>
    <w:rsid w:val="00EA1139"/>
    <w:rsid w:val="00EA1EA1"/>
    <w:rsid w:val="00EC3ADF"/>
    <w:rsid w:val="00EC4F2C"/>
    <w:rsid w:val="00ED1CA6"/>
    <w:rsid w:val="00ED2854"/>
    <w:rsid w:val="00F033E4"/>
    <w:rsid w:val="00F2352C"/>
    <w:rsid w:val="00F4744A"/>
    <w:rsid w:val="00F6204A"/>
    <w:rsid w:val="00F6531A"/>
    <w:rsid w:val="00F75BBC"/>
    <w:rsid w:val="00F7698F"/>
    <w:rsid w:val="00F804E1"/>
    <w:rsid w:val="00F80608"/>
    <w:rsid w:val="00FB7B86"/>
    <w:rsid w:val="00FC0BAF"/>
    <w:rsid w:val="00FC7A63"/>
    <w:rsid w:val="00FD4F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8</Pages>
  <Words>3385</Words>
  <Characters>10945</Characters>
  <Application>Microsoft Office Word</Application>
  <DocSecurity>0</DocSecurity>
  <Lines>295</Lines>
  <Paragraphs>117</Paragraphs>
  <ScaleCrop>false</ScaleCrop>
  <Company/>
  <LinksUpToDate>false</LinksUpToDate>
  <CharactersWithSpaces>12368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125</cp:revision>
  <dcterms:created xsi:type="dcterms:W3CDTF">2025-05-24T01:14:00Z</dcterms:created>
  <dcterms:modified xsi:type="dcterms:W3CDTF">2025-11-21T20:34:00Z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