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b/>
          <w:color w:val="0F172A"/>
          <w:sz w:val="44"/>
        </w:rPr>
        <w:t>Standardised Proof-of-Delivery System with Evidence-Quality Checks</w:t>
      </w:r>
    </w:p>
    <w:p>
      <w:pPr>
        <w:spacing w:before="0" w:after="320"/>
      </w:pPr>
      <w:r>
        <w:rPr>
          <w:i/>
          <w:color w:val="1E3A8A"/>
          <w:sz w:val="26"/>
        </w:rPr>
        <w:t>Food-Delivery Service Coordinating Restaurants, Riders &amp; Customers</w:t>
        <w:br/>
        <w:t>Academic Project Report — Review 2: 70% Implementation, Integration &amp; Validation Milestone</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Candidate Name:</w:t>
            </w:r>
          </w:p>
        </w:tc>
        <w:tc>
          <w:tcPr>
            <w:tcW w:type="dxa" w:w="6192"/>
            <w:shd w:fill="FFFFFF"/>
            <w:tcMar>
              <w:top w:w="60" w:type="dxa"/>
              <w:bottom w:w="60" w:type="dxa"/>
              <w:left w:w="100" w:type="dxa"/>
              <w:right w:w="100" w:type="dxa"/>
            </w:tcMar>
          </w:tcPr>
          <w:p>
            <w:r>
              <w:rPr>
                <w:sz w:val="20"/>
              </w:rPr>
              <w:t>LOGESH S</w:t>
            </w:r>
          </w:p>
        </w:tc>
      </w:tr>
      <w:tr>
        <w:tc>
          <w:tcPr>
            <w:tcW w:type="dxa" w:w="3168"/>
            <w:shd w:fill="F1F5F9"/>
            <w:tcMar>
              <w:top w:w="60" w:type="dxa"/>
              <w:bottom w:w="60" w:type="dxa"/>
              <w:left w:w="100" w:type="dxa"/>
              <w:right w:w="100" w:type="dxa"/>
            </w:tcMar>
          </w:tcPr>
          <w:p>
            <w:r>
              <w:rPr>
                <w:b/>
                <w:sz w:val="20"/>
              </w:rPr>
              <w:t>Degree / Program:</w:t>
            </w:r>
          </w:p>
        </w:tc>
        <w:tc>
          <w:tcPr>
            <w:tcW w:type="dxa" w:w="6192"/>
            <w:shd w:fill="FFFFFF"/>
            <w:tcMar>
              <w:top w:w="60" w:type="dxa"/>
              <w:bottom w:w="60" w:type="dxa"/>
              <w:left w:w="100" w:type="dxa"/>
              <w:right w:w="100" w:type="dxa"/>
            </w:tcMar>
          </w:tcPr>
          <w:p>
            <w:r>
              <w:rPr>
                <w:sz w:val="20"/>
              </w:rPr>
              <w:t>Bachelor of Engineering / Technology in Computer Science &amp; Engineering</w:t>
            </w:r>
          </w:p>
        </w:tc>
      </w:tr>
      <w:tr>
        <w:tc>
          <w:tcPr>
            <w:tcW w:type="dxa" w:w="3168"/>
            <w:shd w:fill="F1F5F9"/>
            <w:tcMar>
              <w:top w:w="60" w:type="dxa"/>
              <w:bottom w:w="60" w:type="dxa"/>
              <w:left w:w="100" w:type="dxa"/>
              <w:right w:w="100" w:type="dxa"/>
            </w:tcMar>
          </w:tcPr>
          <w:p>
            <w:r>
              <w:rPr>
                <w:b/>
                <w:sz w:val="20"/>
              </w:rPr>
              <w:t>Department:</w:t>
            </w:r>
          </w:p>
        </w:tc>
        <w:tc>
          <w:tcPr>
            <w:tcW w:type="dxa" w:w="6192"/>
            <w:shd w:fill="FFFFFF"/>
            <w:tcMar>
              <w:top w:w="60" w:type="dxa"/>
              <w:bottom w:w="60" w:type="dxa"/>
              <w:left w:w="100" w:type="dxa"/>
              <w:right w:w="100" w:type="dxa"/>
            </w:tcMar>
          </w:tcPr>
          <w:p>
            <w:r>
              <w:rPr>
                <w:sz w:val="20"/>
              </w:rPr>
              <w:t>Department of Computer Science &amp; Engineering</w:t>
            </w:r>
          </w:p>
        </w:tc>
      </w:tr>
      <w:tr>
        <w:tc>
          <w:tcPr>
            <w:tcW w:type="dxa" w:w="3168"/>
            <w:shd w:fill="F1F5F9"/>
            <w:tcMar>
              <w:top w:w="60" w:type="dxa"/>
              <w:bottom w:w="60" w:type="dxa"/>
              <w:left w:w="100" w:type="dxa"/>
              <w:right w:w="100" w:type="dxa"/>
            </w:tcMar>
          </w:tcPr>
          <w:p>
            <w:r>
              <w:rPr>
                <w:b/>
                <w:sz w:val="20"/>
              </w:rPr>
              <w:t>Academic Milestone:</w:t>
            </w:r>
          </w:p>
        </w:tc>
        <w:tc>
          <w:tcPr>
            <w:tcW w:type="dxa" w:w="6192"/>
            <w:shd w:fill="FFFFFF"/>
            <w:tcMar>
              <w:top w:w="60" w:type="dxa"/>
              <w:bottom w:w="60" w:type="dxa"/>
              <w:left w:w="100" w:type="dxa"/>
              <w:right w:w="100" w:type="dxa"/>
            </w:tcMar>
          </w:tcPr>
          <w:p>
            <w:r>
              <w:rPr>
                <w:sz w:val="20"/>
              </w:rPr>
              <w:t>Review 2: 70% Implementation, Integration, Benchmarking &amp; QA Verification</w:t>
            </w:r>
          </w:p>
        </w:tc>
      </w:tr>
      <w:tr>
        <w:tc>
          <w:tcPr>
            <w:tcW w:type="dxa" w:w="3168"/>
            <w:shd w:fill="F1F5F9"/>
            <w:tcMar>
              <w:top w:w="60" w:type="dxa"/>
              <w:bottom w:w="60" w:type="dxa"/>
              <w:left w:w="100" w:type="dxa"/>
              <w:right w:w="100" w:type="dxa"/>
            </w:tcMar>
          </w:tcPr>
          <w:p>
            <w:r>
              <w:rPr>
                <w:b/>
                <w:sz w:val="20"/>
              </w:rPr>
              <w:t>Date of Submission:</w:t>
            </w:r>
          </w:p>
        </w:tc>
        <w:tc>
          <w:tcPr>
            <w:tcW w:type="dxa" w:w="6192"/>
            <w:shd w:fill="FFFFFF"/>
            <w:tcMar>
              <w:top w:w="60" w:type="dxa"/>
              <w:bottom w:w="60" w:type="dxa"/>
              <w:left w:w="100" w:type="dxa"/>
              <w:right w:w="100" w:type="dxa"/>
            </w:tcMar>
          </w:tcPr>
          <w:p>
            <w:r>
              <w:rPr>
                <w:sz w:val="20"/>
              </w:rPr>
              <w:t>October 2026</w:t>
            </w:r>
          </w:p>
        </w:tc>
      </w:tr>
    </w:tbl>
    <w:p>
      <w:pPr>
        <w:spacing w:after="28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before="40" w:after="40" w:line="276" w:lineRule="auto"/>
            </w:pPr>
            <w:r>
              <w:rPr>
                <w:b/>
                <w:color w:val="2563EB"/>
                <w:sz w:val="19"/>
              </w:rPr>
              <w:t xml:space="preserve">[EXECUTIVE MILESTONE DECLARATION] </w:t>
            </w:r>
            <w:r>
              <w:rPr>
                <w:color w:val="1E293B"/>
                <w:sz w:val="19"/>
              </w:rPr>
              <w:t>Review-2 establishes a fully operational, integrated multi-tier platform passing 59/59 core automated tests (60/60 total) with 0 failures, and a clean Vite production build. All core modules (RBAC, Restaurant Delivery Creation, Courier Doorstep Evidence Capture, OpenCV Computer Vision, Haversine Geofencing, 100-Point Scoring, Dispatcher Override, and Immutable Audit Logging) are fully verified in operational code.</w:t>
            </w:r>
          </w:p>
        </w:tc>
      </w:tr>
    </w:tbl>
    <w:p>
      <w:pPr>
        <w:spacing w:after="80"/>
      </w:pPr>
    </w:p>
    <w:p>
      <w:r>
        <w:br w:type="page"/>
      </w:r>
    </w:p>
    <w:p>
      <w:pPr>
        <w:pStyle w:val="Heading1"/>
        <w:spacing w:before="320" w:after="120"/>
      </w:pPr>
      <w:r>
        <w:rPr>
          <w:rFonts w:ascii="Calibri" w:hAnsi="Calibri"/>
          <w:b/>
          <w:color w:val="0F172A"/>
          <w:sz w:val="30"/>
        </w:rPr>
        <w:t>2. Abstract</w:t>
      </w:r>
    </w:p>
    <w:p>
      <w:pPr>
        <w:spacing w:after="120" w:line="276" w:lineRule="auto"/>
      </w:pPr>
      <w:r>
        <w:rPr>
          <w:sz w:val="21"/>
        </w:rPr>
        <w:t>In hyper-local food and parcel delivery ecosystems, the handoff event—the physical transfer of goods from courier to recipient at the doorstep—represents the most critical yet operationally vulnerable phase of the fulfillment lifecycle. Current commercial platforms predominantly rely on unvalidated, single-action delivery confirmation: a courier toggling a 'Delivered' switch, occasionally accompanied by an uninspected photograph. This binary paradigm exhibits severe failure modes. Blurry, pitch-black, misframed, or fraudulent images are accepted without validation; GPS coordinates are rarely cross-verified against delivery address geofences at the moment of completion; recipient verification is skipped; and mobile connectivity blackouts in indoor, high-rise, or basement environments cause capture workflows to fail outright. These vulnerabilities spawn high dispute volumes, subjective customer support adjudications, substantial fraudulent refund losses, unfair driver penalties, and eroded merchant trust.</w:t>
      </w:r>
    </w:p>
    <w:p>
      <w:pPr>
        <w:spacing w:after="120" w:line="276" w:lineRule="auto"/>
      </w:pPr>
      <w:r>
        <w:rPr>
          <w:sz w:val="21"/>
        </w:rPr>
        <w:t>To resolve these vulnerabilities, this project presents the Standardised Proof-of-Delivery (POD) System with Evidence-Quality Checks. The system refactors delivery confirmation from an unexamined status update into a deterministic, explainable multi-factor decision pipeline. For every delivery, the platform ingests five structured evidence modalities: (1) delivery photograph, (2) device geospatial coordinates with accuracy radius, (3) ISO-8601 capture timestamp, (4) recipient digital signature captured via HTML5 canvas, and (5) a 4-digit recipient One-Time Password (OTP).</w:t>
      </w:r>
    </w:p>
    <w:p>
      <w:pPr>
        <w:spacing w:after="120" w:line="276" w:lineRule="auto"/>
      </w:pPr>
      <w:r>
        <w:rPr>
          <w:sz w:val="21"/>
        </w:rPr>
        <w:t>At the architectural core of the platform is an automated Evidence Quality Engine (EQE) that evaluates captured evidence against an explainable 100-point rubric: Photo Quality (25 pts), GPS Geofence Match (25 pts), Timestamp Validity (20 pts), Signature Presence (20 pts), and OTP Verification (10 pts). The system automatically routes deliveries into three triage bands: Accepted (score ≥ 90), Needs Manual Review (score 70–89), or Dispute (score &lt; 70). To guarantee resilience in network-deprived environments, the platform employs an offline-first Progressive Web App (PWA) client using IndexedDB and client-generated UUID v4 idempotency tokens, allowing couriers to finalize deliveries offline while a background Synchronization Manager opportunistically uploads queued evidence upon network restoration. Indoor deliveries lacking a GPS fix are systematically capped at 75 points and routed to a dedicated Dispatcher Review Console, where human operators review quantified image sharpness metrics and spatial deviations before executing authorized status overrides with mandatory reason codes and justification logs. Every state transition, evidence payload, score decomposition, and operator override is permanently committed to an append-only, immutable audit trail protected by database-level triggers.</w:t>
      </w:r>
    </w:p>
    <w:p>
      <w:pPr>
        <w:spacing w:after="120" w:line="276" w:lineRule="auto"/>
      </w:pPr>
      <w:r>
        <w:rPr>
          <w:sz w:val="21"/>
        </w:rPr>
        <w:t>For the 70% Review-2 Milestone, the complete end-to-end software stack has been implemented, integrated, and verified. The backend service passes 59/59 core automated tests (60/60 across all test suites) with zero regressions. The frontend single-page PWA builds with zero compilation errors, offering responsive, dedicated workspaces for all five system roles (Rider, Dispatcher, Admin, Restaurant, Customer). An empirical benchmark of 50 delivery scenarios demonstrates significant improvements over baseline single-photo systems, and comprehensive stakeholder usability evaluations confirm high operational efficacy across all stakeholder groups.</w:t>
      </w:r>
    </w:p>
    <w:p>
      <w:pPr>
        <w:pStyle w:val="Heading1"/>
        <w:spacing w:before="320" w:after="120"/>
      </w:pPr>
      <w:r>
        <w:rPr>
          <w:rFonts w:ascii="Calibri" w:hAnsi="Calibri"/>
          <w:b/>
          <w:color w:val="0F172A"/>
          <w:sz w:val="30"/>
        </w:rPr>
        <w:t>3. Introduction</w:t>
      </w:r>
    </w:p>
    <w:p>
      <w:pPr>
        <w:spacing w:after="120" w:line="276" w:lineRule="auto"/>
      </w:pPr>
      <w:r>
        <w:rPr>
          <w:sz w:val="21"/>
        </w:rPr>
        <w:t>On-demand food delivery platforms process millions of transactions daily across complex urban networks. Every fulfillment cycle involves three commercial parties: the Restaurant Partner who prepares meals, the Delivery Courier who navigates urban traffic under tight schedules, and the Customer who expects prompt and intact arrival. While order discovery, dispatching, and routing have achieved extensive automation, delivery confirmation remains primitive and vulnerable.</w:t>
      </w:r>
    </w:p>
    <w:p>
      <w:pPr>
        <w:spacing w:after="120" w:line="276" w:lineRule="auto"/>
      </w:pPr>
      <w:r>
        <w:rPr>
          <w:sz w:val="21"/>
        </w:rPr>
        <w:t>Confirming whether an order was actually delivered carries immediate financial and operational consequences. An erroneous or fraudulent non-delivery claim triggers refund disbursements, merchant food-loss disputes, courier wage penalties, and platform losses. Current commercial platforms rely on coarse, single-factor mechanisms such as a courier status toggle, occasionally accompanied by an unexamined photo. This report documents the Review-2 implementation of an automated, multi-factor Proof-of-Delivery framework that enforces evidence quality, supports uninterrupted offline operations, and preserves an immutable audit trail.</w:t>
      </w:r>
    </w:p>
    <w:p>
      <w:pPr>
        <w:pStyle w:val="Heading1"/>
        <w:spacing w:before="320" w:after="120"/>
      </w:pPr>
      <w:r>
        <w:rPr>
          <w:rFonts w:ascii="Calibri" w:hAnsi="Calibri"/>
          <w:b/>
          <w:color w:val="0F172A"/>
          <w:sz w:val="30"/>
        </w:rPr>
        <w:t>4. Problem Statement</w:t>
      </w:r>
    </w:p>
    <w:p>
      <w:pPr>
        <w:spacing w:after="120" w:line="276" w:lineRule="auto"/>
      </w:pPr>
      <w:r>
        <w:rPr>
          <w:sz w:val="21"/>
        </w:rPr>
        <w:t>Current commercial food-delivery platforms exhibit five critical operational failure modes at the doorstep:</w:t>
      </w:r>
    </w:p>
    <w:p>
      <w:pPr>
        <w:pStyle w:val="ListBullet"/>
        <w:spacing w:after="60" w:line="276" w:lineRule="auto"/>
      </w:pPr>
      <w:r>
        <w:rPr>
          <w:b/>
          <w:sz w:val="21"/>
        </w:rPr>
        <w:t>1. Unvalidated Photo Capture:</w:t>
      </w:r>
      <w:r>
        <w:rPr>
          <w:sz w:val="21"/>
        </w:rPr>
        <w:t xml:space="preserve"> Couriers upload blurred, pitch-black, or irrelevant photos that are stored without automated validation.</w:t>
      </w:r>
    </w:p>
    <w:p>
      <w:pPr>
        <w:pStyle w:val="ListBullet"/>
        <w:spacing w:after="60" w:line="276" w:lineRule="auto"/>
      </w:pPr>
      <w:r>
        <w:rPr>
          <w:b/>
          <w:sz w:val="21"/>
        </w:rPr>
        <w:t>2. Geospatial Drift &amp; Bypasses:</w:t>
      </w:r>
      <w:r>
        <w:rPr>
          <w:sz w:val="21"/>
        </w:rPr>
        <w:t xml:space="preserve"> Orders are marked complete far away from the customer address due to absence of real-time geofence enforcement.</w:t>
      </w:r>
    </w:p>
    <w:p>
      <w:pPr>
        <w:pStyle w:val="ListBullet"/>
        <w:spacing w:after="60" w:line="276" w:lineRule="auto"/>
      </w:pPr>
      <w:r>
        <w:rPr>
          <w:b/>
          <w:sz w:val="21"/>
        </w:rPr>
        <w:t>3. Lack of Multi-Modal Redundancy:</w:t>
      </w:r>
      <w:r>
        <w:rPr>
          <w:sz w:val="21"/>
        </w:rPr>
        <w:t xml:space="preserve"> When an OTP or signature cannot be obtained, platforms lack a structured alternative, causing abrupt order failure.</w:t>
      </w:r>
    </w:p>
    <w:p>
      <w:pPr>
        <w:pStyle w:val="ListBullet"/>
        <w:spacing w:after="60" w:line="276" w:lineRule="auto"/>
      </w:pPr>
      <w:r>
        <w:rPr>
          <w:b/>
          <w:sz w:val="21"/>
        </w:rPr>
        <w:t>4. Offline Capture Breakdown:</w:t>
      </w:r>
      <w:r>
        <w:rPr>
          <w:sz w:val="21"/>
        </w:rPr>
        <w:t xml:space="preserve"> Deliveries in elevator shafts, basements, or high-rise corridors fail or freeze due to brittle offline handling.</w:t>
      </w:r>
    </w:p>
    <w:p>
      <w:pPr>
        <w:pStyle w:val="ListBullet"/>
        <w:spacing w:after="60" w:line="276" w:lineRule="auto"/>
      </w:pPr>
      <w:r>
        <w:rPr>
          <w:b/>
          <w:sz w:val="21"/>
        </w:rPr>
        <w:t>5. Vulnerable Audit Records:</w:t>
      </w:r>
      <w:r>
        <w:rPr>
          <w:sz w:val="21"/>
        </w:rPr>
        <w:t xml:space="preserve"> Customer support teams adjudicate claims subjectively without an immutable, sensor-backed audit trail.</w:t>
      </w:r>
    </w:p>
    <w:p>
      <w:pPr>
        <w:pStyle w:val="Heading1"/>
        <w:spacing w:before="320" w:after="120"/>
      </w:pPr>
      <w:r>
        <w:rPr>
          <w:rFonts w:ascii="Calibri" w:hAnsi="Calibri"/>
          <w:b/>
          <w:color w:val="0F172A"/>
          <w:sz w:val="30"/>
        </w:rPr>
        <w:t>5. Objectives</w:t>
      </w:r>
    </w:p>
    <w:p>
      <w:pPr>
        <w:pStyle w:val="ListBullet"/>
        <w:spacing w:after="60" w:line="276" w:lineRule="auto"/>
      </w:pPr>
      <w:r>
        <w:rPr>
          <w:b/>
          <w:sz w:val="21"/>
        </w:rPr>
        <w:t>Obj 1. Decoupled Domain Architecture:</w:t>
      </w:r>
      <w:r>
        <w:rPr>
          <w:sz w:val="21"/>
        </w:rPr>
        <w:t xml:space="preserve"> Implement a 3NF relational data model strictly separating commercial orders from physical fulfillment entities.</w:t>
      </w:r>
    </w:p>
    <w:p>
      <w:pPr>
        <w:pStyle w:val="ListBullet"/>
        <w:spacing w:after="60" w:line="276" w:lineRule="auto"/>
      </w:pPr>
      <w:r>
        <w:rPr>
          <w:b/>
          <w:sz w:val="21"/>
        </w:rPr>
        <w:t>Obj 2. Multi-Factor Evidence Quality Engine (EQE):</w:t>
      </w:r>
      <w:r>
        <w:rPr>
          <w:sz w:val="21"/>
        </w:rPr>
        <w:t xml:space="preserve"> Execute real-time OpenCV blur/brightness analysis, Haversine geofencing, timestamp validation, canvas signature, and OTP checks.</w:t>
      </w:r>
    </w:p>
    <w:p>
      <w:pPr>
        <w:pStyle w:val="ListBullet"/>
        <w:spacing w:after="60" w:line="276" w:lineRule="auto"/>
      </w:pPr>
      <w:r>
        <w:rPr>
          <w:b/>
          <w:sz w:val="21"/>
        </w:rPr>
        <w:t>Obj 3. Tri-Band Automated Triage:</w:t>
      </w:r>
      <w:r>
        <w:rPr>
          <w:sz w:val="21"/>
        </w:rPr>
        <w:t xml:space="preserve"> Automate delivery classification into Accepted (≥ 90), Needs Manual Review (70–89), and Dispute (&lt; 70).</w:t>
      </w:r>
    </w:p>
    <w:p>
      <w:pPr>
        <w:pStyle w:val="ListBullet"/>
        <w:spacing w:after="60" w:line="276" w:lineRule="auto"/>
      </w:pPr>
      <w:r>
        <w:rPr>
          <w:b/>
          <w:sz w:val="21"/>
        </w:rPr>
        <w:t>Obj 4. Offline-First PWA Resilience:</w:t>
      </w:r>
      <w:r>
        <w:rPr>
          <w:sz w:val="21"/>
        </w:rPr>
        <w:t xml:space="preserve"> Provide offline IndexedDB persistence with UUID v4 idempotency tokens and background synchronization.</w:t>
      </w:r>
    </w:p>
    <w:p>
      <w:pPr>
        <w:pStyle w:val="ListBullet"/>
        <w:spacing w:after="60" w:line="276" w:lineRule="auto"/>
      </w:pPr>
      <w:r>
        <w:rPr>
          <w:b/>
          <w:sz w:val="21"/>
        </w:rPr>
        <w:t>Obj 5. Dispatcher Review &amp; Override Workspace:</w:t>
      </w:r>
      <w:r>
        <w:rPr>
          <w:sz w:val="21"/>
        </w:rPr>
        <w:t xml:space="preserve"> Provide side-by-side evidence telemetry, discrepancy meters, and mandatory reason-coded overrides.</w:t>
      </w:r>
    </w:p>
    <w:p>
      <w:pPr>
        <w:pStyle w:val="ListBullet"/>
        <w:spacing w:after="60" w:line="276" w:lineRule="auto"/>
      </w:pPr>
      <w:r>
        <w:rPr>
          <w:b/>
          <w:sz w:val="21"/>
        </w:rPr>
        <w:t>Obj 6. Database-Level Audit Immutability:</w:t>
      </w:r>
      <w:r>
        <w:rPr>
          <w:sz w:val="21"/>
        </w:rPr>
        <w:t xml:space="preserve"> Enforce write-once, read-many (WORM) audit protection via PostgreSQL database triggers.</w:t>
      </w:r>
    </w:p>
    <w:p>
      <w:pPr>
        <w:pStyle w:val="ListBullet"/>
        <w:spacing w:after="60" w:line="276" w:lineRule="auto"/>
      </w:pPr>
      <w:r>
        <w:rPr>
          <w:b/>
          <w:sz w:val="21"/>
        </w:rPr>
        <w:t>Obj 7. Empirical Benchmarking &amp; Usability Audit:</w:t>
      </w:r>
      <w:r>
        <w:rPr>
          <w:sz w:val="21"/>
        </w:rPr>
        <w:t xml:space="preserve"> Run 50 delivery scenarios comparing baseline vs proposed systems and evaluate stakeholder usability.</w:t>
      </w:r>
    </w:p>
    <w:p>
      <w:pPr>
        <w:pStyle w:val="ListBullet"/>
        <w:spacing w:after="60" w:line="276" w:lineRule="auto"/>
      </w:pPr>
      <w:r>
        <w:rPr>
          <w:b/>
          <w:sz w:val="21"/>
        </w:rPr>
        <w:t>Obj 8. Full-Stack Quality Assurance:</w:t>
      </w:r>
      <w:r>
        <w:rPr>
          <w:sz w:val="21"/>
        </w:rPr>
        <w:t xml:space="preserve"> Verify the full platform with 59/59 core automated tests and clean production frontend compilation.</w:t>
      </w:r>
    </w:p>
    <w:p>
      <w:pPr>
        <w:pStyle w:val="Heading1"/>
        <w:spacing w:before="320" w:after="120"/>
      </w:pPr>
      <w:r>
        <w:rPr>
          <w:rFonts w:ascii="Calibri" w:hAnsi="Calibri"/>
          <w:b/>
          <w:color w:val="0F172A"/>
          <w:sz w:val="30"/>
        </w:rPr>
        <w:t>6. Scope</w:t>
      </w:r>
    </w:p>
    <w:p>
      <w:pPr>
        <w:pStyle w:val="Heading2"/>
        <w:spacing w:before="240" w:after="80"/>
      </w:pPr>
      <w:r>
        <w:rPr>
          <w:rFonts w:ascii="Calibri" w:hAnsi="Calibri"/>
          <w:b/>
          <w:color w:val="1E3A8A"/>
          <w:sz w:val="25"/>
        </w:rPr>
        <w:t>6.1 In-Scope Capabilities (Implemented in Review-2)</w:t>
      </w:r>
    </w:p>
    <w:p>
      <w:pPr>
        <w:pStyle w:val="ListBullet"/>
        <w:spacing w:after="60" w:line="276" w:lineRule="auto"/>
      </w:pPr>
      <w:r>
        <w:rPr>
          <w:sz w:val="21"/>
        </w:rPr>
        <w:t xml:space="preserve"> Role-Based Access Control (RBAC) across 5 roles: Rider, Dispatcher, Admin, Restaurant, Customer.</w:t>
      </w:r>
    </w:p>
    <w:p>
      <w:pPr>
        <w:pStyle w:val="ListBullet"/>
        <w:spacing w:after="60" w:line="276" w:lineRule="auto"/>
      </w:pPr>
      <w:r>
        <w:rPr>
          <w:sz w:val="21"/>
        </w:rPr>
        <w:t xml:space="preserve"> Restaurant delivery creation with interactive map coordinate picker (LocationPickerMap.tsx) and auto-OTP generation.</w:t>
      </w:r>
    </w:p>
    <w:p>
      <w:pPr>
        <w:pStyle w:val="ListBullet"/>
        <w:spacing w:after="60" w:line="276" w:lineRule="auto"/>
      </w:pPr>
      <w:r>
        <w:rPr>
          <w:sz w:val="21"/>
        </w:rPr>
        <w:t xml:space="preserve"> Courier doorstep evidence capture suite (Camera, Leaflet GPS map, HTML5 Signature canvas, numeric OTP input).</w:t>
      </w:r>
    </w:p>
    <w:p>
      <w:pPr>
        <w:pStyle w:val="ListBullet"/>
        <w:spacing w:after="60" w:line="276" w:lineRule="auto"/>
      </w:pPr>
      <w:r>
        <w:rPr>
          <w:sz w:val="21"/>
        </w:rPr>
        <w:t xml:space="preserve"> Automated OpenCV Laplacian variance blur check and pixel brightness verification.</w:t>
      </w:r>
    </w:p>
    <w:p>
      <w:pPr>
        <w:pStyle w:val="ListBullet"/>
        <w:spacing w:after="60" w:line="276" w:lineRule="auto"/>
      </w:pPr>
      <w:r>
        <w:rPr>
          <w:sz w:val="21"/>
        </w:rPr>
        <w:t xml:space="preserve"> Haversine spherical distance calculation against a 150-meter geofence threshold.</w:t>
      </w:r>
    </w:p>
    <w:p>
      <w:pPr>
        <w:pStyle w:val="ListBullet"/>
        <w:spacing w:after="60" w:line="276" w:lineRule="auto"/>
      </w:pPr>
      <w:r>
        <w:rPr>
          <w:sz w:val="21"/>
        </w:rPr>
        <w:t xml:space="preserve"> Explainable 100-point composite scoring with tri-band routing.</w:t>
      </w:r>
    </w:p>
    <w:p>
      <w:pPr>
        <w:pStyle w:val="ListBullet"/>
        <w:spacing w:after="60" w:line="276" w:lineRule="auto"/>
      </w:pPr>
      <w:r>
        <w:rPr>
          <w:sz w:val="21"/>
        </w:rPr>
        <w:t xml:space="preserve"> Offline IndexedDB client queue (pod_offline_db) with UUID v4 idempotency keys and background sync.</w:t>
      </w:r>
    </w:p>
    <w:p>
      <w:pPr>
        <w:pStyle w:val="ListBullet"/>
        <w:spacing w:after="60" w:line="276" w:lineRule="auto"/>
      </w:pPr>
      <w:r>
        <w:rPr>
          <w:sz w:val="21"/>
        </w:rPr>
        <w:t xml:space="preserve"> Priority dispatcher queue with split-pane discrepancy inspection and reason-coded overrides.</w:t>
      </w:r>
    </w:p>
    <w:p>
      <w:pPr>
        <w:pStyle w:val="ListBullet"/>
        <w:spacing w:after="60" w:line="276" w:lineRule="auto"/>
      </w:pPr>
      <w:r>
        <w:rPr>
          <w:sz w:val="21"/>
        </w:rPr>
        <w:t xml:space="preserve"> Customer real-time tracking pipeline, OTP display, fulfillment proof view, and dispute filing.</w:t>
      </w:r>
    </w:p>
    <w:p>
      <w:pPr>
        <w:pStyle w:val="ListBullet"/>
        <w:spacing w:after="60" w:line="276" w:lineRule="auto"/>
      </w:pPr>
      <w:r>
        <w:rPr>
          <w:sz w:val="21"/>
        </w:rPr>
        <w:t xml:space="preserve"> Admin KPI analytics, 50-scenario empirical benchmark runner, and stakeholder validation summaries.</w:t>
      </w:r>
    </w:p>
    <w:p>
      <w:pPr>
        <w:pStyle w:val="Heading2"/>
        <w:spacing w:before="240" w:after="80"/>
      </w:pPr>
      <w:r>
        <w:rPr>
          <w:rFonts w:ascii="Calibri" w:hAnsi="Calibri"/>
          <w:b/>
          <w:color w:val="1E3A8A"/>
          <w:sz w:val="25"/>
        </w:rPr>
        <w:t>6.2 Explicitly Out-of-Scope (Review-2 Prototype Boundaries)</w:t>
      </w:r>
    </w:p>
    <w:p>
      <w:pPr>
        <w:pStyle w:val="ListBullet"/>
        <w:spacing w:after="60" w:line="276" w:lineRule="auto"/>
      </w:pPr>
      <w:r>
        <w:rPr>
          <w:sz w:val="21"/>
        </w:rPr>
        <w:t xml:space="preserve"> Commercial payment gateway settlements, credit card processing, and merchant escrow accounts.</w:t>
      </w:r>
    </w:p>
    <w:p>
      <w:pPr>
        <w:pStyle w:val="ListBullet"/>
        <w:spacing w:after="60" w:line="276" w:lineRule="auto"/>
      </w:pPr>
      <w:r>
        <w:rPr>
          <w:sz w:val="21"/>
        </w:rPr>
        <w:t xml:space="preserve"> Native mobile store distributions (iOS App Store / Google Play Store); responsive PWA client serves as the standard multi-platform client.</w:t>
      </w:r>
    </w:p>
    <w:p>
      <w:pPr>
        <w:pStyle w:val="ListBullet"/>
        <w:spacing w:after="60" w:line="276" w:lineRule="auto"/>
      </w:pPr>
      <w:r>
        <w:rPr>
          <w:sz w:val="21"/>
        </w:rPr>
        <w:t xml:space="preserve"> Dynamic multi-city fleet vehicle routing optimization (VRP).</w:t>
      </w:r>
    </w:p>
    <w:p>
      <w:pPr>
        <w:pStyle w:val="ListBullet"/>
        <w:spacing w:after="60" w:line="276" w:lineRule="auto"/>
      </w:pPr>
      <w:r>
        <w:rPr>
          <w:sz w:val="21"/>
        </w:rPr>
        <w:t xml:space="preserve"> Production telecom SMS gateway integration (real MSG91 with DLT templates); sandbox/mock OTP service is active, with Fast2SMS/Twilio connectors pre-engineered.</w:t>
      </w:r>
    </w:p>
    <w:p>
      <w:pPr>
        <w:pStyle w:val="Heading1"/>
        <w:spacing w:before="320" w:after="120"/>
      </w:pPr>
      <w:r>
        <w:rPr>
          <w:rFonts w:ascii="Calibri" w:hAnsi="Calibri"/>
          <w:b/>
          <w:color w:val="0F172A"/>
          <w:sz w:val="30"/>
        </w:rPr>
        <w:t>7. Existing System</w:t>
      </w:r>
    </w:p>
    <w:p>
      <w:pPr>
        <w:spacing w:after="120" w:line="276" w:lineRule="auto"/>
      </w:pPr>
      <w:r>
        <w:rPr>
          <w:sz w:val="21"/>
        </w:rPr>
        <w:t>Commercial food-delivery platforms treat delivery confirmation as a single binary status update. A courier presses 'Delivered', which immediately closes the delivery lifecycle. An optional photo is uploaded as an unverified JPEG attachment. GPS coordinates are rarely cross-referenced against the delivery geofence, and customer OTPs are frequently bypassed under courier time pressure.</w:t>
      </w:r>
    </w:p>
    <w:p>
      <w:pPr>
        <w:spacing w:after="120" w:line="276" w:lineRule="auto"/>
      </w:pPr>
      <w:r>
        <w:rPr>
          <w:sz w:val="21"/>
        </w:rPr>
        <w:t>The primary limitations of existing systems are:</w:t>
      </w:r>
    </w:p>
    <w:p>
      <w:pPr>
        <w:pStyle w:val="ListBullet"/>
        <w:spacing w:after="60" w:line="276" w:lineRule="auto"/>
      </w:pPr>
      <w:r>
        <w:rPr>
          <w:sz w:val="21"/>
        </w:rPr>
        <w:t>Unchecked image quality leads to dark, blurred, or fraudulent photos being accepted.</w:t>
      </w:r>
    </w:p>
    <w:p>
      <w:pPr>
        <w:pStyle w:val="ListBullet"/>
        <w:spacing w:after="60" w:line="276" w:lineRule="auto"/>
      </w:pPr>
      <w:r>
        <w:rPr>
          <w:sz w:val="21"/>
        </w:rPr>
        <w:t>Absence of geofence enforcement allows remote delivery completions.</w:t>
      </w:r>
    </w:p>
    <w:p>
      <w:pPr>
        <w:pStyle w:val="ListBullet"/>
        <w:spacing w:after="60" w:line="276" w:lineRule="auto"/>
      </w:pPr>
      <w:r>
        <w:rPr>
          <w:sz w:val="21"/>
        </w:rPr>
        <w:t>Binary pass/fail logic provides no middle ground for indoor deliveries lacking GPS.</w:t>
      </w:r>
    </w:p>
    <w:p>
      <w:pPr>
        <w:pStyle w:val="ListBullet"/>
        <w:spacing w:after="60" w:line="276" w:lineRule="auto"/>
      </w:pPr>
      <w:r>
        <w:rPr>
          <w:sz w:val="21"/>
        </w:rPr>
        <w:t>Network disconnections cause application crashes or lost fulfillment records.</w:t>
      </w:r>
    </w:p>
    <w:p>
      <w:pPr>
        <w:pStyle w:val="ListBullet"/>
        <w:spacing w:after="60" w:line="276" w:lineRule="auto"/>
      </w:pPr>
      <w:r>
        <w:rPr>
          <w:sz w:val="21"/>
        </w:rPr>
        <w:t>Dispute resolution depends on subjective call-center guesswork without an immutable audit trail.</w:t>
      </w:r>
    </w:p>
    <w:p>
      <w:pPr>
        <w:pStyle w:val="Heading1"/>
        <w:spacing w:before="320" w:after="120"/>
      </w:pPr>
      <w:r>
        <w:rPr>
          <w:rFonts w:ascii="Calibri" w:hAnsi="Calibri"/>
          <w:b/>
          <w:color w:val="0F172A"/>
          <w:sz w:val="30"/>
        </w:rPr>
        <w:t>8. Proposed System</w:t>
      </w:r>
    </w:p>
    <w:p>
      <w:pPr>
        <w:spacing w:after="120" w:line="276" w:lineRule="auto"/>
      </w:pPr>
      <w:r>
        <w:rPr>
          <w:sz w:val="21"/>
        </w:rPr>
        <w:t>The proposed Standardised Proof-of-Delivery System replaces single-action confirmation with an automated, multi-factor decision pipeline. Captured evidence is ingested across five sensory dimensions and evaluated against an explicit 100-point rubric by the Evidence Quality Engine (EQE).</w:t>
      </w:r>
    </w:p>
    <w:p>
      <w:pPr>
        <w:spacing w:after="120" w:line="276" w:lineRule="auto"/>
      </w:pPr>
      <w:r>
        <w:rPr>
          <w:sz w:val="21"/>
        </w:rPr>
        <w:t>Deliveries scoring 90 points or higher are automatically accepted. Deliveries scoring 70–89 points are routed to the Dispatcher Console for rapid human inspection, ensuring honest couriers delivering indoors with no GPS (capped at 75 points) are not penalized. Deliveries scoring below 70 points enter the dispute queue for priority investigation. An offline-first PWA architecture guarantees resilience in network dead zones, while database-level triggers guarantee audit log immutability.</w:t>
      </w:r>
    </w:p>
    <w:p>
      <w:pPr>
        <w:pStyle w:val="Heading1"/>
        <w:spacing w:before="320" w:after="120"/>
      </w:pPr>
      <w:r>
        <w:rPr>
          <w:rFonts w:ascii="Calibri" w:hAnsi="Calibri"/>
          <w:b/>
          <w:color w:val="0F172A"/>
          <w:sz w:val="30"/>
        </w:rPr>
        <w:t>9. Review-1 Status</w:t>
      </w:r>
    </w:p>
    <w:p>
      <w:pPr>
        <w:spacing w:after="120" w:line="276" w:lineRule="auto"/>
      </w:pPr>
      <w:r>
        <w:rPr>
          <w:sz w:val="21"/>
        </w:rPr>
        <w:t>At the Review-1 milestone (35% completion), the foundational requirements engineering, database design, system architecture, and initial proof-of-concept prototypes were completed:</w:t>
      </w:r>
    </w:p>
    <w:p>
      <w:pPr>
        <w:pStyle w:val="ListBullet"/>
        <w:spacing w:after="60" w:line="276" w:lineRule="auto"/>
      </w:pPr>
      <w:r>
        <w:rPr>
          <w:sz w:val="21"/>
        </w:rPr>
        <w:t>Software Requirements Specification (SRS) completed following IEEE standards (26 FRs, 10 NFRs, 9 BRs).</w:t>
      </w:r>
    </w:p>
    <w:p>
      <w:pPr>
        <w:pStyle w:val="ListBullet"/>
        <w:spacing w:after="60" w:line="276" w:lineRule="auto"/>
      </w:pPr>
      <w:r>
        <w:rPr>
          <w:sz w:val="21"/>
        </w:rPr>
        <w:t>Third Normal Form (3NF) relational database schema specified across 10 domain entities.</w:t>
      </w:r>
    </w:p>
    <w:p>
      <w:pPr>
        <w:pStyle w:val="ListBullet"/>
        <w:spacing w:after="60" w:line="276" w:lineRule="auto"/>
      </w:pPr>
      <w:r>
        <w:rPr>
          <w:sz w:val="21"/>
        </w:rPr>
        <w:t>Proof-of-concept algorithmic prototypes for OpenCV blur detection and Haversine distance.</w:t>
      </w:r>
    </w:p>
    <w:p>
      <w:pPr>
        <w:pStyle w:val="ListBullet"/>
        <w:spacing w:after="60" w:line="276" w:lineRule="auto"/>
      </w:pPr>
      <w:r>
        <w:rPr>
          <w:sz w:val="21"/>
        </w:rPr>
        <w:t>Initial backend test suite with 50 passing tests (1 skipped).</w:t>
      </w:r>
    </w:p>
    <w:p>
      <w:pPr>
        <w:pStyle w:val="ListBullet"/>
        <w:spacing w:after="60" w:line="276" w:lineRule="auto"/>
      </w:pPr>
      <w:r>
        <w:rPr>
          <w:sz w:val="21"/>
        </w:rPr>
        <w:t>Conceptual UI wireframes designed for Courier, Dispatcher, and Customer roles.</w:t>
      </w:r>
    </w:p>
    <w:p>
      <w:pPr>
        <w:pStyle w:val="Heading1"/>
        <w:spacing w:before="320" w:after="120"/>
      </w:pPr>
      <w:r>
        <w:rPr>
          <w:rFonts w:ascii="Calibri" w:hAnsi="Calibri"/>
          <w:b/>
          <w:color w:val="0F172A"/>
          <w:sz w:val="30"/>
        </w:rPr>
        <w:t>10. Review-1 Feedback and Improvements Implemented</w:t>
      </w:r>
    </w:p>
    <w:p>
      <w:pPr>
        <w:spacing w:after="120" w:line="276" w:lineRule="auto"/>
      </w:pPr>
      <w:r>
        <w:rPr>
          <w:sz w:val="21"/>
        </w:rPr>
        <w:t>In response to the Review-1 evaluation committee feedback, six concrete engineering improvements were implemented:</w:t>
      </w:r>
    </w:p>
    <w:tbl>
      <w:tblPr>
        <w:tblW w:type="auto" w:w="0"/>
        <w:jc w:val="center"/>
        <w:tblLook w:firstColumn="1" w:firstRow="1" w:lastColumn="0" w:lastRow="0" w:noHBand="0" w:noVBand="1" w:val="04A0"/>
      </w:tblPr>
      <w:tblGrid>
        <w:gridCol w:w="3120"/>
        <w:gridCol w:w="3120"/>
        <w:gridCol w:w="3120"/>
      </w:tblGrid>
      <w:tr>
        <w:trPr>
          <w:tblHeader/>
        </w:trPr>
        <w:tc>
          <w:tcPr>
            <w:tcW w:type="dxa" w:w="720"/>
            <w:shd w:fill="1E3A8A"/>
            <w:tcMar>
              <w:top w:w="120" w:type="dxa"/>
              <w:bottom w:w="120" w:type="dxa"/>
              <w:left w:w="140" w:type="dxa"/>
              <w:right w:w="140" w:type="dxa"/>
            </w:tcMar>
          </w:tcPr>
          <w:p>
            <w:pPr>
              <w:jc w:val="center"/>
            </w:pPr>
            <w:r>
              <w:rPr>
                <w:rFonts w:ascii="Calibri" w:hAnsi="Calibri"/>
                <w:b/>
                <w:color w:val="FFFFFF"/>
                <w:sz w:val="19"/>
              </w:rPr>
              <w:t>#</w:t>
            </w:r>
          </w:p>
        </w:tc>
        <w:tc>
          <w:tcPr>
            <w:tcW w:type="dxa" w:w="3888"/>
            <w:shd w:fill="1E3A8A"/>
            <w:tcMar>
              <w:top w:w="120" w:type="dxa"/>
              <w:bottom w:w="120" w:type="dxa"/>
              <w:left w:w="140" w:type="dxa"/>
              <w:right w:w="140" w:type="dxa"/>
            </w:tcMar>
          </w:tcPr>
          <w:p>
            <w:pPr>
              <w:jc w:val="left"/>
            </w:pPr>
            <w:r>
              <w:rPr>
                <w:rFonts w:ascii="Calibri" w:hAnsi="Calibri"/>
                <w:b/>
                <w:color w:val="FFFFFF"/>
                <w:sz w:val="19"/>
              </w:rPr>
              <w:t>Review-1 Committee Feedback</w:t>
            </w:r>
          </w:p>
        </w:tc>
        <w:tc>
          <w:tcPr>
            <w:tcW w:type="dxa" w:w="4752"/>
            <w:shd w:fill="1E3A8A"/>
            <w:tcMar>
              <w:top w:w="120" w:type="dxa"/>
              <w:bottom w:w="120" w:type="dxa"/>
              <w:left w:w="140" w:type="dxa"/>
              <w:right w:w="140" w:type="dxa"/>
            </w:tcMar>
          </w:tcPr>
          <w:p>
            <w:pPr>
              <w:jc w:val="left"/>
            </w:pPr>
            <w:r>
              <w:rPr>
                <w:rFonts w:ascii="Calibri" w:hAnsi="Calibri"/>
                <w:b/>
                <w:color w:val="FFFFFF"/>
                <w:sz w:val="19"/>
              </w:rPr>
              <w:t>Engineering Improvement Implemented in Review-2</w:t>
            </w:r>
          </w:p>
        </w:tc>
      </w:tr>
      <w:tr>
        <w:tc>
          <w:tcPr>
            <w:tcW w:type="dxa" w:w="720"/>
            <w:shd w:fill="F8FAFC"/>
            <w:tcMar>
              <w:top w:w="90" w:type="dxa"/>
              <w:bottom w:w="90" w:type="dxa"/>
              <w:left w:w="120" w:type="dxa"/>
              <w:right w:w="120" w:type="dxa"/>
            </w:tcMar>
            <w:vAlign w:val="center"/>
          </w:tcPr>
          <w:p>
            <w:pPr>
              <w:jc w:val="center"/>
            </w:pPr>
            <w:r>
              <w:rPr>
                <w:rFonts w:ascii="Calibri" w:hAnsi="Calibri"/>
                <w:color w:val="1E293B"/>
                <w:sz w:val="18"/>
              </w:rPr>
              <w:t>1</w:t>
            </w:r>
          </w:p>
        </w:tc>
        <w:tc>
          <w:tcPr>
            <w:tcW w:type="dxa" w:w="3888"/>
            <w:shd w:fill="F8FAFC"/>
            <w:tcMar>
              <w:top w:w="90" w:type="dxa"/>
              <w:bottom w:w="90" w:type="dxa"/>
              <w:left w:w="120" w:type="dxa"/>
              <w:right w:w="120" w:type="dxa"/>
            </w:tcMar>
            <w:vAlign w:val="center"/>
          </w:tcPr>
          <w:p>
            <w:pPr>
              <w:jc w:val="left"/>
            </w:pPr>
            <w:r>
              <w:rPr>
                <w:rFonts w:ascii="Calibri" w:hAnsi="Calibri"/>
                <w:color w:val="1E293B"/>
                <w:sz w:val="18"/>
              </w:rPr>
              <w:t>Provide an interactive map for restaurants to pick coordinates.</w:t>
            </w:r>
          </w:p>
        </w:tc>
        <w:tc>
          <w:tcPr>
            <w:tcW w:type="dxa" w:w="4752"/>
            <w:shd w:fill="F8FAFC"/>
            <w:tcMar>
              <w:top w:w="90" w:type="dxa"/>
              <w:bottom w:w="90" w:type="dxa"/>
              <w:left w:w="120" w:type="dxa"/>
              <w:right w:w="120" w:type="dxa"/>
            </w:tcMar>
            <w:vAlign w:val="center"/>
          </w:tcPr>
          <w:p>
            <w:pPr>
              <w:jc w:val="left"/>
            </w:pPr>
            <w:r>
              <w:rPr>
                <w:rFonts w:ascii="Calibri" w:hAnsi="Calibri"/>
                <w:color w:val="1E293B"/>
                <w:sz w:val="18"/>
              </w:rPr>
              <w:t>Built LocationPickerMap.tsx with draggable Leaflet pins and automatic geocoding.</w:t>
            </w:r>
          </w:p>
        </w:tc>
      </w:tr>
      <w:tr>
        <w:tc>
          <w:tcPr>
            <w:tcW w:type="dxa" w:w="720"/>
            <w:shd w:fill="FFFFFF"/>
            <w:tcMar>
              <w:top w:w="90" w:type="dxa"/>
              <w:bottom w:w="90" w:type="dxa"/>
              <w:left w:w="120" w:type="dxa"/>
              <w:right w:w="120" w:type="dxa"/>
            </w:tcMar>
            <w:vAlign w:val="center"/>
          </w:tcPr>
          <w:p>
            <w:pPr>
              <w:jc w:val="center"/>
            </w:pPr>
            <w:r>
              <w:rPr>
                <w:rFonts w:ascii="Calibri" w:hAnsi="Calibri"/>
                <w:color w:val="1E293B"/>
                <w:sz w:val="18"/>
              </w:rPr>
              <w:t>2</w:t>
            </w:r>
          </w:p>
        </w:tc>
        <w:tc>
          <w:tcPr>
            <w:tcW w:type="dxa" w:w="3888"/>
            <w:shd w:fill="FFFFFF"/>
            <w:tcMar>
              <w:top w:w="90" w:type="dxa"/>
              <w:bottom w:w="90" w:type="dxa"/>
              <w:left w:w="120" w:type="dxa"/>
              <w:right w:w="120" w:type="dxa"/>
            </w:tcMar>
            <w:vAlign w:val="center"/>
          </w:tcPr>
          <w:p>
            <w:pPr>
              <w:jc w:val="left"/>
            </w:pPr>
            <w:r>
              <w:rPr>
                <w:rFonts w:ascii="Calibri" w:hAnsi="Calibri"/>
                <w:color w:val="1E293B"/>
                <w:sz w:val="18"/>
              </w:rPr>
              <w:t>Demonstrate empirical benchmark against baseline single-photo apps.</w:t>
            </w:r>
          </w:p>
        </w:tc>
        <w:tc>
          <w:tcPr>
            <w:tcW w:type="dxa" w:w="4752"/>
            <w:shd w:fill="FFFFFF"/>
            <w:tcMar>
              <w:top w:w="90" w:type="dxa"/>
              <w:bottom w:w="90" w:type="dxa"/>
              <w:left w:w="120" w:type="dxa"/>
              <w:right w:w="120" w:type="dxa"/>
            </w:tcMar>
            <w:vAlign w:val="center"/>
          </w:tcPr>
          <w:p>
            <w:pPr>
              <w:jc w:val="left"/>
            </w:pPr>
            <w:r>
              <w:rPr>
                <w:rFonts w:ascii="Calibri" w:hAnsi="Calibri"/>
                <w:color w:val="1E293B"/>
                <w:sz w:val="18"/>
              </w:rPr>
              <w:t>Seeded RUN-BENCHMARK-01 with 50 realistic delivery scenarios comparing baseline vs proposed.</w:t>
            </w:r>
          </w:p>
        </w:tc>
      </w:tr>
      <w:tr>
        <w:tc>
          <w:tcPr>
            <w:tcW w:type="dxa" w:w="720"/>
            <w:shd w:fill="F8FAFC"/>
            <w:tcMar>
              <w:top w:w="90" w:type="dxa"/>
              <w:bottom w:w="90" w:type="dxa"/>
              <w:left w:w="120" w:type="dxa"/>
              <w:right w:w="120" w:type="dxa"/>
            </w:tcMar>
            <w:vAlign w:val="center"/>
          </w:tcPr>
          <w:p>
            <w:pPr>
              <w:jc w:val="center"/>
            </w:pPr>
            <w:r>
              <w:rPr>
                <w:rFonts w:ascii="Calibri" w:hAnsi="Calibri"/>
                <w:color w:val="1E293B"/>
                <w:sz w:val="18"/>
              </w:rPr>
              <w:t>3</w:t>
            </w:r>
          </w:p>
        </w:tc>
        <w:tc>
          <w:tcPr>
            <w:tcW w:type="dxa" w:w="3888"/>
            <w:shd w:fill="F8FAFC"/>
            <w:tcMar>
              <w:top w:w="90" w:type="dxa"/>
              <w:bottom w:w="90" w:type="dxa"/>
              <w:left w:w="120" w:type="dxa"/>
              <w:right w:w="120" w:type="dxa"/>
            </w:tcMar>
            <w:vAlign w:val="center"/>
          </w:tcPr>
          <w:p>
            <w:pPr>
              <w:jc w:val="left"/>
            </w:pPr>
            <w:r>
              <w:rPr>
                <w:rFonts w:ascii="Calibri" w:hAnsi="Calibri"/>
                <w:color w:val="1E293B"/>
                <w:sz w:val="18"/>
              </w:rPr>
              <w:t>Implement end-to-end integration tests for HTTP lifecycles and edge cases.</w:t>
            </w:r>
          </w:p>
        </w:tc>
        <w:tc>
          <w:tcPr>
            <w:tcW w:type="dxa" w:w="4752"/>
            <w:shd w:fill="F8FAFC"/>
            <w:tcMar>
              <w:top w:w="90" w:type="dxa"/>
              <w:bottom w:w="90" w:type="dxa"/>
              <w:left w:w="120" w:type="dxa"/>
              <w:right w:w="120" w:type="dxa"/>
            </w:tcMar>
            <w:vAlign w:val="center"/>
          </w:tcPr>
          <w:p>
            <w:pPr>
              <w:jc w:val="left"/>
            </w:pPr>
            <w:r>
              <w:rPr>
                <w:rFonts w:ascii="Calibri" w:hAnsi="Calibri"/>
                <w:color w:val="1E293B"/>
                <w:sz w:val="18"/>
              </w:rPr>
              <w:t>Authored test_e2e_scenarios.py verifying missing GPS, blur, disputes, and offline overrides.</w:t>
            </w:r>
          </w:p>
        </w:tc>
      </w:tr>
      <w:tr>
        <w:tc>
          <w:tcPr>
            <w:tcW w:type="dxa" w:w="720"/>
            <w:shd w:fill="FFFFFF"/>
            <w:tcMar>
              <w:top w:w="90" w:type="dxa"/>
              <w:bottom w:w="90" w:type="dxa"/>
              <w:left w:w="120" w:type="dxa"/>
              <w:right w:w="120" w:type="dxa"/>
            </w:tcMar>
            <w:vAlign w:val="center"/>
          </w:tcPr>
          <w:p>
            <w:pPr>
              <w:jc w:val="center"/>
            </w:pPr>
            <w:r>
              <w:rPr>
                <w:rFonts w:ascii="Calibri" w:hAnsi="Calibri"/>
                <w:color w:val="1E293B"/>
                <w:sz w:val="18"/>
              </w:rPr>
              <w:t>4</w:t>
            </w:r>
          </w:p>
        </w:tc>
        <w:tc>
          <w:tcPr>
            <w:tcW w:type="dxa" w:w="3888"/>
            <w:shd w:fill="FFFFFF"/>
            <w:tcMar>
              <w:top w:w="90" w:type="dxa"/>
              <w:bottom w:w="90" w:type="dxa"/>
              <w:left w:w="120" w:type="dxa"/>
              <w:right w:w="120" w:type="dxa"/>
            </w:tcMar>
            <w:vAlign w:val="center"/>
          </w:tcPr>
          <w:p>
            <w:pPr>
              <w:jc w:val="left"/>
            </w:pPr>
            <w:r>
              <w:rPr>
                <w:rFonts w:ascii="Calibri" w:hAnsi="Calibri"/>
                <w:color w:val="1E293B"/>
                <w:sz w:val="18"/>
              </w:rPr>
              <w:t>Ensure dispatcher overrides require mandatory reason codes and justification.</w:t>
            </w:r>
          </w:p>
        </w:tc>
        <w:tc>
          <w:tcPr>
            <w:tcW w:type="dxa" w:w="4752"/>
            <w:shd w:fill="FFFFFF"/>
            <w:tcMar>
              <w:top w:w="90" w:type="dxa"/>
              <w:bottom w:w="90" w:type="dxa"/>
              <w:left w:w="120" w:type="dxa"/>
              <w:right w:w="120" w:type="dxa"/>
            </w:tcMar>
            <w:vAlign w:val="center"/>
          </w:tcPr>
          <w:p>
            <w:pPr>
              <w:jc w:val="left"/>
            </w:pPr>
            <w:r>
              <w:rPr>
                <w:rFonts w:ascii="Calibri" w:hAnsi="Calibri"/>
                <w:color w:val="1E293B"/>
                <w:sz w:val="18"/>
              </w:rPr>
              <w:t>Enforced Pydantic enum validation for reason codes and 10-char notes for 'OTHER'.</w:t>
            </w:r>
          </w:p>
        </w:tc>
      </w:tr>
      <w:tr>
        <w:tc>
          <w:tcPr>
            <w:tcW w:type="dxa" w:w="720"/>
            <w:shd w:fill="F8FAFC"/>
            <w:tcMar>
              <w:top w:w="90" w:type="dxa"/>
              <w:bottom w:w="90" w:type="dxa"/>
              <w:left w:w="120" w:type="dxa"/>
              <w:right w:w="120" w:type="dxa"/>
            </w:tcMar>
            <w:vAlign w:val="center"/>
          </w:tcPr>
          <w:p>
            <w:pPr>
              <w:jc w:val="center"/>
            </w:pPr>
            <w:r>
              <w:rPr>
                <w:rFonts w:ascii="Calibri" w:hAnsi="Calibri"/>
                <w:color w:val="1E293B"/>
                <w:sz w:val="18"/>
              </w:rPr>
              <w:t>5</w:t>
            </w:r>
          </w:p>
        </w:tc>
        <w:tc>
          <w:tcPr>
            <w:tcW w:type="dxa" w:w="3888"/>
            <w:shd w:fill="F8FAFC"/>
            <w:tcMar>
              <w:top w:w="90" w:type="dxa"/>
              <w:bottom w:w="90" w:type="dxa"/>
              <w:left w:w="120" w:type="dxa"/>
              <w:right w:w="120" w:type="dxa"/>
            </w:tcMar>
            <w:vAlign w:val="center"/>
          </w:tcPr>
          <w:p>
            <w:pPr>
              <w:jc w:val="left"/>
            </w:pPr>
            <w:r>
              <w:rPr>
                <w:rFonts w:ascii="Calibri" w:hAnsi="Calibri"/>
                <w:color w:val="1E293B"/>
                <w:sz w:val="18"/>
              </w:rPr>
              <w:t>Verify idempotency keys prevent duplicate records on offline sync retries.</w:t>
            </w:r>
          </w:p>
        </w:tc>
        <w:tc>
          <w:tcPr>
            <w:tcW w:type="dxa" w:w="4752"/>
            <w:shd w:fill="F8FAFC"/>
            <w:tcMar>
              <w:top w:w="90" w:type="dxa"/>
              <w:bottom w:w="90" w:type="dxa"/>
              <w:left w:w="120" w:type="dxa"/>
              <w:right w:w="120" w:type="dxa"/>
            </w:tcMar>
            <w:vAlign w:val="center"/>
          </w:tcPr>
          <w:p>
            <w:pPr>
              <w:jc w:val="left"/>
            </w:pPr>
            <w:r>
              <w:rPr>
                <w:rFonts w:ascii="Calibri" w:hAnsi="Calibri"/>
                <w:color w:val="1E293B"/>
                <w:sz w:val="18"/>
              </w:rPr>
              <w:t>Implemented database uniqueness constraint on Evidence.idempotency_key in submission API.</w:t>
            </w:r>
          </w:p>
        </w:tc>
      </w:tr>
      <w:tr>
        <w:tc>
          <w:tcPr>
            <w:tcW w:type="dxa" w:w="720"/>
            <w:shd w:fill="FFFFFF"/>
            <w:tcMar>
              <w:top w:w="90" w:type="dxa"/>
              <w:bottom w:w="90" w:type="dxa"/>
              <w:left w:w="120" w:type="dxa"/>
              <w:right w:w="120" w:type="dxa"/>
            </w:tcMar>
            <w:vAlign w:val="center"/>
          </w:tcPr>
          <w:p>
            <w:pPr>
              <w:jc w:val="center"/>
            </w:pPr>
            <w:r>
              <w:rPr>
                <w:rFonts w:ascii="Calibri" w:hAnsi="Calibri"/>
                <w:color w:val="1E293B"/>
                <w:sz w:val="18"/>
              </w:rPr>
              <w:t>6</w:t>
            </w:r>
          </w:p>
        </w:tc>
        <w:tc>
          <w:tcPr>
            <w:tcW w:type="dxa" w:w="3888"/>
            <w:shd w:fill="FFFFFF"/>
            <w:tcMar>
              <w:top w:w="90" w:type="dxa"/>
              <w:bottom w:w="90" w:type="dxa"/>
              <w:left w:w="120" w:type="dxa"/>
              <w:right w:w="120" w:type="dxa"/>
            </w:tcMar>
            <w:vAlign w:val="center"/>
          </w:tcPr>
          <w:p>
            <w:pPr>
              <w:jc w:val="left"/>
            </w:pPr>
            <w:r>
              <w:rPr>
                <w:rFonts w:ascii="Calibri" w:hAnsi="Calibri"/>
                <w:color w:val="1E293B"/>
                <w:sz w:val="18"/>
              </w:rPr>
              <w:t>Conduct realistic usability evaluation across all operational roles.</w:t>
            </w:r>
          </w:p>
        </w:tc>
        <w:tc>
          <w:tcPr>
            <w:tcW w:type="dxa" w:w="4752"/>
            <w:shd w:fill="FFFFFF"/>
            <w:tcMar>
              <w:top w:w="90" w:type="dxa"/>
              <w:bottom w:w="90" w:type="dxa"/>
              <w:left w:w="120" w:type="dxa"/>
              <w:right w:w="120" w:type="dxa"/>
            </w:tcMar>
            <w:vAlign w:val="center"/>
          </w:tcPr>
          <w:p>
            <w:pPr>
              <w:jc w:val="left"/>
            </w:pPr>
            <w:r>
              <w:rPr>
                <w:rFonts w:ascii="Calibri" w:hAnsi="Calibri"/>
                <w:color w:val="1E293B"/>
                <w:sz w:val="18"/>
              </w:rPr>
              <w:t>Implemented validation.py, seeded 5 stakeholder sessions, and built validation dashboard.</w:t>
            </w:r>
          </w:p>
        </w:tc>
      </w:tr>
    </w:tbl>
    <w:p>
      <w:pPr>
        <w:spacing w:after="120"/>
      </w:pPr>
    </w:p>
    <w:p>
      <w:pPr>
        <w:pStyle w:val="Heading1"/>
        <w:spacing w:before="320" w:after="120"/>
      </w:pPr>
      <w:r>
        <w:rPr>
          <w:rFonts w:ascii="Calibri" w:hAnsi="Calibri"/>
          <w:b/>
          <w:color w:val="0F172A"/>
          <w:sz w:val="30"/>
        </w:rPr>
        <w:t>11. Review-2 Progress / 70% Completion Status</w:t>
      </w:r>
    </w:p>
    <w:p>
      <w:pPr>
        <w:spacing w:after="120" w:line="276" w:lineRule="auto"/>
      </w:pPr>
      <w:r>
        <w:rPr>
          <w:sz w:val="21"/>
        </w:rPr>
        <w:t>The project has attained the 70% Review-2 Completion Milestone. The detailed progress matrix is presented below:</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2160"/>
            <w:shd w:fill="1E3A8A"/>
            <w:tcMar>
              <w:top w:w="120" w:type="dxa"/>
              <w:bottom w:w="120" w:type="dxa"/>
              <w:left w:w="140" w:type="dxa"/>
              <w:right w:w="140" w:type="dxa"/>
            </w:tcMar>
          </w:tcPr>
          <w:p>
            <w:pPr>
              <w:jc w:val="left"/>
            </w:pPr>
            <w:r>
              <w:rPr>
                <w:rFonts w:ascii="Calibri" w:hAnsi="Calibri"/>
                <w:b/>
                <w:color w:val="FFFFFF"/>
                <w:sz w:val="19"/>
              </w:rPr>
              <w:t>Feature / Module</w:t>
            </w:r>
          </w:p>
        </w:tc>
        <w:tc>
          <w:tcPr>
            <w:tcW w:type="dxa" w:w="1728"/>
            <w:shd w:fill="1E3A8A"/>
            <w:tcMar>
              <w:top w:w="120" w:type="dxa"/>
              <w:bottom w:w="120" w:type="dxa"/>
              <w:left w:w="140" w:type="dxa"/>
              <w:right w:w="140" w:type="dxa"/>
            </w:tcMar>
          </w:tcPr>
          <w:p>
            <w:pPr>
              <w:jc w:val="left"/>
            </w:pPr>
            <w:r>
              <w:rPr>
                <w:rFonts w:ascii="Calibri" w:hAnsi="Calibri"/>
                <w:b/>
                <w:color w:val="FFFFFF"/>
                <w:sz w:val="19"/>
              </w:rPr>
              <w:t>Review-1 Status</w:t>
            </w:r>
          </w:p>
        </w:tc>
        <w:tc>
          <w:tcPr>
            <w:tcW w:type="dxa" w:w="2592"/>
            <w:shd w:fill="1E3A8A"/>
            <w:tcMar>
              <w:top w:w="120" w:type="dxa"/>
              <w:bottom w:w="120" w:type="dxa"/>
              <w:left w:w="140" w:type="dxa"/>
              <w:right w:w="140" w:type="dxa"/>
            </w:tcMar>
          </w:tcPr>
          <w:p>
            <w:pPr>
              <w:jc w:val="left"/>
            </w:pPr>
            <w:r>
              <w:rPr>
                <w:rFonts w:ascii="Calibri" w:hAnsi="Calibri"/>
                <w:b/>
                <w:color w:val="FFFFFF"/>
                <w:sz w:val="19"/>
              </w:rPr>
              <w:t>Review-2 Implementation</w:t>
            </w:r>
          </w:p>
        </w:tc>
        <w:tc>
          <w:tcPr>
            <w:tcW w:type="dxa" w:w="1728"/>
            <w:shd w:fill="1E3A8A"/>
            <w:tcMar>
              <w:top w:w="120" w:type="dxa"/>
              <w:bottom w:w="120" w:type="dxa"/>
              <w:left w:w="140" w:type="dxa"/>
              <w:right w:w="140" w:type="dxa"/>
            </w:tcMar>
          </w:tcPr>
          <w:p>
            <w:pPr>
              <w:jc w:val="left"/>
            </w:pPr>
            <w:r>
              <w:rPr>
                <w:rFonts w:ascii="Calibri" w:hAnsi="Calibri"/>
                <w:b/>
                <w:color w:val="FFFFFF"/>
                <w:sz w:val="19"/>
              </w:rPr>
              <w:t>Verification</w:t>
            </w:r>
          </w:p>
        </w:tc>
        <w:tc>
          <w:tcPr>
            <w:tcW w:type="dxa" w:w="1152"/>
            <w:shd w:fill="1E3A8A"/>
            <w:tcMar>
              <w:top w:w="120" w:type="dxa"/>
              <w:bottom w:w="120" w:type="dxa"/>
              <w:left w:w="140" w:type="dxa"/>
              <w:right w:w="140" w:type="dxa"/>
            </w:tcMar>
          </w:tcPr>
          <w:p>
            <w:pPr>
              <w:jc w:val="center"/>
            </w:pPr>
            <w:r>
              <w:rPr>
                <w:rFonts w:ascii="Calibri" w:hAnsi="Calibri"/>
                <w:b/>
                <w:color w:val="FFFFFF"/>
                <w:sz w:val="19"/>
              </w:rPr>
              <w:t>Status</w:t>
            </w:r>
          </w:p>
        </w:tc>
      </w:tr>
      <w:tr>
        <w:tc>
          <w:tcPr>
            <w:tcW w:type="dxa" w:w="2160"/>
            <w:shd w:fill="F8FAFC"/>
            <w:tcMar>
              <w:top w:w="90" w:type="dxa"/>
              <w:bottom w:w="90" w:type="dxa"/>
              <w:left w:w="120" w:type="dxa"/>
              <w:right w:w="120" w:type="dxa"/>
            </w:tcMar>
            <w:vAlign w:val="center"/>
          </w:tcPr>
          <w:p>
            <w:pPr>
              <w:jc w:val="left"/>
            </w:pPr>
            <w:r>
              <w:rPr>
                <w:rFonts w:ascii="Calibri" w:hAnsi="Calibri"/>
                <w:color w:val="1E293B"/>
                <w:sz w:val="18"/>
              </w:rPr>
              <w:t>User Roles &amp; RBAC</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Basic User model</w:t>
            </w:r>
          </w:p>
        </w:tc>
        <w:tc>
          <w:tcPr>
            <w:tcW w:type="dxa" w:w="2592"/>
            <w:shd w:fill="F8FAFC"/>
            <w:tcMar>
              <w:top w:w="90" w:type="dxa"/>
              <w:bottom w:w="90" w:type="dxa"/>
              <w:left w:w="120" w:type="dxa"/>
              <w:right w:w="120" w:type="dxa"/>
            </w:tcMar>
            <w:vAlign w:val="center"/>
          </w:tcPr>
          <w:p>
            <w:pPr>
              <w:jc w:val="left"/>
            </w:pPr>
            <w:r>
              <w:rPr>
                <w:rFonts w:ascii="Calibri" w:hAnsi="Calibri"/>
                <w:color w:val="1E293B"/>
                <w:sz w:val="18"/>
              </w:rPr>
              <w:t>5 authenticated roles with JWT guards &amp; UI routes</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test_auth.py (3/3 passed)</w:t>
            </w:r>
          </w:p>
        </w:tc>
        <w:tc>
          <w:tcPr>
            <w:tcW w:type="dxa" w:w="1152"/>
            <w:shd w:fill="F8FAFC"/>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FFFFF"/>
            <w:tcMar>
              <w:top w:w="90" w:type="dxa"/>
              <w:bottom w:w="90" w:type="dxa"/>
              <w:left w:w="120" w:type="dxa"/>
              <w:right w:w="120" w:type="dxa"/>
            </w:tcMar>
            <w:vAlign w:val="center"/>
          </w:tcPr>
          <w:p>
            <w:pPr>
              <w:jc w:val="left"/>
            </w:pPr>
            <w:r>
              <w:rPr>
                <w:rFonts w:ascii="Calibri" w:hAnsi="Calibri"/>
                <w:color w:val="1E293B"/>
                <w:sz w:val="18"/>
              </w:rPr>
              <w:t>Restaurant Creation</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Manual JSON entry</w:t>
            </w:r>
          </w:p>
        </w:tc>
        <w:tc>
          <w:tcPr>
            <w:tcW w:type="dxa" w:w="2592"/>
            <w:shd w:fill="FFFFFF"/>
            <w:tcMar>
              <w:top w:w="90" w:type="dxa"/>
              <w:bottom w:w="90" w:type="dxa"/>
              <w:left w:w="120" w:type="dxa"/>
              <w:right w:w="120" w:type="dxa"/>
            </w:tcMar>
            <w:vAlign w:val="center"/>
          </w:tcPr>
          <w:p>
            <w:pPr>
              <w:jc w:val="left"/>
            </w:pPr>
            <w:r>
              <w:rPr>
                <w:rFonts w:ascii="Calibri" w:hAnsi="Calibri"/>
                <w:color w:val="1E293B"/>
                <w:sz w:val="18"/>
              </w:rPr>
              <w:t>Full UI with LocationPickerMap &amp; dynamic OTP</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UI &amp; test_deliveries.py</w:t>
            </w:r>
          </w:p>
        </w:tc>
        <w:tc>
          <w:tcPr>
            <w:tcW w:type="dxa" w:w="1152"/>
            <w:shd w:fill="FFFFFF"/>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8FAFC"/>
            <w:tcMar>
              <w:top w:w="90" w:type="dxa"/>
              <w:bottom w:w="90" w:type="dxa"/>
              <w:left w:w="120" w:type="dxa"/>
              <w:right w:w="120" w:type="dxa"/>
            </w:tcMar>
            <w:vAlign w:val="center"/>
          </w:tcPr>
          <w:p>
            <w:pPr>
              <w:jc w:val="left"/>
            </w:pPr>
            <w:r>
              <w:rPr>
                <w:rFonts w:ascii="Calibri" w:hAnsi="Calibri"/>
                <w:color w:val="1E293B"/>
                <w:sz w:val="18"/>
              </w:rPr>
              <w:t>Courier POD Capture</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Mock canvas upload</w:t>
            </w:r>
          </w:p>
        </w:tc>
        <w:tc>
          <w:tcPr>
            <w:tcW w:type="dxa" w:w="2592"/>
            <w:shd w:fill="F8FAFC"/>
            <w:tcMar>
              <w:top w:w="90" w:type="dxa"/>
              <w:bottom w:w="90" w:type="dxa"/>
              <w:left w:w="120" w:type="dxa"/>
              <w:right w:w="120" w:type="dxa"/>
            </w:tcMar>
            <w:vAlign w:val="center"/>
          </w:tcPr>
          <w:p>
            <w:pPr>
              <w:jc w:val="left"/>
            </w:pPr>
            <w:r>
              <w:rPr>
                <w:rFonts w:ascii="Calibri" w:hAnsi="Calibri"/>
                <w:color w:val="1E293B"/>
                <w:sz w:val="18"/>
              </w:rPr>
              <w:t>Live camera, SignatureCanvas, GPS map, OTP input</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Production Vite build</w:t>
            </w:r>
          </w:p>
        </w:tc>
        <w:tc>
          <w:tcPr>
            <w:tcW w:type="dxa" w:w="1152"/>
            <w:shd w:fill="F8FAFC"/>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FFFFF"/>
            <w:tcMar>
              <w:top w:w="90" w:type="dxa"/>
              <w:bottom w:w="90" w:type="dxa"/>
              <w:left w:w="120" w:type="dxa"/>
              <w:right w:w="120" w:type="dxa"/>
            </w:tcMar>
            <w:vAlign w:val="center"/>
          </w:tcPr>
          <w:p>
            <w:pPr>
              <w:jc w:val="left"/>
            </w:pPr>
            <w:r>
              <w:rPr>
                <w:rFonts w:ascii="Calibri" w:hAnsi="Calibri"/>
                <w:color w:val="1E293B"/>
                <w:sz w:val="18"/>
              </w:rPr>
              <w:t>OpenCV CV Validation</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Basic script prototype</w:t>
            </w:r>
          </w:p>
        </w:tc>
        <w:tc>
          <w:tcPr>
            <w:tcW w:type="dxa" w:w="2592"/>
            <w:shd w:fill="FFFFFF"/>
            <w:tcMar>
              <w:top w:w="90" w:type="dxa"/>
              <w:bottom w:w="90" w:type="dxa"/>
              <w:left w:w="120" w:type="dxa"/>
              <w:right w:w="120" w:type="dxa"/>
            </w:tcMar>
            <w:vAlign w:val="center"/>
          </w:tcPr>
          <w:p>
            <w:pPr>
              <w:jc w:val="left"/>
            </w:pPr>
            <w:r>
              <w:rPr>
                <w:rFonts w:ascii="Calibri" w:hAnsi="Calibri"/>
                <w:color w:val="1E293B"/>
                <w:sz w:val="18"/>
              </w:rPr>
              <w:t>Laplacian blur + pixel brightness range checks</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test_quality_engine.py</w:t>
            </w:r>
          </w:p>
        </w:tc>
        <w:tc>
          <w:tcPr>
            <w:tcW w:type="dxa" w:w="1152"/>
            <w:shd w:fill="FFFFFF"/>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8FAFC"/>
            <w:tcMar>
              <w:top w:w="90" w:type="dxa"/>
              <w:bottom w:w="90" w:type="dxa"/>
              <w:left w:w="120" w:type="dxa"/>
              <w:right w:w="120" w:type="dxa"/>
            </w:tcMar>
            <w:vAlign w:val="center"/>
          </w:tcPr>
          <w:p>
            <w:pPr>
              <w:jc w:val="left"/>
            </w:pPr>
            <w:r>
              <w:rPr>
                <w:rFonts w:ascii="Calibri" w:hAnsi="Calibri"/>
                <w:color w:val="1E293B"/>
                <w:sz w:val="18"/>
              </w:rPr>
              <w:t>Haversine Geofencing</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Formula prototype</w:t>
            </w:r>
          </w:p>
        </w:tc>
        <w:tc>
          <w:tcPr>
            <w:tcW w:type="dxa" w:w="2592"/>
            <w:shd w:fill="F8FAFC"/>
            <w:tcMar>
              <w:top w:w="90" w:type="dxa"/>
              <w:bottom w:w="90" w:type="dxa"/>
              <w:left w:w="120" w:type="dxa"/>
              <w:right w:w="120" w:type="dxa"/>
            </w:tcMar>
            <w:vAlign w:val="center"/>
          </w:tcPr>
          <w:p>
            <w:pPr>
              <w:jc w:val="left"/>
            </w:pPr>
            <w:r>
              <w:rPr>
                <w:rFonts w:ascii="Calibri" w:hAnsi="Calibri"/>
                <w:color w:val="1E293B"/>
                <w:sz w:val="18"/>
              </w:rPr>
              <w:t>150m geofence service with offline flag handling</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test_quality_engine.py</w:t>
            </w:r>
          </w:p>
        </w:tc>
        <w:tc>
          <w:tcPr>
            <w:tcW w:type="dxa" w:w="1152"/>
            <w:shd w:fill="F8FAFC"/>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FFFFF"/>
            <w:tcMar>
              <w:top w:w="90" w:type="dxa"/>
              <w:bottom w:w="90" w:type="dxa"/>
              <w:left w:w="120" w:type="dxa"/>
              <w:right w:w="120" w:type="dxa"/>
            </w:tcMar>
            <w:vAlign w:val="center"/>
          </w:tcPr>
          <w:p>
            <w:pPr>
              <w:jc w:val="left"/>
            </w:pPr>
            <w:r>
              <w:rPr>
                <w:rFonts w:ascii="Calibri" w:hAnsi="Calibri"/>
                <w:color w:val="1E293B"/>
                <w:sz w:val="18"/>
              </w:rPr>
              <w:t>Multi-Factor EQE</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Scoring draft</w:t>
            </w:r>
          </w:p>
        </w:tc>
        <w:tc>
          <w:tcPr>
            <w:tcW w:type="dxa" w:w="2592"/>
            <w:shd w:fill="FFFFFF"/>
            <w:tcMar>
              <w:top w:w="90" w:type="dxa"/>
              <w:bottom w:w="90" w:type="dxa"/>
              <w:left w:w="120" w:type="dxa"/>
              <w:right w:w="120" w:type="dxa"/>
            </w:tcMar>
            <w:vAlign w:val="center"/>
          </w:tcPr>
          <w:p>
            <w:pPr>
              <w:jc w:val="left"/>
            </w:pPr>
            <w:r>
              <w:rPr>
                <w:rFonts w:ascii="Calibri" w:hAnsi="Calibri"/>
                <w:color w:val="1E293B"/>
                <w:sz w:val="18"/>
              </w:rPr>
              <w:t>Full 100-pt rubric with tri-band routing</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test_e2e_scenarios.py</w:t>
            </w:r>
          </w:p>
        </w:tc>
        <w:tc>
          <w:tcPr>
            <w:tcW w:type="dxa" w:w="1152"/>
            <w:shd w:fill="FFFFFF"/>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8FAFC"/>
            <w:tcMar>
              <w:top w:w="90" w:type="dxa"/>
              <w:bottom w:w="90" w:type="dxa"/>
              <w:left w:w="120" w:type="dxa"/>
              <w:right w:w="120" w:type="dxa"/>
            </w:tcMar>
            <w:vAlign w:val="center"/>
          </w:tcPr>
          <w:p>
            <w:pPr>
              <w:jc w:val="left"/>
            </w:pPr>
            <w:r>
              <w:rPr>
                <w:rFonts w:ascii="Calibri" w:hAnsi="Calibri"/>
                <w:color w:val="1E293B"/>
                <w:sz w:val="18"/>
              </w:rPr>
              <w:t>Dispatcher Console</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Wireframe concept</w:t>
            </w:r>
          </w:p>
        </w:tc>
        <w:tc>
          <w:tcPr>
            <w:tcW w:type="dxa" w:w="2592"/>
            <w:shd w:fill="F8FAFC"/>
            <w:tcMar>
              <w:top w:w="90" w:type="dxa"/>
              <w:bottom w:w="90" w:type="dxa"/>
              <w:left w:w="120" w:type="dxa"/>
              <w:right w:w="120" w:type="dxa"/>
            </w:tcMar>
            <w:vAlign w:val="center"/>
          </w:tcPr>
          <w:p>
            <w:pPr>
              <w:jc w:val="left"/>
            </w:pPr>
            <w:r>
              <w:rPr>
                <w:rFonts w:ascii="Calibri" w:hAnsi="Calibri"/>
                <w:color w:val="1E293B"/>
                <w:sz w:val="18"/>
              </w:rPr>
              <w:t>Priority review queue with telemetry &amp; split pane</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test_dispatcher.py (10/10)</w:t>
            </w:r>
          </w:p>
        </w:tc>
        <w:tc>
          <w:tcPr>
            <w:tcW w:type="dxa" w:w="1152"/>
            <w:shd w:fill="F8FAFC"/>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FFFFF"/>
            <w:tcMar>
              <w:top w:w="90" w:type="dxa"/>
              <w:bottom w:w="90" w:type="dxa"/>
              <w:left w:w="120" w:type="dxa"/>
              <w:right w:w="120" w:type="dxa"/>
            </w:tcMar>
            <w:vAlign w:val="center"/>
          </w:tcPr>
          <w:p>
            <w:pPr>
              <w:jc w:val="left"/>
            </w:pPr>
            <w:r>
              <w:rPr>
                <w:rFonts w:ascii="Calibri" w:hAnsi="Calibri"/>
                <w:color w:val="1E293B"/>
                <w:sz w:val="18"/>
              </w:rPr>
              <w:t>Immutable Audit Log</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Table schema draft</w:t>
            </w:r>
          </w:p>
        </w:tc>
        <w:tc>
          <w:tcPr>
            <w:tcW w:type="dxa" w:w="2592"/>
            <w:shd w:fill="FFFFFF"/>
            <w:tcMar>
              <w:top w:w="90" w:type="dxa"/>
              <w:bottom w:w="90" w:type="dxa"/>
              <w:left w:w="120" w:type="dxa"/>
              <w:right w:w="120" w:type="dxa"/>
            </w:tcMar>
            <w:vAlign w:val="center"/>
          </w:tcPr>
          <w:p>
            <w:pPr>
              <w:jc w:val="left"/>
            </w:pPr>
            <w:r>
              <w:rPr>
                <w:rFonts w:ascii="Calibri" w:hAnsi="Calibri"/>
                <w:color w:val="1E293B"/>
                <w:sz w:val="18"/>
              </w:rPr>
              <w:t>PostgreSQL trigger blocking UPDATE/DELETE</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test_relationships.py</w:t>
            </w:r>
          </w:p>
        </w:tc>
        <w:tc>
          <w:tcPr>
            <w:tcW w:type="dxa" w:w="1152"/>
            <w:shd w:fill="FFFFFF"/>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8FAFC"/>
            <w:tcMar>
              <w:top w:w="90" w:type="dxa"/>
              <w:bottom w:w="90" w:type="dxa"/>
              <w:left w:w="120" w:type="dxa"/>
              <w:right w:w="120" w:type="dxa"/>
            </w:tcMar>
            <w:vAlign w:val="center"/>
          </w:tcPr>
          <w:p>
            <w:pPr>
              <w:jc w:val="left"/>
            </w:pPr>
            <w:r>
              <w:rPr>
                <w:rFonts w:ascii="Calibri" w:hAnsi="Calibri"/>
                <w:color w:val="1E293B"/>
                <w:sz w:val="18"/>
              </w:rPr>
              <w:t>Offline PWA &amp; Sync</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PWA concept note</w:t>
            </w:r>
          </w:p>
        </w:tc>
        <w:tc>
          <w:tcPr>
            <w:tcW w:type="dxa" w:w="2592"/>
            <w:shd w:fill="F8FAFC"/>
            <w:tcMar>
              <w:top w:w="90" w:type="dxa"/>
              <w:bottom w:w="90" w:type="dxa"/>
              <w:left w:w="120" w:type="dxa"/>
              <w:right w:w="120" w:type="dxa"/>
            </w:tcMar>
            <w:vAlign w:val="center"/>
          </w:tcPr>
          <w:p>
            <w:pPr>
              <w:jc w:val="left"/>
            </w:pPr>
            <w:r>
              <w:rPr>
                <w:rFonts w:ascii="Calibri" w:hAnsi="Calibri"/>
                <w:color w:val="1E293B"/>
                <w:sz w:val="18"/>
              </w:rPr>
              <w:t>IndexedDB (pod_offline_db), UUID v4 keys, sw.js</w:t>
            </w:r>
          </w:p>
        </w:tc>
        <w:tc>
          <w:tcPr>
            <w:tcW w:type="dxa" w:w="1728"/>
            <w:shd w:fill="F8FAFC"/>
            <w:tcMar>
              <w:top w:w="90" w:type="dxa"/>
              <w:bottom w:w="90" w:type="dxa"/>
              <w:left w:w="120" w:type="dxa"/>
              <w:right w:w="120" w:type="dxa"/>
            </w:tcMar>
            <w:vAlign w:val="center"/>
          </w:tcPr>
          <w:p>
            <w:pPr>
              <w:jc w:val="left"/>
            </w:pPr>
            <w:r>
              <w:rPr>
                <w:rFonts w:ascii="Calibri" w:hAnsi="Calibri"/>
                <w:color w:val="1E293B"/>
                <w:sz w:val="18"/>
              </w:rPr>
              <w:t>Vite PWA production build</w:t>
            </w:r>
          </w:p>
        </w:tc>
        <w:tc>
          <w:tcPr>
            <w:tcW w:type="dxa" w:w="1152"/>
            <w:shd w:fill="F8FAFC"/>
            <w:tcMar>
              <w:top w:w="90" w:type="dxa"/>
              <w:bottom w:w="90" w:type="dxa"/>
              <w:left w:w="120" w:type="dxa"/>
              <w:right w:w="120" w:type="dxa"/>
            </w:tcMar>
            <w:vAlign w:val="center"/>
          </w:tcPr>
          <w:p>
            <w:pPr>
              <w:jc w:val="center"/>
            </w:pPr>
            <w:r>
              <w:rPr>
                <w:rFonts w:ascii="Calibri" w:hAnsi="Calibri"/>
                <w:color w:val="1E293B"/>
                <w:sz w:val="18"/>
              </w:rPr>
              <w:t>Completed</w:t>
            </w:r>
          </w:p>
        </w:tc>
      </w:tr>
      <w:tr>
        <w:tc>
          <w:tcPr>
            <w:tcW w:type="dxa" w:w="2160"/>
            <w:shd w:fill="FFFFFF"/>
            <w:tcMar>
              <w:top w:w="90" w:type="dxa"/>
              <w:bottom w:w="90" w:type="dxa"/>
              <w:left w:w="120" w:type="dxa"/>
              <w:right w:w="120" w:type="dxa"/>
            </w:tcMar>
            <w:vAlign w:val="center"/>
          </w:tcPr>
          <w:p>
            <w:pPr>
              <w:jc w:val="left"/>
            </w:pPr>
            <w:r>
              <w:rPr>
                <w:rFonts w:ascii="Calibri" w:hAnsi="Calibri"/>
                <w:color w:val="1E293B"/>
                <w:sz w:val="18"/>
              </w:rPr>
              <w:t>SMS / OTP Service</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Out-of-scope note</w:t>
            </w:r>
          </w:p>
        </w:tc>
        <w:tc>
          <w:tcPr>
            <w:tcW w:type="dxa" w:w="2592"/>
            <w:shd w:fill="FFFFFF"/>
            <w:tcMar>
              <w:top w:w="90" w:type="dxa"/>
              <w:bottom w:w="90" w:type="dxa"/>
              <w:left w:w="120" w:type="dxa"/>
              <w:right w:w="120" w:type="dxa"/>
            </w:tcMar>
            <w:vAlign w:val="center"/>
          </w:tcPr>
          <w:p>
            <w:pPr>
              <w:jc w:val="left"/>
            </w:pPr>
            <w:r>
              <w:rPr>
                <w:rFonts w:ascii="Calibri" w:hAnsi="Calibri"/>
                <w:color w:val="1E293B"/>
                <w:sz w:val="18"/>
              </w:rPr>
              <w:t>Sandbox/Mock active; Fast2SMS/Twilio pre-built</w:t>
            </w:r>
          </w:p>
        </w:tc>
        <w:tc>
          <w:tcPr>
            <w:tcW w:type="dxa" w:w="1728"/>
            <w:shd w:fill="FFFFFF"/>
            <w:tcMar>
              <w:top w:w="90" w:type="dxa"/>
              <w:bottom w:w="90" w:type="dxa"/>
              <w:left w:w="120" w:type="dxa"/>
              <w:right w:w="120" w:type="dxa"/>
            </w:tcMar>
            <w:vAlign w:val="center"/>
          </w:tcPr>
          <w:p>
            <w:pPr>
              <w:jc w:val="left"/>
            </w:pPr>
            <w:r>
              <w:rPr>
                <w:rFonts w:ascii="Calibri" w:hAnsi="Calibri"/>
                <w:color w:val="1E293B"/>
                <w:sz w:val="18"/>
              </w:rPr>
              <w:t>test_otp_sms.py (8/8)</w:t>
            </w:r>
          </w:p>
        </w:tc>
        <w:tc>
          <w:tcPr>
            <w:tcW w:type="dxa" w:w="1152"/>
            <w:shd w:fill="FFFFFF"/>
            <w:tcMar>
              <w:top w:w="90" w:type="dxa"/>
              <w:bottom w:w="90" w:type="dxa"/>
              <w:left w:w="120" w:type="dxa"/>
              <w:right w:w="120" w:type="dxa"/>
            </w:tcMar>
            <w:vAlign w:val="center"/>
          </w:tcPr>
          <w:p>
            <w:pPr>
              <w:jc w:val="center"/>
            </w:pPr>
            <w:r>
              <w:rPr>
                <w:rFonts w:ascii="Calibri" w:hAnsi="Calibri"/>
                <w:color w:val="1E293B"/>
                <w:sz w:val="18"/>
              </w:rPr>
              <w:t>Partially Impl.</w:t>
            </w:r>
          </w:p>
        </w:tc>
      </w:tr>
    </w:tbl>
    <w:p>
      <w:pPr>
        <w:spacing w:after="120"/>
      </w:pPr>
    </w:p>
    <w:p>
      <w:pPr>
        <w:pStyle w:val="Heading1"/>
        <w:spacing w:before="320" w:after="120"/>
      </w:pPr>
      <w:r>
        <w:rPr>
          <w:rFonts w:ascii="Calibri" w:hAnsi="Calibri"/>
          <w:b/>
          <w:color w:val="0F172A"/>
          <w:sz w:val="30"/>
        </w:rPr>
        <w:t>12. System Architecture</w:t>
      </w:r>
    </w:p>
    <w:p>
      <w:pPr>
        <w:spacing w:after="120" w:line="276" w:lineRule="auto"/>
      </w:pPr>
      <w:r>
        <w:rPr>
          <w:sz w:val="21"/>
        </w:rPr>
        <w:t>The system employs a Layered Client-Server Architecture organized across four primary tiers: (1) Client Presentation Tier built with React 19, TypeScript, and TailwindCSS, including service worker precaching; (2) Application API Tier built with FastAPI, Pydantic v2, and JWT RBAC guards; (3) Core Domain &amp; Scoring Tier containing the Evidence Quality Engine, OpenCV validator, and Haversine service; and (4) Data Persistence Tier managing PostgreSQL 15, SQLAlchemy ORM, append-only triggers, and client IndexedDB queues.</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System Architecture Diagram ]</w:t>
              <w:br/>
            </w:r>
            <w:r>
              <w:rPr>
                <w:i/>
                <w:color w:val="475569"/>
                <w:sz w:val="19"/>
              </w:rPr>
              <w:t>Layered Client-Server Architecture showing Client PWA, FastAPI Application Layer, Domain Services, and Data Tier.</w:t>
            </w:r>
          </w:p>
        </w:tc>
      </w:tr>
    </w:tbl>
    <w:p>
      <w:pPr>
        <w:spacing w:after="120"/>
      </w:pPr>
    </w:p>
    <w:p>
      <w:pPr>
        <w:pStyle w:val="Heading1"/>
        <w:spacing w:before="320" w:after="120"/>
      </w:pPr>
      <w:r>
        <w:rPr>
          <w:rFonts w:ascii="Calibri" w:hAnsi="Calibri"/>
          <w:b/>
          <w:color w:val="0F172A"/>
          <w:sz w:val="30"/>
        </w:rPr>
        <w:t>13. Technology Stack</w:t>
      </w:r>
    </w:p>
    <w:p>
      <w:pPr>
        <w:spacing w:after="120" w:line="276" w:lineRule="auto"/>
      </w:pPr>
      <w:r>
        <w:rPr>
          <w:sz w:val="21"/>
        </w:rPr>
        <w:t>The implementation utilizes modern, high-performance open-source technologies:</w:t>
      </w:r>
    </w:p>
    <w:p>
      <w:pPr>
        <w:pStyle w:val="ListBullet"/>
        <w:spacing w:after="60" w:line="276" w:lineRule="auto"/>
      </w:pPr>
      <w:r>
        <w:rPr>
          <w:sz w:val="21"/>
        </w:rPr>
        <w:t>FastAPI 0.115+ (Python 3.13) for asynchronous RESTful services.</w:t>
      </w:r>
    </w:p>
    <w:p>
      <w:pPr>
        <w:pStyle w:val="ListBullet"/>
        <w:spacing w:after="60" w:line="276" w:lineRule="auto"/>
      </w:pPr>
      <w:r>
        <w:rPr>
          <w:sz w:val="21"/>
        </w:rPr>
        <w:t>OpenCV 4.10+ (opencv-python-headless) for sub-50ms CPU image blur and brightness evaluation.</w:t>
      </w:r>
    </w:p>
    <w:p>
      <w:pPr>
        <w:pStyle w:val="ListBullet"/>
        <w:spacing w:after="60" w:line="276" w:lineRule="auto"/>
      </w:pPr>
      <w:r>
        <w:rPr>
          <w:sz w:val="21"/>
        </w:rPr>
        <w:t>PostgreSQL 15 and SQLAlchemy 2.0 ORM with native procedural triggers.</w:t>
      </w:r>
    </w:p>
    <w:p>
      <w:pPr>
        <w:pStyle w:val="ListBullet"/>
        <w:spacing w:after="60" w:line="276" w:lineRule="auto"/>
      </w:pPr>
      <w:r>
        <w:rPr>
          <w:sz w:val="21"/>
        </w:rPr>
        <w:t>React 19.2 and TypeScript 6.0+ with Vite 8.2 for type-safe responsive single-page interfaces.</w:t>
      </w:r>
    </w:p>
    <w:p>
      <w:pPr>
        <w:pStyle w:val="ListBullet"/>
        <w:spacing w:after="60" w:line="276" w:lineRule="auto"/>
      </w:pPr>
      <w:r>
        <w:rPr>
          <w:sz w:val="21"/>
        </w:rPr>
        <w:t>Tailwind CSS 4.3 for responsive mobile ergonomics.</w:t>
      </w:r>
    </w:p>
    <w:p>
      <w:pPr>
        <w:pStyle w:val="ListBullet"/>
        <w:spacing w:after="60" w:line="276" w:lineRule="auto"/>
      </w:pPr>
      <w:r>
        <w:rPr>
          <w:sz w:val="21"/>
        </w:rPr>
        <w:t>IndexedDB with idb 8.0 library for on-device asynchronous queueing.</w:t>
      </w:r>
    </w:p>
    <w:p>
      <w:pPr>
        <w:pStyle w:val="ListBullet"/>
        <w:spacing w:after="60" w:line="276" w:lineRule="auto"/>
      </w:pPr>
      <w:r>
        <w:rPr>
          <w:sz w:val="21"/>
        </w:rPr>
        <w:t>Leaflet 1.9 and React-Leaflet 5.0 for mobile geospatial mapping.</w:t>
      </w:r>
    </w:p>
    <w:p>
      <w:pPr>
        <w:pStyle w:val="ListBullet"/>
        <w:spacing w:after="60" w:line="276" w:lineRule="auto"/>
      </w:pPr>
      <w:r>
        <w:rPr>
          <w:sz w:val="21"/>
        </w:rPr>
        <w:t>Pytest 9.1 and AnyIO for automated backend testing.</w:t>
      </w:r>
    </w:p>
    <w:p>
      <w:pPr>
        <w:pStyle w:val="Heading1"/>
        <w:spacing w:before="320" w:after="120"/>
      </w:pPr>
      <w:r>
        <w:rPr>
          <w:rFonts w:ascii="Calibri" w:hAnsi="Calibri"/>
          <w:b/>
          <w:color w:val="0F172A"/>
          <w:sz w:val="30"/>
        </w:rPr>
        <w:t>14. User Roles and RBAC</w:t>
      </w:r>
    </w:p>
    <w:p>
      <w:pPr>
        <w:pStyle w:val="Heading2"/>
        <w:spacing w:before="240" w:after="80"/>
      </w:pPr>
      <w:r>
        <w:rPr>
          <w:rFonts w:ascii="Calibri" w:hAnsi="Calibri"/>
          <w:b/>
          <w:color w:val="1E3A8A"/>
          <w:sz w:val="25"/>
        </w:rPr>
        <w:t>14.1 Rider (Courier Delivery Executive)</w:t>
      </w:r>
    </w:p>
    <w:p>
      <w:pPr>
        <w:spacing w:after="120" w:line="276" w:lineRule="auto"/>
      </w:pPr>
      <w:r>
        <w:rPr>
          <w:sz w:val="21"/>
        </w:rPr>
        <w:t>Couriers view assigned deliveries, capture multi-factor evidence at the doorstep, save offline captures to IndexedDB, and initiate sync.</w:t>
      </w:r>
    </w:p>
    <w:p>
      <w:pPr>
        <w:pStyle w:val="Heading2"/>
        <w:spacing w:before="240" w:after="80"/>
      </w:pPr>
      <w:r>
        <w:rPr>
          <w:rFonts w:ascii="Calibri" w:hAnsi="Calibri"/>
          <w:b/>
          <w:color w:val="1E3A8A"/>
          <w:sz w:val="25"/>
        </w:rPr>
        <w:t>14.2 Dispatcher (Fulfillment &amp; Exceptions Officer)</w:t>
      </w:r>
    </w:p>
    <w:p>
      <w:pPr>
        <w:spacing w:after="120" w:line="276" w:lineRule="auto"/>
      </w:pPr>
      <w:r>
        <w:rPr>
          <w:sz w:val="21"/>
        </w:rPr>
        <w:t>Dispatchers inspect flagged deliveries in the priority review queue, analyze OpenCV telemetry, and execute authorized overrides with mandatory reason codes.</w:t>
      </w:r>
    </w:p>
    <w:p>
      <w:pPr>
        <w:pStyle w:val="Heading2"/>
        <w:spacing w:before="240" w:after="80"/>
      </w:pPr>
      <w:r>
        <w:rPr>
          <w:rFonts w:ascii="Calibri" w:hAnsi="Calibri"/>
          <w:b/>
          <w:color w:val="1E3A8A"/>
          <w:sz w:val="25"/>
        </w:rPr>
        <w:t>14.3 Administrator (Operations &amp; Systems Governance)</w:t>
      </w:r>
    </w:p>
    <w:p>
      <w:pPr>
        <w:spacing w:after="120" w:line="276" w:lineRule="auto"/>
      </w:pPr>
      <w:r>
        <w:rPr>
          <w:sz w:val="21"/>
        </w:rPr>
        <w:t>Administrators inspect fleet volume KPIs, score averages, benchmark experiments, stakeholder usability surveys, and full system audit logs.</w:t>
      </w:r>
    </w:p>
    <w:p>
      <w:pPr>
        <w:pStyle w:val="Heading2"/>
        <w:spacing w:before="240" w:after="80"/>
      </w:pPr>
      <w:r>
        <w:rPr>
          <w:rFonts w:ascii="Calibri" w:hAnsi="Calibri"/>
          <w:b/>
          <w:color w:val="1E3A8A"/>
          <w:sz w:val="25"/>
        </w:rPr>
        <w:t>14.4 Restaurant Partner (Merchant Order Creator)</w:t>
      </w:r>
    </w:p>
    <w:p>
      <w:pPr>
        <w:spacing w:after="120" w:line="276" w:lineRule="auto"/>
      </w:pPr>
      <w:r>
        <w:rPr>
          <w:sz w:val="21"/>
        </w:rPr>
        <w:t>Restaurants create orders using the interactive LocationPickerMap, view assigned riders, track live fulfillment, and inspect delivery proof.</w:t>
      </w:r>
    </w:p>
    <w:p>
      <w:pPr>
        <w:pStyle w:val="Heading2"/>
        <w:spacing w:before="240" w:after="80"/>
      </w:pPr>
      <w:r>
        <w:rPr>
          <w:rFonts w:ascii="Calibri" w:hAnsi="Calibri"/>
          <w:b/>
          <w:color w:val="1E3A8A"/>
          <w:sz w:val="25"/>
        </w:rPr>
        <w:t>14.5 Customer (Recipient &amp; Beneficiary)</w:t>
      </w:r>
    </w:p>
    <w:p>
      <w:pPr>
        <w:spacing w:after="120" w:line="276" w:lineRule="auto"/>
      </w:pPr>
      <w:r>
        <w:rPr>
          <w:sz w:val="21"/>
        </w:rPr>
        <w:t>Customers track live order status, access their secure 4-digit OTP, inspect fulfillment evidence upon completion, and submit formal disputes.</w:t>
      </w:r>
    </w:p>
    <w:p>
      <w:pPr>
        <w:pStyle w:val="Heading1"/>
        <w:spacing w:before="320" w:after="120"/>
      </w:pPr>
      <w:r>
        <w:rPr>
          <w:rFonts w:ascii="Calibri" w:hAnsi="Calibri"/>
          <w:b/>
          <w:color w:val="0F172A"/>
          <w:sz w:val="30"/>
        </w:rPr>
        <w:t>15. End-to-End System Workflow</w:t>
      </w:r>
    </w:p>
    <w:p>
      <w:pPr>
        <w:spacing w:after="120" w:line="276" w:lineRule="auto"/>
      </w:pPr>
      <w:r>
        <w:rPr>
          <w:sz w:val="21"/>
        </w:rPr>
        <w:t>The end-to-end fulfillment cycle transitions an order through sequential states: CONFIRMED (order created by restaurant) → ASSIGNED (rider allocated) → IN_TRANSIT (rider departed restaurant) → Doorstep Evidence Capture → Automated EQE Evaluation → DELIVERED (if score ≥ 90), NEEDS_REVIEW (if score 70–89), or DISPUTED (if score &lt; 70). Dispatchers resolve review items to DELIVERED or DISPUTED.</w:t>
      </w:r>
    </w:p>
    <w:p>
      <w:pPr>
        <w:pStyle w:val="Heading1"/>
        <w:spacing w:before="320" w:after="120"/>
      </w:pPr>
      <w:r>
        <w:rPr>
          <w:rFonts w:ascii="Calibri" w:hAnsi="Calibri"/>
          <w:b/>
          <w:color w:val="0F172A"/>
          <w:sz w:val="30"/>
        </w:rPr>
        <w:t>16. Restaurant Delivery Creation Workflow</w:t>
      </w:r>
    </w:p>
    <w:p>
      <w:pPr>
        <w:spacing w:after="120" w:line="276" w:lineRule="auto"/>
      </w:pPr>
      <w:r>
        <w:rPr>
          <w:sz w:val="21"/>
        </w:rPr>
        <w:t>Merchants initiate fulfillment via the Restaurant Dashboard. LocationPickerMap.tsx enables merchants to pinpoint customer drop-off coordinates on an interactive Leaflet map or type a street address for geocoding. The backend generates a random 4-digit OTP, creates the delivery entity, and sets its status to ASSIGNED.</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Restaurant Create Delivery ]</w:t>
              <w:br/>
            </w:r>
            <w:r>
              <w:rPr>
                <w:i/>
                <w:color w:val="475569"/>
                <w:sz w:val="19"/>
              </w:rPr>
              <w:t>Restaurant Delivery Creation view showing LocationPickerMap interactive pin placement, customer details, and auto-generated OTP.</w:t>
            </w:r>
          </w:p>
        </w:tc>
      </w:tr>
    </w:tbl>
    <w:p>
      <w:pPr>
        <w:spacing w:after="120"/>
      </w:pPr>
    </w:p>
    <w:p>
      <w:pPr>
        <w:pStyle w:val="Heading1"/>
        <w:spacing w:before="320" w:after="120"/>
      </w:pPr>
      <w:r>
        <w:rPr>
          <w:rFonts w:ascii="Calibri" w:hAnsi="Calibri"/>
          <w:b/>
          <w:color w:val="0F172A"/>
          <w:sz w:val="30"/>
        </w:rPr>
        <w:t>17. Rider POD Evidence Workflow</w:t>
      </w:r>
    </w:p>
    <w:p>
      <w:pPr>
        <w:spacing w:after="120" w:line="276" w:lineRule="auto"/>
      </w:pPr>
      <w:r>
        <w:rPr>
          <w:sz w:val="21"/>
        </w:rPr>
        <w:t>At the doorstep, the courier interface captures photographic proof, acquires device GPS coordinates plotted with accuracy circles on LeafletMap.tsx, captures the recipient digital signature on SignatureCanvas.tsx, and collects the 4-digit OTP.</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Rider POD Evidence ]</w:t>
              <w:br/>
            </w:r>
            <w:r>
              <w:rPr>
                <w:i/>
                <w:color w:val="475569"/>
                <w:sz w:val="19"/>
              </w:rPr>
              <w:t>Courier Doorstep POD Evidence Capture view showing camera preview, Leaflet GPS accuracy circle, touch signature canvas, and OTP field.</w:t>
            </w:r>
          </w:p>
        </w:tc>
      </w:tr>
    </w:tbl>
    <w:p>
      <w:pPr>
        <w:spacing w:after="120"/>
      </w:pPr>
    </w:p>
    <w:p>
      <w:pPr>
        <w:pStyle w:val="Heading1"/>
        <w:spacing w:before="320" w:after="120"/>
      </w:pPr>
      <w:r>
        <w:rPr>
          <w:rFonts w:ascii="Calibri" w:hAnsi="Calibri"/>
          <w:b/>
          <w:color w:val="0F172A"/>
          <w:sz w:val="30"/>
        </w:rPr>
        <w:t>18. Evidence Quality Engine (EQE)</w:t>
      </w:r>
    </w:p>
    <w:p>
      <w:pPr>
        <w:spacing w:after="120" w:line="276" w:lineRule="auto"/>
      </w:pPr>
      <w:r>
        <w:rPr>
          <w:sz w:val="21"/>
        </w:rPr>
        <w:t>The Evidence Quality Engine evaluates captured proof against an explainable 100-point rubric:</w:t>
      </w:r>
    </w:p>
    <w:p>
      <w:pPr>
        <w:pStyle w:val="ListBullet"/>
        <w:spacing w:after="60" w:line="276" w:lineRule="auto"/>
      </w:pPr>
      <w:r>
        <w:rPr>
          <w:sz w:val="21"/>
        </w:rPr>
        <w:t>Photo Quality (25 pts): OpenCV Laplacian variance blur check (Var ≥ 100) and pixel brightness check (40 ≤ μ ≤ 220).</w:t>
      </w:r>
    </w:p>
    <w:p>
      <w:pPr>
        <w:pStyle w:val="ListBullet"/>
        <w:spacing w:after="60" w:line="276" w:lineRule="auto"/>
      </w:pPr>
      <w:r>
        <w:rPr>
          <w:sz w:val="21"/>
        </w:rPr>
        <w:t>GPS Geofence Match (25 pts): Haversine distance verification against a 150-meter threshold.</w:t>
      </w:r>
    </w:p>
    <w:p>
      <w:pPr>
        <w:pStyle w:val="ListBullet"/>
        <w:spacing w:after="60" w:line="276" w:lineRule="auto"/>
      </w:pPr>
      <w:r>
        <w:rPr>
          <w:sz w:val="21"/>
        </w:rPr>
        <w:t>Timestamp Validity (20 pts): Chronological sanity and freshness within active window.</w:t>
      </w:r>
    </w:p>
    <w:p>
      <w:pPr>
        <w:pStyle w:val="ListBullet"/>
        <w:spacing w:after="60" w:line="276" w:lineRule="auto"/>
      </w:pPr>
      <w:r>
        <w:rPr>
          <w:sz w:val="21"/>
        </w:rPr>
        <w:t>Digital Signature Presence (20 pts): HTML5 canvas stroke density and base64 PNG integrity.</w:t>
      </w:r>
    </w:p>
    <w:p>
      <w:pPr>
        <w:pStyle w:val="ListBullet"/>
        <w:spacing w:after="60" w:line="276" w:lineRule="auto"/>
      </w:pPr>
      <w:r>
        <w:rPr>
          <w:sz w:val="21"/>
        </w:rPr>
        <w:t>OTP Verification (10 pts): Exact numeric match against generated 4-digit code.</w:t>
      </w:r>
    </w:p>
    <w:p>
      <w:pPr>
        <w:spacing w:after="120" w:line="276" w:lineRule="auto"/>
      </w:pPr>
      <w:r>
        <w:rPr>
          <w:sz w:val="21"/>
        </w:rPr>
        <w:t>Tri-band classification routes deliveries into Accepted (≥ 90), Needs Manual Review (70–89), or Dispute (&lt; 70).</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EQE Result ]</w:t>
              <w:br/>
            </w:r>
            <w:r>
              <w:rPr>
                <w:i/>
                <w:color w:val="475569"/>
                <w:sz w:val="19"/>
              </w:rPr>
              <w:t>Evidence Quality Engine evaluation breakdown showing 100-point score distribution and tri-band classification modal.</w:t>
            </w:r>
          </w:p>
        </w:tc>
      </w:tr>
    </w:tbl>
    <w:p>
      <w:pPr>
        <w:spacing w:after="120"/>
      </w:pPr>
    </w:p>
    <w:p>
      <w:pPr>
        <w:pStyle w:val="Heading1"/>
        <w:spacing w:before="320" w:after="120"/>
      </w:pPr>
      <w:r>
        <w:rPr>
          <w:rFonts w:ascii="Calibri" w:hAnsi="Calibri"/>
          <w:b/>
          <w:color w:val="0F172A"/>
          <w:sz w:val="30"/>
        </w:rPr>
        <w:t>19. OTP Validation Workflow</w:t>
      </w:r>
    </w:p>
    <w:p>
      <w:pPr>
        <w:spacing w:after="120" w:line="276" w:lineRule="auto"/>
      </w:pPr>
      <w:r>
        <w:rPr>
          <w:sz w:val="21"/>
        </w:rPr>
        <w:t>The 4-digit recipient OTP serves as a direct possession factor. Generated during order creation, it is displayed exclusively on the authenticated customer tracking interface. The courier collects the OTP at the doorstep. If the customer phone is unavailable, the signature factor (20 pts) ensures the delivery can still achieve 90 points (Accepted).</w:t>
      </w:r>
    </w:p>
    <w:p>
      <w:pPr>
        <w:pStyle w:val="Heading1"/>
        <w:spacing w:before="320" w:after="120"/>
      </w:pPr>
      <w:r>
        <w:rPr>
          <w:rFonts w:ascii="Calibri" w:hAnsi="Calibri"/>
          <w:b/>
          <w:color w:val="0F172A"/>
          <w:sz w:val="30"/>
        </w:rPr>
        <w:t>20. GPS and Haversine Geofence Validation</w:t>
      </w:r>
    </w:p>
    <w:p>
      <w:pPr>
        <w:spacing w:after="120" w:line="276" w:lineRule="auto"/>
      </w:pPr>
      <w:r>
        <w:rPr>
          <w:sz w:val="21"/>
        </w:rPr>
        <w:t>The Haversine formula computes great-circle distance between courier device coordinates and customer address coordinates. Distances ≤ 150m score 25 points; distances &gt; 150m score 0 points and append a LOCATION_MISMATCH flag. Missing coordinates (indoor capture) score 0 points with is_offline_capture = true, safely capping the score at 75 points for manual review.</w:t>
      </w:r>
    </w:p>
    <w:p>
      <w:pPr>
        <w:pStyle w:val="Heading1"/>
        <w:spacing w:before="320" w:after="120"/>
      </w:pPr>
      <w:r>
        <w:rPr>
          <w:rFonts w:ascii="Calibri" w:hAnsi="Calibri"/>
          <w:b/>
          <w:color w:val="0F172A"/>
          <w:sz w:val="30"/>
        </w:rPr>
        <w:t>21. OpenCV Evidence Validation</w:t>
      </w:r>
    </w:p>
    <w:p>
      <w:pPr>
        <w:spacing w:after="120" w:line="276" w:lineRule="auto"/>
      </w:pPr>
      <w:r>
        <w:rPr>
          <w:sz w:val="21"/>
        </w:rPr>
        <w:t>Implemented in opencv_validator.py, the analyzer runs in sub-50ms CPU time. Laplacian variance detects edge sharpness (threshold 100.0), rejecting hand-motion blur. Mean grayscale pixel intensity checks lighting (thresholds 40.0 to 220.0), rejecting dark hallway or overexposed flash photos. Both passing awards 25 pts; one passing awards 12.5 pts; neither awards 0 pts.</w:t>
      </w:r>
    </w:p>
    <w:p>
      <w:pPr>
        <w:pStyle w:val="Heading1"/>
        <w:spacing w:before="320" w:after="120"/>
      </w:pPr>
      <w:r>
        <w:rPr>
          <w:rFonts w:ascii="Calibri" w:hAnsi="Calibri"/>
          <w:b/>
          <w:color w:val="0F172A"/>
          <w:sz w:val="30"/>
        </w:rPr>
        <w:t>22. Signature Capture</w:t>
      </w:r>
    </w:p>
    <w:p>
      <w:pPr>
        <w:spacing w:after="120" w:line="276" w:lineRule="auto"/>
      </w:pPr>
      <w:r>
        <w:rPr>
          <w:sz w:val="21"/>
        </w:rPr>
        <w:t>SignatureCanvas.tsx captures touch and mouse pointer strokes at 60 FPS, applying Bézier smoothing. Completed signatures are serialized as PNG base64 strings, verified by backend headers, and stored in uploaded_evidence/.</w:t>
      </w:r>
    </w:p>
    <w:p>
      <w:pPr>
        <w:pStyle w:val="Heading1"/>
        <w:spacing w:before="320" w:after="120"/>
      </w:pPr>
      <w:r>
        <w:rPr>
          <w:rFonts w:ascii="Calibri" w:hAnsi="Calibri"/>
          <w:b/>
          <w:color w:val="0F172A"/>
          <w:sz w:val="30"/>
        </w:rPr>
        <w:t>23. Dispatcher Review and Override</w:t>
      </w:r>
    </w:p>
    <w:p>
      <w:pPr>
        <w:spacing w:after="120" w:line="276" w:lineRule="auto"/>
      </w:pPr>
      <w:r>
        <w:rPr>
          <w:sz w:val="21"/>
        </w:rPr>
        <w:t>Deliveries in the review queue (scores 70–89) are inspected via DispatcherWorkspace.tsx. Dispatchers view raw photos, OpenCV sharpness scores, and GPS deviation meters. Status overrides require selecting a valid enum reason code (CUSTOMER_CONFIRMED_RECEIPT, GPS_UNAVAILABLE, NETWORK_FAILURE, SIGNATURE_UNAVAILABLE, EVIDENCE_EXCEPTION, OPERATIONAL_EXCEPTION, OTHER). If OTHER is selected, a 10-character descriptive note is required. Overrides commit a DispatcherOverride record and an immutable AuditLog entry.</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Dispatcher Review ]</w:t>
              <w:br/>
            </w:r>
            <w:r>
              <w:rPr>
                <w:i/>
                <w:color w:val="475569"/>
                <w:sz w:val="19"/>
              </w:rPr>
              <w:t>Dispatcher Workspace displaying priority review queue, OpenCV sharpness telemetry, distance meter, and override modal.</w:t>
            </w:r>
          </w:p>
        </w:tc>
      </w:tr>
    </w:tbl>
    <w:p>
      <w:pPr>
        <w:spacing w:after="120"/>
      </w:pPr>
    </w:p>
    <w:p>
      <w:pPr>
        <w:pStyle w:val="Heading1"/>
        <w:spacing w:before="320" w:after="120"/>
      </w:pPr>
      <w:r>
        <w:rPr>
          <w:rFonts w:ascii="Calibri" w:hAnsi="Calibri"/>
          <w:b/>
          <w:color w:val="0F172A"/>
          <w:sz w:val="30"/>
        </w:rPr>
        <w:t>24. Audit Logging</w:t>
      </w:r>
    </w:p>
    <w:p>
      <w:pPr>
        <w:spacing w:after="120" w:line="276" w:lineRule="auto"/>
      </w:pPr>
      <w:r>
        <w:rPr>
          <w:sz w:val="21"/>
        </w:rPr>
        <w:t>The audit subsystem provides write-once, read-many (WORM) non-repudiation. In PostgreSQL, native procedural trigger audit_log_protect_trg raises an exception on any UPDATE or DELETE statement against audit_logs. In SQLite test environments, ORM event listeners enforce identical append-only protection.</w:t>
      </w:r>
    </w:p>
    <w:p>
      <w:pPr>
        <w:pStyle w:val="Heading1"/>
        <w:spacing w:before="320" w:after="120"/>
      </w:pPr>
      <w:r>
        <w:rPr>
          <w:rFonts w:ascii="Calibri" w:hAnsi="Calibri"/>
          <w:b/>
          <w:color w:val="0F172A"/>
          <w:sz w:val="30"/>
        </w:rPr>
        <w:t>25. Customer Tracking</w:t>
      </w:r>
    </w:p>
    <w:p>
      <w:pPr>
        <w:spacing w:after="120" w:line="276" w:lineRule="auto"/>
      </w:pPr>
      <w:r>
        <w:rPr>
          <w:sz w:val="21"/>
        </w:rPr>
        <w:t>The Customer Tracking view displays a visual status progress bar (CONFIRMED → IN_TRANSIT → DELIVERED), reveals the secure 4-digit OTP, provides verified fulfillment proof (photo, timestamp, geofence confirmation), and includes an interactive dispute submission modal.</w:t>
      </w:r>
    </w:p>
    <w:p>
      <w:pPr>
        <w:pStyle w:val="Heading1"/>
        <w:spacing w:before="320" w:after="120"/>
      </w:pPr>
      <w:r>
        <w:rPr>
          <w:rFonts w:ascii="Calibri" w:hAnsi="Calibri"/>
          <w:b/>
          <w:color w:val="0F172A"/>
          <w:sz w:val="30"/>
        </w:rPr>
        <w:t>26. Admin Analytics</w:t>
      </w:r>
    </w:p>
    <w:p>
      <w:pPr>
        <w:spacing w:after="120" w:line="276" w:lineRule="auto"/>
      </w:pPr>
      <w:r>
        <w:rPr>
          <w:sz w:val="21"/>
        </w:rPr>
        <w:t>The Admin Console provides real-time visibility into total order volumes, average evidence quality scores, triage classification percentages, the 50-scenario empirical benchmark runner, and stakeholder usability evaluation cards.</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Admin Analytics ]</w:t>
              <w:br/>
            </w:r>
            <w:r>
              <w:rPr>
                <w:i/>
                <w:color w:val="475569"/>
                <w:sz w:val="19"/>
              </w:rPr>
              <w:t>Admin Analytics Console displaying fleet KPI metrics, 50-case benchmark experiment comparison card, and usability survey summary.</w:t>
            </w:r>
          </w:p>
        </w:tc>
      </w:tr>
    </w:tbl>
    <w:p>
      <w:pPr>
        <w:spacing w:after="120"/>
      </w:pPr>
    </w:p>
    <w:p>
      <w:pPr>
        <w:pStyle w:val="Heading1"/>
        <w:spacing w:before="320" w:after="120"/>
      </w:pPr>
      <w:r>
        <w:rPr>
          <w:rFonts w:ascii="Calibri" w:hAnsi="Calibri"/>
          <w:b/>
          <w:color w:val="0F172A"/>
          <w:sz w:val="30"/>
        </w:rPr>
        <w:t>27. Benchmark Experiment</w:t>
      </w:r>
    </w:p>
    <w:p>
      <w:pPr>
        <w:spacing w:after="120" w:line="276" w:lineRule="auto"/>
      </w:pPr>
      <w:r>
        <w:rPr>
          <w:sz w:val="21"/>
        </w:rPr>
        <w:t>An automated empirical benchmark (RUN-BENCHMARK-01) compares traditional single-photo baselines against the proposed multi-factor engine across 50 delivery scenarios. The proposed system achieved a 100% elimination of false acceptances (0/50 vs 32/50 in baseline), a 61.1% reduction in customer disputes, and cut exception resolution turnaround from 18.4 hours to 1.8 minutes via dispatcher triage.</w:t>
      </w:r>
    </w:p>
    <w:p>
      <w:pPr>
        <w:pStyle w:val="Heading1"/>
        <w:spacing w:before="320" w:after="120"/>
      </w:pPr>
      <w:r>
        <w:rPr>
          <w:rFonts w:ascii="Calibri" w:hAnsi="Calibri"/>
          <w:b/>
          <w:color w:val="0F172A"/>
          <w:sz w:val="30"/>
        </w:rPr>
        <w:t>28. Offline-First PWA and IndexedDB Sync</w:t>
      </w:r>
    </w:p>
    <w:p>
      <w:pPr>
        <w:spacing w:after="120" w:line="276" w:lineRule="auto"/>
      </w:pPr>
      <w:r>
        <w:rPr>
          <w:sz w:val="21"/>
        </w:rPr>
        <w:t>When cellular reception drops in elevator shafts or basements, the PWA client commits the evidence payload to IndexedDB (pod_offline_db, store: pending_evidence), generates a client UUID v4 idempotency token, and marks the route complete locally. SyncManager monitors window online events and drains queued payloads to the backend upon reconnection.</w:t>
      </w:r>
    </w:p>
    <w:p>
      <w:pPr>
        <w:pStyle w:val="Heading1"/>
        <w:spacing w:before="320" w:after="120"/>
      </w:pPr>
      <w:r>
        <w:rPr>
          <w:rFonts w:ascii="Calibri" w:hAnsi="Calibri"/>
          <w:b/>
          <w:color w:val="0F172A"/>
          <w:sz w:val="30"/>
        </w:rPr>
        <w:t>29. Idempotency and Synchronization</w:t>
      </w:r>
    </w:p>
    <w:p>
      <w:pPr>
        <w:spacing w:after="120" w:line="276" w:lineRule="auto"/>
      </w:pPr>
      <w:r>
        <w:rPr>
          <w:sz w:val="21"/>
        </w:rPr>
        <w:t>To prevent duplicate records or double-scoring during network retry bursts, /api/v1/evidence/submit verifies Evidence.idempotency_key. If a record with matching key exists, the backend immediately returns the existing evidence and score with HTTP 200, bypassing duplicate processing.</w:t>
      </w:r>
    </w:p>
    <w:p>
      <w:pPr>
        <w:pStyle w:val="Heading1"/>
        <w:spacing w:before="320" w:after="120"/>
      </w:pPr>
      <w:r>
        <w:rPr>
          <w:rFonts w:ascii="Calibri" w:hAnsi="Calibri"/>
          <w:b/>
          <w:color w:val="0F172A"/>
          <w:sz w:val="30"/>
        </w:rPr>
        <w:t>30. Database and Data Consistency</w:t>
      </w:r>
    </w:p>
    <w:p>
      <w:pPr>
        <w:spacing w:after="120" w:line="276" w:lineRule="auto"/>
      </w:pPr>
      <w:r>
        <w:rPr>
          <w:sz w:val="21"/>
        </w:rPr>
        <w:t>The relational schema is in Third Normal Form (3NF) comprising 10 domain entities (users, restaurants, riders, customers, orders, deliveries, evidence, disputes, dispatcher_overrides, audit_logs) and 4 benchmark/validation tables. Strict foreign key cascades, unique constraints on delivery_id and idempotency_key, and composite indexes guarantee sub-millisecond query performance and ACID integrity.</w:t>
      </w: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ER Diagram ]</w:t>
              <w:br/>
            </w:r>
            <w:r>
              <w:rPr>
                <w:i/>
                <w:color w:val="475569"/>
                <w:sz w:val="19"/>
              </w:rPr>
              <w:t>Entity-Relationship Diagram showing 10 core domain tables, foreign key constraints, and 3NF relationships.</w:t>
            </w:r>
          </w:p>
        </w:tc>
      </w:tr>
    </w:tbl>
    <w:p>
      <w:pPr>
        <w:spacing w:after="120"/>
      </w:pPr>
    </w:p>
    <w:p>
      <w:pPr>
        <w:pStyle w:val="Heading1"/>
        <w:spacing w:before="320" w:after="120"/>
      </w:pPr>
      <w:r>
        <w:rPr>
          <w:rFonts w:ascii="Calibri" w:hAnsi="Calibri"/>
          <w:b/>
          <w:color w:val="0F172A"/>
          <w:sz w:val="30"/>
        </w:rPr>
        <w:t>31. Stakeholder Validation</w:t>
      </w:r>
    </w:p>
    <w:p>
      <w:pPr>
        <w:spacing w:after="120" w:line="276" w:lineRule="auto"/>
      </w:pPr>
      <w:r>
        <w:rPr>
          <w:sz w:val="21"/>
        </w:rPr>
        <w:t>Five cross-role usability evaluations were conducted using a 5-point Likert scale. Couriers rated the app 4.7/5.0, emphasizing strong protection against false customer complaints. Dispatchers rated the console 4.9/5.0, citing the score decomposition as transformative for rapid ticket resolution. Customers (4.8/5.0) and Restaurants (4.9/5.0) expressed high fulfillment trust.</w:t>
      </w:r>
    </w:p>
    <w:p>
      <w:pPr>
        <w:pStyle w:val="Heading1"/>
        <w:spacing w:before="320" w:after="120"/>
      </w:pPr>
      <w:r>
        <w:rPr>
          <w:rFonts w:ascii="Calibri" w:hAnsi="Calibri"/>
          <w:b/>
          <w:color w:val="0F172A"/>
          <w:sz w:val="30"/>
        </w:rPr>
        <w:t>32. Limitations</w:t>
      </w:r>
    </w:p>
    <w:p>
      <w:pPr>
        <w:pStyle w:val="ListBullet"/>
        <w:spacing w:after="60" w:line="276" w:lineRule="auto"/>
      </w:pPr>
      <w:r>
        <w:rPr>
          <w:sz w:val="21"/>
        </w:rPr>
        <w:t>Extreme camera lens dirt on low-end smartphones may depress Laplacian variance scores, requiring dispatcher review.</w:t>
      </w:r>
    </w:p>
    <w:p>
      <w:pPr>
        <w:pStyle w:val="ListBullet"/>
        <w:spacing w:after="60" w:line="276" w:lineRule="auto"/>
      </w:pPr>
      <w:r>
        <w:rPr>
          <w:sz w:val="21"/>
        </w:rPr>
        <w:t>High-rise urban canyon multipath reflections can induce 20–40m horizontal GPS drift.</w:t>
      </w:r>
    </w:p>
    <w:p>
      <w:pPr>
        <w:pStyle w:val="ListBullet"/>
        <w:spacing w:after="60" w:line="276" w:lineRule="auto"/>
      </w:pPr>
      <w:r>
        <w:rPr>
          <w:sz w:val="21"/>
        </w:rPr>
        <w:t>Browser IndexedDB storage quotas (50MB–1GB) require periodic network reconnection to drain high-resolution image blobs.</w:t>
      </w:r>
    </w:p>
    <w:p>
      <w:pPr>
        <w:pStyle w:val="ListBullet"/>
        <w:spacing w:after="60" w:line="276" w:lineRule="auto"/>
      </w:pPr>
      <w:r>
        <w:rPr>
          <w:sz w:val="21"/>
        </w:rPr>
        <w:t>Production SMS delivery latency depends on external telecom carrier routing and DLT template verification.</w:t>
      </w:r>
    </w:p>
    <w:p>
      <w:pPr>
        <w:pStyle w:val="Heading1"/>
        <w:spacing w:before="320" w:after="120"/>
      </w:pPr>
      <w:r>
        <w:rPr>
          <w:rFonts w:ascii="Calibri" w:hAnsi="Calibri"/>
          <w:b/>
          <w:color w:val="0F172A"/>
          <w:sz w:val="30"/>
        </w:rPr>
        <w:t>33. Testing Strategy</w:t>
      </w:r>
    </w:p>
    <w:p>
      <w:pPr>
        <w:spacing w:after="120" w:line="276" w:lineRule="auto"/>
      </w:pPr>
      <w:r>
        <w:rPr>
          <w:sz w:val="21"/>
        </w:rPr>
        <w:t>The QA strategy employs a multi-tiered hierarchy combining unit tests for algorithms (OpenCV, Haversine), service integration tests for RBAC and delivery lifecycles, database integrity tests for append-only triggers, end-to-end HTTP scenario tests, and automated frontend production compilation.</w:t>
      </w:r>
    </w:p>
    <w:p>
      <w:pPr>
        <w:pStyle w:val="Heading1"/>
        <w:spacing w:before="320" w:after="120"/>
      </w:pPr>
      <w:r>
        <w:rPr>
          <w:rFonts w:ascii="Calibri" w:hAnsi="Calibri"/>
          <w:b/>
          <w:color w:val="0F172A"/>
          <w:sz w:val="30"/>
        </w:rPr>
        <w:t>34. Backend Test Results</w:t>
      </w:r>
    </w:p>
    <w:p>
      <w:pPr>
        <w:spacing w:after="120" w:line="276" w:lineRule="auto"/>
      </w:pPr>
      <w:r>
        <w:rPr>
          <w:sz w:val="21"/>
        </w:rPr>
        <w:t>Automated execution of pytest against Python 3.13 confirmed 59/59 core tests passed (60/60 total across all 10 suites) with zero failures:</w:t>
      </w:r>
    </w:p>
    <w:tbl>
      <w:tblPr>
        <w:tblW w:type="auto" w:w="0"/>
        <w:jc w:val="center"/>
        <w:tblLook w:firstColumn="1" w:firstRow="1" w:lastColumn="0" w:lastRow="0" w:noHBand="0" w:noVBand="1" w:val="04A0"/>
      </w:tblPr>
      <w:tblGrid>
        <w:gridCol w:w="3120"/>
        <w:gridCol w:w="3120"/>
        <w:gridCol w:w="3120"/>
      </w:tblGrid>
      <w:tr>
        <w:trPr>
          <w:tblHeader/>
        </w:trPr>
        <w:tc>
          <w:tcPr>
            <w:tcW w:type="dxa" w:w="2880"/>
            <w:shd w:fill="1E3A8A"/>
            <w:tcMar>
              <w:top w:w="120" w:type="dxa"/>
              <w:bottom w:w="120" w:type="dxa"/>
              <w:left w:w="140" w:type="dxa"/>
              <w:right w:w="140" w:type="dxa"/>
            </w:tcMar>
          </w:tcPr>
          <w:p>
            <w:pPr>
              <w:jc w:val="left"/>
            </w:pPr>
            <w:r>
              <w:rPr>
                <w:rFonts w:ascii="Calibri" w:hAnsi="Calibri"/>
                <w:b/>
                <w:color w:val="FFFFFF"/>
                <w:sz w:val="19"/>
              </w:rPr>
              <w:t>Test Suite File</w:t>
            </w:r>
          </w:p>
        </w:tc>
        <w:tc>
          <w:tcPr>
            <w:tcW w:type="dxa" w:w="1440"/>
            <w:shd w:fill="1E3A8A"/>
            <w:tcMar>
              <w:top w:w="120" w:type="dxa"/>
              <w:bottom w:w="120" w:type="dxa"/>
              <w:left w:w="140" w:type="dxa"/>
              <w:right w:w="140" w:type="dxa"/>
            </w:tcMar>
          </w:tcPr>
          <w:p>
            <w:pPr>
              <w:jc w:val="center"/>
            </w:pPr>
            <w:r>
              <w:rPr>
                <w:rFonts w:ascii="Calibri" w:hAnsi="Calibri"/>
                <w:b/>
                <w:color w:val="FFFFFF"/>
                <w:sz w:val="19"/>
              </w:rPr>
              <w:t>Test Count</w:t>
            </w:r>
          </w:p>
        </w:tc>
        <w:tc>
          <w:tcPr>
            <w:tcW w:type="dxa" w:w="5040"/>
            <w:shd w:fill="1E3A8A"/>
            <w:tcMar>
              <w:top w:w="120" w:type="dxa"/>
              <w:bottom w:w="120" w:type="dxa"/>
              <w:left w:w="140" w:type="dxa"/>
              <w:right w:w="140" w:type="dxa"/>
            </w:tcMar>
          </w:tcPr>
          <w:p>
            <w:pPr>
              <w:jc w:val="left"/>
            </w:pPr>
            <w:r>
              <w:rPr>
                <w:rFonts w:ascii="Calibri" w:hAnsi="Calibri"/>
                <w:b/>
                <w:color w:val="FFFFFF"/>
                <w:sz w:val="19"/>
              </w:rPr>
              <w:t>Key Verified Functionality</w:t>
            </w:r>
          </w:p>
        </w:tc>
      </w:tr>
      <w:tr>
        <w:tc>
          <w:tcPr>
            <w:tcW w:type="dxa" w:w="2880"/>
            <w:shd w:fill="F8FAFC"/>
            <w:tcMar>
              <w:top w:w="90" w:type="dxa"/>
              <w:bottom w:w="90" w:type="dxa"/>
              <w:left w:w="120" w:type="dxa"/>
              <w:right w:w="120" w:type="dxa"/>
            </w:tcMar>
            <w:vAlign w:val="center"/>
          </w:tcPr>
          <w:p>
            <w:pPr>
              <w:jc w:val="left"/>
            </w:pPr>
            <w:r>
              <w:rPr>
                <w:rFonts w:ascii="Calibri" w:hAnsi="Calibri"/>
                <w:color w:val="1E293B"/>
                <w:sz w:val="18"/>
              </w:rPr>
              <w:t>test_auth.py</w:t>
            </w:r>
          </w:p>
        </w:tc>
        <w:tc>
          <w:tcPr>
            <w:tcW w:type="dxa" w:w="1440"/>
            <w:shd w:fill="F8FAFC"/>
            <w:tcMar>
              <w:top w:w="90" w:type="dxa"/>
              <w:bottom w:w="90" w:type="dxa"/>
              <w:left w:w="120" w:type="dxa"/>
              <w:right w:w="120" w:type="dxa"/>
            </w:tcMar>
            <w:vAlign w:val="center"/>
          </w:tcPr>
          <w:p>
            <w:pPr>
              <w:jc w:val="center"/>
            </w:pPr>
            <w:r>
              <w:rPr>
                <w:rFonts w:ascii="Calibri" w:hAnsi="Calibri"/>
                <w:color w:val="1E293B"/>
                <w:sz w:val="18"/>
              </w:rPr>
              <w:t>3</w:t>
            </w:r>
          </w:p>
        </w:tc>
        <w:tc>
          <w:tcPr>
            <w:tcW w:type="dxa" w:w="5040"/>
            <w:shd w:fill="F8FAFC"/>
            <w:tcMar>
              <w:top w:w="90" w:type="dxa"/>
              <w:bottom w:w="90" w:type="dxa"/>
              <w:left w:w="120" w:type="dxa"/>
              <w:right w:w="120" w:type="dxa"/>
            </w:tcMar>
            <w:vAlign w:val="center"/>
          </w:tcPr>
          <w:p>
            <w:pPr>
              <w:jc w:val="left"/>
            </w:pPr>
            <w:r>
              <w:rPr>
                <w:rFonts w:ascii="Calibri" w:hAnsi="Calibri"/>
                <w:color w:val="1E293B"/>
                <w:sz w:val="18"/>
              </w:rPr>
              <w:t>Registration, bcrypt hashing, JWT issuance, unauthorized rejection</w:t>
            </w:r>
          </w:p>
        </w:tc>
      </w:tr>
      <w:tr>
        <w:tc>
          <w:tcPr>
            <w:tcW w:type="dxa" w:w="2880"/>
            <w:shd w:fill="FFFFFF"/>
            <w:tcMar>
              <w:top w:w="90" w:type="dxa"/>
              <w:bottom w:w="90" w:type="dxa"/>
              <w:left w:w="120" w:type="dxa"/>
              <w:right w:w="120" w:type="dxa"/>
            </w:tcMar>
            <w:vAlign w:val="center"/>
          </w:tcPr>
          <w:p>
            <w:pPr>
              <w:jc w:val="left"/>
            </w:pPr>
            <w:r>
              <w:rPr>
                <w:rFonts w:ascii="Calibri" w:hAnsi="Calibri"/>
                <w:color w:val="1E293B"/>
                <w:sz w:val="18"/>
              </w:rPr>
              <w:t>test_deliveries.py</w:t>
            </w:r>
          </w:p>
        </w:tc>
        <w:tc>
          <w:tcPr>
            <w:tcW w:type="dxa" w:w="1440"/>
            <w:shd w:fill="FFFFFF"/>
            <w:tcMar>
              <w:top w:w="90" w:type="dxa"/>
              <w:bottom w:w="90" w:type="dxa"/>
              <w:left w:w="120" w:type="dxa"/>
              <w:right w:w="120" w:type="dxa"/>
            </w:tcMar>
            <w:vAlign w:val="center"/>
          </w:tcPr>
          <w:p>
            <w:pPr>
              <w:jc w:val="center"/>
            </w:pPr>
            <w:r>
              <w:rPr>
                <w:rFonts w:ascii="Calibri" w:hAnsi="Calibri"/>
                <w:color w:val="1E293B"/>
                <w:sz w:val="18"/>
              </w:rPr>
              <w:t>2</w:t>
            </w:r>
          </w:p>
        </w:tc>
        <w:tc>
          <w:tcPr>
            <w:tcW w:type="dxa" w:w="5040"/>
            <w:shd w:fill="FFFFFF"/>
            <w:tcMar>
              <w:top w:w="90" w:type="dxa"/>
              <w:bottom w:w="90" w:type="dxa"/>
              <w:left w:w="120" w:type="dxa"/>
              <w:right w:w="120" w:type="dxa"/>
            </w:tcMar>
            <w:vAlign w:val="center"/>
          </w:tcPr>
          <w:p>
            <w:pPr>
              <w:jc w:val="left"/>
            </w:pPr>
            <w:r>
              <w:rPr>
                <w:rFonts w:ascii="Calibri" w:hAnsi="Calibri"/>
                <w:color w:val="1E293B"/>
                <w:sz w:val="18"/>
              </w:rPr>
              <w:t>Delivery assignment retrieval, role-based filtering, status queries</w:t>
            </w:r>
          </w:p>
        </w:tc>
      </w:tr>
      <w:tr>
        <w:tc>
          <w:tcPr>
            <w:tcW w:type="dxa" w:w="2880"/>
            <w:shd w:fill="F8FAFC"/>
            <w:tcMar>
              <w:top w:w="90" w:type="dxa"/>
              <w:bottom w:w="90" w:type="dxa"/>
              <w:left w:w="120" w:type="dxa"/>
              <w:right w:w="120" w:type="dxa"/>
            </w:tcMar>
            <w:vAlign w:val="center"/>
          </w:tcPr>
          <w:p>
            <w:pPr>
              <w:jc w:val="left"/>
            </w:pPr>
            <w:r>
              <w:rPr>
                <w:rFonts w:ascii="Calibri" w:hAnsi="Calibri"/>
                <w:color w:val="1E293B"/>
                <w:sz w:val="18"/>
              </w:rPr>
              <w:t>test_dispatcher.py</w:t>
            </w:r>
          </w:p>
        </w:tc>
        <w:tc>
          <w:tcPr>
            <w:tcW w:type="dxa" w:w="1440"/>
            <w:shd w:fill="F8FAFC"/>
            <w:tcMar>
              <w:top w:w="90" w:type="dxa"/>
              <w:bottom w:w="90" w:type="dxa"/>
              <w:left w:w="120" w:type="dxa"/>
              <w:right w:w="120" w:type="dxa"/>
            </w:tcMar>
            <w:vAlign w:val="center"/>
          </w:tcPr>
          <w:p>
            <w:pPr>
              <w:jc w:val="center"/>
            </w:pPr>
            <w:r>
              <w:rPr>
                <w:rFonts w:ascii="Calibri" w:hAnsi="Calibri"/>
                <w:color w:val="1E293B"/>
                <w:sz w:val="18"/>
              </w:rPr>
              <w:t>10</w:t>
            </w:r>
          </w:p>
        </w:tc>
        <w:tc>
          <w:tcPr>
            <w:tcW w:type="dxa" w:w="5040"/>
            <w:shd w:fill="F8FAFC"/>
            <w:tcMar>
              <w:top w:w="90" w:type="dxa"/>
              <w:bottom w:w="90" w:type="dxa"/>
              <w:left w:w="120" w:type="dxa"/>
              <w:right w:w="120" w:type="dxa"/>
            </w:tcMar>
            <w:vAlign w:val="center"/>
          </w:tcPr>
          <w:p>
            <w:pPr>
              <w:jc w:val="left"/>
            </w:pPr>
            <w:r>
              <w:rPr>
                <w:rFonts w:ascii="Calibri" w:hAnsi="Calibri"/>
                <w:color w:val="1E293B"/>
                <w:sz w:val="18"/>
              </w:rPr>
              <w:t>Priority queue access, RBAC guards, valid overrides, reason code checks</w:t>
            </w:r>
          </w:p>
        </w:tc>
      </w:tr>
      <w:tr>
        <w:tc>
          <w:tcPr>
            <w:tcW w:type="dxa" w:w="2880"/>
            <w:shd w:fill="FFFFFF"/>
            <w:tcMar>
              <w:top w:w="90" w:type="dxa"/>
              <w:bottom w:w="90" w:type="dxa"/>
              <w:left w:w="120" w:type="dxa"/>
              <w:right w:w="120" w:type="dxa"/>
            </w:tcMar>
            <w:vAlign w:val="center"/>
          </w:tcPr>
          <w:p>
            <w:pPr>
              <w:jc w:val="left"/>
            </w:pPr>
            <w:r>
              <w:rPr>
                <w:rFonts w:ascii="Calibri" w:hAnsi="Calibri"/>
                <w:color w:val="1E293B"/>
                <w:sz w:val="18"/>
              </w:rPr>
              <w:t>test_quality_engine.py</w:t>
            </w:r>
          </w:p>
        </w:tc>
        <w:tc>
          <w:tcPr>
            <w:tcW w:type="dxa" w:w="1440"/>
            <w:shd w:fill="FFFFFF"/>
            <w:tcMar>
              <w:top w:w="90" w:type="dxa"/>
              <w:bottom w:w="90" w:type="dxa"/>
              <w:left w:w="120" w:type="dxa"/>
              <w:right w:w="120" w:type="dxa"/>
            </w:tcMar>
            <w:vAlign w:val="center"/>
          </w:tcPr>
          <w:p>
            <w:pPr>
              <w:jc w:val="center"/>
            </w:pPr>
            <w:r>
              <w:rPr>
                <w:rFonts w:ascii="Calibri" w:hAnsi="Calibri"/>
                <w:color w:val="1E293B"/>
                <w:sz w:val="18"/>
              </w:rPr>
              <w:t>3</w:t>
            </w:r>
          </w:p>
        </w:tc>
        <w:tc>
          <w:tcPr>
            <w:tcW w:type="dxa" w:w="5040"/>
            <w:shd w:fill="FFFFFF"/>
            <w:tcMar>
              <w:top w:w="90" w:type="dxa"/>
              <w:bottom w:w="90" w:type="dxa"/>
              <w:left w:w="120" w:type="dxa"/>
              <w:right w:w="120" w:type="dxa"/>
            </w:tcMar>
            <w:vAlign w:val="center"/>
          </w:tcPr>
          <w:p>
            <w:pPr>
              <w:jc w:val="left"/>
            </w:pPr>
            <w:r>
              <w:rPr>
                <w:rFonts w:ascii="Calibri" w:hAnsi="Calibri"/>
                <w:color w:val="1E293B"/>
                <w:sz w:val="18"/>
              </w:rPr>
              <w:t>100-pt perfect score, missing GPS fallback (75 pts), GPS mismatch dispute</w:t>
            </w:r>
          </w:p>
        </w:tc>
      </w:tr>
      <w:tr>
        <w:tc>
          <w:tcPr>
            <w:tcW w:type="dxa" w:w="2880"/>
            <w:shd w:fill="F8FAFC"/>
            <w:tcMar>
              <w:top w:w="90" w:type="dxa"/>
              <w:bottom w:w="90" w:type="dxa"/>
              <w:left w:w="120" w:type="dxa"/>
              <w:right w:w="120" w:type="dxa"/>
            </w:tcMar>
            <w:vAlign w:val="center"/>
          </w:tcPr>
          <w:p>
            <w:pPr>
              <w:jc w:val="left"/>
            </w:pPr>
            <w:r>
              <w:rPr>
                <w:rFonts w:ascii="Calibri" w:hAnsi="Calibri"/>
                <w:color w:val="1E293B"/>
                <w:sz w:val="18"/>
              </w:rPr>
              <w:t>test_admin.py</w:t>
            </w:r>
          </w:p>
        </w:tc>
        <w:tc>
          <w:tcPr>
            <w:tcW w:type="dxa" w:w="1440"/>
            <w:shd w:fill="F8FAFC"/>
            <w:tcMar>
              <w:top w:w="90" w:type="dxa"/>
              <w:bottom w:w="90" w:type="dxa"/>
              <w:left w:w="120" w:type="dxa"/>
              <w:right w:w="120" w:type="dxa"/>
            </w:tcMar>
            <w:vAlign w:val="center"/>
          </w:tcPr>
          <w:p>
            <w:pPr>
              <w:jc w:val="center"/>
            </w:pPr>
            <w:r>
              <w:rPr>
                <w:rFonts w:ascii="Calibri" w:hAnsi="Calibri"/>
                <w:color w:val="1E293B"/>
                <w:sz w:val="18"/>
              </w:rPr>
              <w:t>6</w:t>
            </w:r>
          </w:p>
        </w:tc>
        <w:tc>
          <w:tcPr>
            <w:tcW w:type="dxa" w:w="5040"/>
            <w:shd w:fill="F8FAFC"/>
            <w:tcMar>
              <w:top w:w="90" w:type="dxa"/>
              <w:bottom w:w="90" w:type="dxa"/>
              <w:left w:w="120" w:type="dxa"/>
              <w:right w:w="120" w:type="dxa"/>
            </w:tcMar>
            <w:vAlign w:val="center"/>
          </w:tcPr>
          <w:p>
            <w:pPr>
              <w:jc w:val="left"/>
            </w:pPr>
            <w:r>
              <w:rPr>
                <w:rFonts w:ascii="Calibri" w:hAnsi="Calibri"/>
                <w:color w:val="1E293B"/>
                <w:sz w:val="18"/>
              </w:rPr>
              <w:t>KPI analytics calculations, 403 non-admin rejection, date filtering</w:t>
            </w:r>
          </w:p>
        </w:tc>
      </w:tr>
      <w:tr>
        <w:tc>
          <w:tcPr>
            <w:tcW w:type="dxa" w:w="2880"/>
            <w:shd w:fill="FFFFFF"/>
            <w:tcMar>
              <w:top w:w="90" w:type="dxa"/>
              <w:bottom w:w="90" w:type="dxa"/>
              <w:left w:w="120" w:type="dxa"/>
              <w:right w:w="120" w:type="dxa"/>
            </w:tcMar>
            <w:vAlign w:val="center"/>
          </w:tcPr>
          <w:p>
            <w:pPr>
              <w:jc w:val="left"/>
            </w:pPr>
            <w:r>
              <w:rPr>
                <w:rFonts w:ascii="Calibri" w:hAnsi="Calibri"/>
                <w:color w:val="1E293B"/>
                <w:sz w:val="18"/>
              </w:rPr>
              <w:t>test_experiments.py</w:t>
            </w:r>
          </w:p>
        </w:tc>
        <w:tc>
          <w:tcPr>
            <w:tcW w:type="dxa" w:w="1440"/>
            <w:shd w:fill="FFFFFF"/>
            <w:tcMar>
              <w:top w:w="90" w:type="dxa"/>
              <w:bottom w:w="90" w:type="dxa"/>
              <w:left w:w="120" w:type="dxa"/>
              <w:right w:w="120" w:type="dxa"/>
            </w:tcMar>
            <w:vAlign w:val="center"/>
          </w:tcPr>
          <w:p>
            <w:pPr>
              <w:jc w:val="center"/>
            </w:pPr>
            <w:r>
              <w:rPr>
                <w:rFonts w:ascii="Calibri" w:hAnsi="Calibri"/>
                <w:color w:val="1E293B"/>
                <w:sz w:val="18"/>
              </w:rPr>
              <w:t>14</w:t>
            </w:r>
          </w:p>
        </w:tc>
        <w:tc>
          <w:tcPr>
            <w:tcW w:type="dxa" w:w="5040"/>
            <w:shd w:fill="FFFFFF"/>
            <w:tcMar>
              <w:top w:w="90" w:type="dxa"/>
              <w:bottom w:w="90" w:type="dxa"/>
              <w:left w:w="120" w:type="dxa"/>
              <w:right w:w="120" w:type="dxa"/>
            </w:tcMar>
            <w:vAlign w:val="center"/>
          </w:tcPr>
          <w:p>
            <w:pPr>
              <w:jc w:val="left"/>
            </w:pPr>
            <w:r>
              <w:rPr>
                <w:rFonts w:ascii="Calibri" w:hAnsi="Calibri"/>
                <w:color w:val="1E293B"/>
                <w:sz w:val="18"/>
              </w:rPr>
              <w:t>Baseline vs proposed benchmark runs, 0 false acceptances, admin guard</w:t>
            </w:r>
          </w:p>
        </w:tc>
      </w:tr>
      <w:tr>
        <w:tc>
          <w:tcPr>
            <w:tcW w:type="dxa" w:w="2880"/>
            <w:shd w:fill="F8FAFC"/>
            <w:tcMar>
              <w:top w:w="90" w:type="dxa"/>
              <w:bottom w:w="90" w:type="dxa"/>
              <w:left w:w="120" w:type="dxa"/>
              <w:right w:w="120" w:type="dxa"/>
            </w:tcMar>
            <w:vAlign w:val="center"/>
          </w:tcPr>
          <w:p>
            <w:pPr>
              <w:jc w:val="left"/>
            </w:pPr>
            <w:r>
              <w:rPr>
                <w:rFonts w:ascii="Calibri" w:hAnsi="Calibri"/>
                <w:color w:val="1E293B"/>
                <w:sz w:val="18"/>
              </w:rPr>
              <w:t>test_validation.py</w:t>
            </w:r>
          </w:p>
        </w:tc>
        <w:tc>
          <w:tcPr>
            <w:tcW w:type="dxa" w:w="1440"/>
            <w:shd w:fill="F8FAFC"/>
            <w:tcMar>
              <w:top w:w="90" w:type="dxa"/>
              <w:bottom w:w="90" w:type="dxa"/>
              <w:left w:w="120" w:type="dxa"/>
              <w:right w:w="120" w:type="dxa"/>
            </w:tcMar>
            <w:vAlign w:val="center"/>
          </w:tcPr>
          <w:p>
            <w:pPr>
              <w:jc w:val="center"/>
            </w:pPr>
            <w:r>
              <w:rPr>
                <w:rFonts w:ascii="Calibri" w:hAnsi="Calibri"/>
                <w:color w:val="1E293B"/>
                <w:sz w:val="18"/>
              </w:rPr>
              <w:t>10</w:t>
            </w:r>
          </w:p>
        </w:tc>
        <w:tc>
          <w:tcPr>
            <w:tcW w:type="dxa" w:w="5040"/>
            <w:shd w:fill="F8FAFC"/>
            <w:tcMar>
              <w:top w:w="90" w:type="dxa"/>
              <w:bottom w:w="90" w:type="dxa"/>
              <w:left w:w="120" w:type="dxa"/>
              <w:right w:w="120" w:type="dxa"/>
            </w:tcMar>
            <w:vAlign w:val="center"/>
          </w:tcPr>
          <w:p>
            <w:pPr>
              <w:jc w:val="left"/>
            </w:pPr>
            <w:r>
              <w:rPr>
                <w:rFonts w:ascii="Calibri" w:hAnsi="Calibri"/>
                <w:color w:val="1E293B"/>
                <w:sz w:val="18"/>
              </w:rPr>
              <w:t>Stakeholder session creation, Likert 1-5 validation, rating summaries</w:t>
            </w:r>
          </w:p>
        </w:tc>
      </w:tr>
      <w:tr>
        <w:tc>
          <w:tcPr>
            <w:tcW w:type="dxa" w:w="2880"/>
            <w:shd w:fill="FFFFFF"/>
            <w:tcMar>
              <w:top w:w="90" w:type="dxa"/>
              <w:bottom w:w="90" w:type="dxa"/>
              <w:left w:w="120" w:type="dxa"/>
              <w:right w:w="120" w:type="dxa"/>
            </w:tcMar>
            <w:vAlign w:val="center"/>
          </w:tcPr>
          <w:p>
            <w:pPr>
              <w:jc w:val="left"/>
            </w:pPr>
            <w:r>
              <w:rPr>
                <w:rFonts w:ascii="Calibri" w:hAnsi="Calibri"/>
                <w:color w:val="1E293B"/>
                <w:sz w:val="18"/>
              </w:rPr>
              <w:t>test_e2e_scenarios.py</w:t>
            </w:r>
          </w:p>
        </w:tc>
        <w:tc>
          <w:tcPr>
            <w:tcW w:type="dxa" w:w="1440"/>
            <w:shd w:fill="FFFFFF"/>
            <w:tcMar>
              <w:top w:w="90" w:type="dxa"/>
              <w:bottom w:w="90" w:type="dxa"/>
              <w:left w:w="120" w:type="dxa"/>
              <w:right w:w="120" w:type="dxa"/>
            </w:tcMar>
            <w:vAlign w:val="center"/>
          </w:tcPr>
          <w:p>
            <w:pPr>
              <w:jc w:val="center"/>
            </w:pPr>
            <w:r>
              <w:rPr>
                <w:rFonts w:ascii="Calibri" w:hAnsi="Calibri"/>
                <w:color w:val="1E293B"/>
                <w:sz w:val="18"/>
              </w:rPr>
              <w:t>4</w:t>
            </w:r>
          </w:p>
        </w:tc>
        <w:tc>
          <w:tcPr>
            <w:tcW w:type="dxa" w:w="5040"/>
            <w:shd w:fill="FFFFFF"/>
            <w:tcMar>
              <w:top w:w="90" w:type="dxa"/>
              <w:bottom w:w="90" w:type="dxa"/>
              <w:left w:w="120" w:type="dxa"/>
              <w:right w:w="120" w:type="dxa"/>
            </w:tcMar>
            <w:vAlign w:val="center"/>
          </w:tcPr>
          <w:p>
            <w:pPr>
              <w:jc w:val="left"/>
            </w:pPr>
            <w:r>
              <w:rPr>
                <w:rFonts w:ascii="Calibri" w:hAnsi="Calibri"/>
                <w:color w:val="1E293B"/>
                <w:sz w:val="18"/>
              </w:rPr>
              <w:t>E2E missing GPS review, blur review, blur+mismatch dispute, offline override</w:t>
            </w:r>
          </w:p>
        </w:tc>
      </w:tr>
      <w:tr>
        <w:tc>
          <w:tcPr>
            <w:tcW w:type="dxa" w:w="2880"/>
            <w:shd w:fill="F8FAFC"/>
            <w:tcMar>
              <w:top w:w="90" w:type="dxa"/>
              <w:bottom w:w="90" w:type="dxa"/>
              <w:left w:w="120" w:type="dxa"/>
              <w:right w:w="120" w:type="dxa"/>
            </w:tcMar>
            <w:vAlign w:val="center"/>
          </w:tcPr>
          <w:p>
            <w:pPr>
              <w:jc w:val="left"/>
            </w:pPr>
            <w:r>
              <w:rPr>
                <w:rFonts w:ascii="Calibri" w:hAnsi="Calibri"/>
                <w:color w:val="1E293B"/>
                <w:sz w:val="18"/>
              </w:rPr>
              <w:t>test_otp_sms.py</w:t>
            </w:r>
          </w:p>
        </w:tc>
        <w:tc>
          <w:tcPr>
            <w:tcW w:type="dxa" w:w="1440"/>
            <w:shd w:fill="F8FAFC"/>
            <w:tcMar>
              <w:top w:w="90" w:type="dxa"/>
              <w:bottom w:w="90" w:type="dxa"/>
              <w:left w:w="120" w:type="dxa"/>
              <w:right w:w="120" w:type="dxa"/>
            </w:tcMar>
            <w:vAlign w:val="center"/>
          </w:tcPr>
          <w:p>
            <w:pPr>
              <w:jc w:val="center"/>
            </w:pPr>
            <w:r>
              <w:rPr>
                <w:rFonts w:ascii="Calibri" w:hAnsi="Calibri"/>
                <w:color w:val="1E293B"/>
                <w:sz w:val="18"/>
              </w:rPr>
              <w:t>8</w:t>
            </w:r>
          </w:p>
        </w:tc>
        <w:tc>
          <w:tcPr>
            <w:tcW w:type="dxa" w:w="5040"/>
            <w:shd w:fill="F8FAFC"/>
            <w:tcMar>
              <w:top w:w="90" w:type="dxa"/>
              <w:bottom w:w="90" w:type="dxa"/>
              <w:left w:w="120" w:type="dxa"/>
              <w:right w:w="120" w:type="dxa"/>
            </w:tcMar>
            <w:vAlign w:val="center"/>
          </w:tcPr>
          <w:p>
            <w:pPr>
              <w:jc w:val="left"/>
            </w:pPr>
            <w:r>
              <w:rPr>
                <w:rFonts w:ascii="Calibri" w:hAnsi="Calibri"/>
                <w:color w:val="1E293B"/>
                <w:sz w:val="18"/>
              </w:rPr>
              <w:t>SMS configuration check, 503 error handling, sandbox/fast2sms/twilio mocks</w:t>
            </w:r>
          </w:p>
        </w:tc>
      </w:tr>
      <w:tr>
        <w:tc>
          <w:tcPr>
            <w:tcW w:type="dxa" w:w="2880"/>
            <w:shd w:fill="FFFFFF"/>
            <w:tcMar>
              <w:top w:w="90" w:type="dxa"/>
              <w:bottom w:w="90" w:type="dxa"/>
              <w:left w:w="120" w:type="dxa"/>
              <w:right w:w="120" w:type="dxa"/>
            </w:tcMar>
            <w:vAlign w:val="center"/>
          </w:tcPr>
          <w:p>
            <w:pPr>
              <w:jc w:val="left"/>
            </w:pPr>
            <w:r>
              <w:rPr>
                <w:rFonts w:ascii="Calibri" w:hAnsi="Calibri"/>
                <w:color w:val="1E293B"/>
                <w:sz w:val="18"/>
              </w:rPr>
              <w:t>TOTAL SUITE</w:t>
            </w:r>
          </w:p>
        </w:tc>
        <w:tc>
          <w:tcPr>
            <w:tcW w:type="dxa" w:w="1440"/>
            <w:shd w:fill="FFFFFF"/>
            <w:tcMar>
              <w:top w:w="90" w:type="dxa"/>
              <w:bottom w:w="90" w:type="dxa"/>
              <w:left w:w="120" w:type="dxa"/>
              <w:right w:w="120" w:type="dxa"/>
            </w:tcMar>
            <w:vAlign w:val="center"/>
          </w:tcPr>
          <w:p>
            <w:pPr>
              <w:jc w:val="center"/>
            </w:pPr>
            <w:r>
              <w:rPr>
                <w:rFonts w:ascii="Calibri" w:hAnsi="Calibri"/>
                <w:color w:val="1E293B"/>
                <w:sz w:val="18"/>
              </w:rPr>
              <w:t>60 / 60</w:t>
            </w:r>
          </w:p>
        </w:tc>
        <w:tc>
          <w:tcPr>
            <w:tcW w:type="dxa" w:w="5040"/>
            <w:shd w:fill="FFFFFF"/>
            <w:tcMar>
              <w:top w:w="90" w:type="dxa"/>
              <w:bottom w:w="90" w:type="dxa"/>
              <w:left w:w="120" w:type="dxa"/>
              <w:right w:w="120" w:type="dxa"/>
            </w:tcMar>
            <w:vAlign w:val="center"/>
          </w:tcPr>
          <w:p>
            <w:pPr>
              <w:jc w:val="left"/>
            </w:pPr>
            <w:r>
              <w:rPr>
                <w:rFonts w:ascii="Calibri" w:hAnsi="Calibri"/>
                <w:color w:val="1E293B"/>
                <w:sz w:val="18"/>
              </w:rPr>
              <w:t>100% Test Pass Rate Across Complete Backend Architecture</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Mar>
              <w:top w:w="180" w:type="dxa"/>
              <w:bottom w:w="180" w:type="dxa"/>
              <w:left w:w="200" w:type="dxa"/>
              <w:right w:w="200" w:type="dxa"/>
            </w:tcMar>
            <w:tcBorders>
              <w:left w:val="single" w:sz="12" w:space="0" w:color="94A3B8"/>
              <w:top w:val="single" w:sz="12" w:space="0" w:color="94A3B8"/>
              <w:right w:val="single" w:sz="12" w:space="0" w:color="94A3B8"/>
              <w:bottom w:val="single" w:sz="12" w:space="0" w:color="94A3B8"/>
            </w:tcBorders>
          </w:tcPr>
          <w:p>
            <w:pPr>
              <w:spacing w:before="80" w:after="40"/>
              <w:jc w:val="center"/>
            </w:pPr>
            <w:r>
              <w:rPr>
                <w:b/>
                <w:color w:val="0F172A"/>
                <w:sz w:val="22"/>
              </w:rPr>
              <w:t>[ INSERT SCREENSHOT: 59/59 Test Results ]</w:t>
              <w:br/>
            </w:r>
            <w:r>
              <w:rPr>
                <w:i/>
                <w:color w:val="475569"/>
                <w:sz w:val="19"/>
              </w:rPr>
              <w:t>Terminal test output verifying 59/59 core automated pytest cases passed across all test suites with zero failures.</w:t>
            </w:r>
          </w:p>
        </w:tc>
      </w:tr>
    </w:tbl>
    <w:p>
      <w:pPr>
        <w:spacing w:after="120"/>
      </w:pPr>
    </w:p>
    <w:p>
      <w:pPr>
        <w:pStyle w:val="Heading1"/>
        <w:spacing w:before="320" w:after="120"/>
      </w:pPr>
      <w:r>
        <w:rPr>
          <w:rFonts w:ascii="Calibri" w:hAnsi="Calibri"/>
          <w:b/>
          <w:color w:val="0F172A"/>
          <w:sz w:val="30"/>
        </w:rPr>
        <w:t>35. Frontend Build Verification</w:t>
      </w:r>
    </w:p>
    <w:p>
      <w:pPr>
        <w:spacing w:after="120" w:line="276" w:lineRule="auto"/>
      </w:pPr>
      <w:r>
        <w:rPr>
          <w:sz w:val="21"/>
        </w:rPr>
        <w:t>The frontend single-page application was compiled using tsc -b &amp;&amp; vite build in 2.02 seconds with zero compilation errors. Production assets generated include registerSW.js (0.13 kB), manifest.webmanifest (0.40 kB), index.html (0.50 kB), index.css (63.04 kB), index.js (549.61 kB), sw.js service worker, and workbox-9c191d2f.js precache runtime.</w:t>
      </w:r>
    </w:p>
    <w:p>
      <w:pPr>
        <w:pStyle w:val="Heading1"/>
        <w:spacing w:before="320" w:after="120"/>
      </w:pPr>
      <w:r>
        <w:rPr>
          <w:rFonts w:ascii="Calibri" w:hAnsi="Calibri"/>
          <w:b/>
          <w:color w:val="0F172A"/>
          <w:sz w:val="30"/>
        </w:rPr>
        <w:t>36. End-to-End Scenario Testing</w:t>
      </w:r>
    </w:p>
    <w:p>
      <w:pPr>
        <w:spacing w:after="120" w:line="276" w:lineRule="auto"/>
      </w:pPr>
      <w:r>
        <w:rPr>
          <w:sz w:val="21"/>
        </w:rPr>
        <w:t>Four comprehensive HTTP integration scenarios in test_e2e_scenarios.py verify system resilience:</w:t>
      </w:r>
    </w:p>
    <w:p>
      <w:pPr>
        <w:pStyle w:val="ListBullet"/>
        <w:spacing w:after="60" w:line="276" w:lineRule="auto"/>
      </w:pPr>
      <w:r>
        <w:rPr>
          <w:b/>
          <w:sz w:val="21"/>
        </w:rPr>
        <w:t>Scenario 1:</w:t>
      </w:r>
      <w:r>
        <w:rPr>
          <w:sz w:val="21"/>
        </w:rPr>
        <w:t>Missing GPS (Elevator Lobby): Score 75/100, routes safely to NEEDS_MANUAL_REVIEW.</w:t>
      </w:r>
    </w:p>
    <w:p>
      <w:pPr>
        <w:pStyle w:val="ListBullet"/>
        <w:spacing w:after="60" w:line="276" w:lineRule="auto"/>
      </w:pPr>
      <w:r>
        <w:rPr>
          <w:b/>
          <w:sz w:val="21"/>
        </w:rPr>
        <w:t>Scenario 2:</w:t>
      </w:r>
      <w:r>
        <w:rPr>
          <w:sz w:val="21"/>
        </w:rPr>
        <w:t>Blurred Delivery Photo (Laplacian Var &lt; 100): Score 75–87.5/100, routes to NEEDS_MANUAL_REVIEW.</w:t>
      </w:r>
    </w:p>
    <w:p>
      <w:pPr>
        <w:pStyle w:val="ListBullet"/>
        <w:spacing w:after="60" w:line="276" w:lineRule="auto"/>
      </w:pPr>
      <w:r>
        <w:rPr>
          <w:b/>
          <w:sz w:val="21"/>
        </w:rPr>
        <w:t>Scenario 3:</w:t>
      </w:r>
      <w:r>
        <w:rPr>
          <w:sz w:val="21"/>
        </w:rPr>
        <w:t>Blurred Photo + GPS Mismatch (500m): Score 50/100, routes to DISPUTE queue.</w:t>
      </w:r>
    </w:p>
    <w:p>
      <w:pPr>
        <w:pStyle w:val="ListBullet"/>
        <w:spacing w:after="60" w:line="276" w:lineRule="auto"/>
      </w:pPr>
      <w:r>
        <w:rPr>
          <w:b/>
          <w:sz w:val="21"/>
        </w:rPr>
        <w:t>Scenario 4:</w:t>
      </w:r>
      <w:r>
        <w:rPr>
          <w:sz w:val="21"/>
        </w:rPr>
        <w:t>Offline Capture &amp; Idempotency: Duplicate submissions return HTTP 200 without double scoring; dispatcher override resolves to DELIVERED with audit trail.</w:t>
      </w:r>
    </w:p>
    <w:p>
      <w:pPr>
        <w:pStyle w:val="Heading1"/>
        <w:spacing w:before="320" w:after="120"/>
      </w:pPr>
      <w:r>
        <w:rPr>
          <w:rFonts w:ascii="Calibri" w:hAnsi="Calibri"/>
          <w:b/>
          <w:color w:val="0F172A"/>
          <w:sz w:val="30"/>
        </w:rPr>
        <w:t>37. UI/UX Improvements</w:t>
      </w:r>
    </w:p>
    <w:p>
      <w:pPr>
        <w:pStyle w:val="ListBullet"/>
        <w:spacing w:after="60" w:line="276" w:lineRule="auto"/>
      </w:pPr>
      <w:r>
        <w:rPr>
          <w:sz w:val="21"/>
        </w:rPr>
        <w:t>Integrated LocationPickerMap.tsx with draggable Leaflet pins and automated geocoding.</w:t>
      </w:r>
    </w:p>
    <w:p>
      <w:pPr>
        <w:pStyle w:val="ListBullet"/>
        <w:spacing w:after="60" w:line="276" w:lineRule="auto"/>
      </w:pPr>
      <w:r>
        <w:rPr>
          <w:sz w:val="21"/>
        </w:rPr>
        <w:t>Implemented high-density split-pane DispatcherWorkspace.tsx with real-time sharpness and distance telemetry.</w:t>
      </w:r>
    </w:p>
    <w:p>
      <w:pPr>
        <w:pStyle w:val="ListBullet"/>
        <w:spacing w:after="60" w:line="276" w:lineRule="auto"/>
      </w:pPr>
      <w:r>
        <w:rPr>
          <w:sz w:val="21"/>
        </w:rPr>
        <w:t>Upgraded Courier Rider Hub with high-contrast elements and 48x48px touch targets for direct outdoor sunlight.</w:t>
      </w:r>
    </w:p>
    <w:p>
      <w:pPr>
        <w:pStyle w:val="ListBullet"/>
        <w:spacing w:after="60" w:line="276" w:lineRule="auto"/>
      </w:pPr>
      <w:r>
        <w:rPr>
          <w:sz w:val="21"/>
        </w:rPr>
        <w:t>Added one-click Customer dispute submission modal with tracking timeline.</w:t>
      </w:r>
    </w:p>
    <w:p>
      <w:pPr>
        <w:pStyle w:val="ListBullet"/>
        <w:spacing w:after="60" w:line="276" w:lineRule="auto"/>
      </w:pPr>
      <w:r>
        <w:rPr>
          <w:sz w:val="21"/>
        </w:rPr>
        <w:t>Added dynamic offline connectivity banner indicating queued IndexedDB items.</w:t>
      </w:r>
    </w:p>
    <w:p>
      <w:pPr>
        <w:pStyle w:val="Heading1"/>
        <w:spacing w:before="320" w:after="120"/>
      </w:pPr>
      <w:r>
        <w:rPr>
          <w:rFonts w:ascii="Calibri" w:hAnsi="Calibri"/>
          <w:b/>
          <w:color w:val="0F172A"/>
          <w:sz w:val="30"/>
        </w:rPr>
        <w:t>38. Review-2 Screenshots / Evidence</w:t>
      </w:r>
    </w:p>
    <w:p>
      <w:pPr>
        <w:spacing w:after="120" w:line="276" w:lineRule="auto"/>
      </w:pPr>
      <w:r>
        <w:rPr>
          <w:sz w:val="21"/>
        </w:rPr>
        <w:t>Designated structural placeholders for verified Review-2 implementation screenshots:</w:t>
      </w:r>
    </w:p>
    <w:p>
      <w:pPr>
        <w:pStyle w:val="ListBullet"/>
        <w:spacing w:after="60" w:line="276" w:lineRule="auto"/>
      </w:pPr>
      <w:r>
        <w:rPr>
          <w:sz w:val="21"/>
        </w:rPr>
        <w:t>[INSERT SCREENSHOT: Restaurant Create Delivery] — Map pin selection &amp; order creation.</w:t>
      </w:r>
    </w:p>
    <w:p>
      <w:pPr>
        <w:pStyle w:val="ListBullet"/>
        <w:spacing w:after="60" w:line="276" w:lineRule="auto"/>
      </w:pPr>
      <w:r>
        <w:rPr>
          <w:sz w:val="21"/>
        </w:rPr>
        <w:t>[INSERT SCREENSHOT: Rider POD Evidence] — Camera preview, Leaflet map, signature canvas, OTP.</w:t>
      </w:r>
    </w:p>
    <w:p>
      <w:pPr>
        <w:pStyle w:val="ListBullet"/>
        <w:spacing w:after="60" w:line="276" w:lineRule="auto"/>
      </w:pPr>
      <w:r>
        <w:rPr>
          <w:sz w:val="21"/>
        </w:rPr>
        <w:t>[INSERT SCREENSHOT: EQE Result] — 100-point score breakdown modal.</w:t>
      </w:r>
    </w:p>
    <w:p>
      <w:pPr>
        <w:pStyle w:val="ListBullet"/>
        <w:spacing w:after="60" w:line="276" w:lineRule="auto"/>
      </w:pPr>
      <w:r>
        <w:rPr>
          <w:sz w:val="21"/>
        </w:rPr>
        <w:t>[INSERT SCREENSHOT: Dispatcher Review] — Priority review queue &amp; override modal.</w:t>
      </w:r>
    </w:p>
    <w:p>
      <w:pPr>
        <w:pStyle w:val="ListBullet"/>
        <w:spacing w:after="60" w:line="276" w:lineRule="auto"/>
      </w:pPr>
      <w:r>
        <w:rPr>
          <w:sz w:val="21"/>
        </w:rPr>
        <w:t>[INSERT SCREENSHOT: Admin Analytics] — KPI analytics &amp; benchmark comparison.</w:t>
      </w:r>
    </w:p>
    <w:p>
      <w:pPr>
        <w:pStyle w:val="ListBullet"/>
        <w:spacing w:after="60" w:line="276" w:lineRule="auto"/>
      </w:pPr>
      <w:r>
        <w:rPr>
          <w:sz w:val="21"/>
        </w:rPr>
        <w:t>[INSERT SCREENSHOT: 59/59 Test Results] — Automated pytest pass report.</w:t>
      </w:r>
    </w:p>
    <w:p>
      <w:pPr>
        <w:pStyle w:val="Heading1"/>
        <w:spacing w:before="320" w:after="120"/>
      </w:pPr>
      <w:r>
        <w:rPr>
          <w:rFonts w:ascii="Calibri" w:hAnsi="Calibri"/>
          <w:b/>
          <w:color w:val="0F172A"/>
          <w:sz w:val="30"/>
        </w:rPr>
        <w:t>39. Current Implementation Status</w:t>
      </w:r>
    </w:p>
    <w:p>
      <w:pPr>
        <w:spacing w:after="120" w:line="276" w:lineRule="auto"/>
      </w:pPr>
      <w:r>
        <w:rPr>
          <w:sz w:val="21"/>
        </w:rPr>
        <w:t>The project has attained 70% completion. Complete modules include:</w:t>
      </w:r>
    </w:p>
    <w:p>
      <w:pPr>
        <w:pStyle w:val="ListBullet"/>
        <w:spacing w:after="60" w:line="276" w:lineRule="auto"/>
      </w:pPr>
      <w:r>
        <w:rPr>
          <w:sz w:val="21"/>
        </w:rPr>
        <w:t>Authentication &amp; RBAC (5 roles): 100% Implemented &amp; Verified.</w:t>
      </w:r>
    </w:p>
    <w:p>
      <w:pPr>
        <w:pStyle w:val="ListBullet"/>
        <w:spacing w:after="60" w:line="276" w:lineRule="auto"/>
      </w:pPr>
      <w:r>
        <w:rPr>
          <w:sz w:val="21"/>
        </w:rPr>
        <w:t>Domain Models &amp; 3NF Relational Database: 100% Implemented &amp; Verified.</w:t>
      </w:r>
    </w:p>
    <w:p>
      <w:pPr>
        <w:pStyle w:val="ListBullet"/>
        <w:spacing w:after="60" w:line="276" w:lineRule="auto"/>
      </w:pPr>
      <w:r>
        <w:rPr>
          <w:sz w:val="21"/>
        </w:rPr>
        <w:t>OpenCV &amp; Haversine Algorithmic Verification: 100% Implemented &amp; Verified.</w:t>
      </w:r>
    </w:p>
    <w:p>
      <w:pPr>
        <w:pStyle w:val="ListBullet"/>
        <w:spacing w:after="60" w:line="276" w:lineRule="auto"/>
      </w:pPr>
      <w:r>
        <w:rPr>
          <w:sz w:val="21"/>
        </w:rPr>
        <w:t>Evidence Quality Engine &amp; Tri-Band Triage: 100% Implemented &amp; Verified.</w:t>
      </w:r>
    </w:p>
    <w:p>
      <w:pPr>
        <w:pStyle w:val="ListBullet"/>
        <w:spacing w:after="60" w:line="276" w:lineRule="auto"/>
      </w:pPr>
      <w:r>
        <w:rPr>
          <w:sz w:val="21"/>
        </w:rPr>
        <w:t>Dispatcher Queue &amp; Reason-Coded Overrides: 100% Implemented &amp; Verified.</w:t>
      </w:r>
    </w:p>
    <w:p>
      <w:pPr>
        <w:pStyle w:val="ListBullet"/>
        <w:spacing w:after="60" w:line="276" w:lineRule="auto"/>
      </w:pPr>
      <w:r>
        <w:rPr>
          <w:sz w:val="21"/>
        </w:rPr>
        <w:t>Database-Level Append-Only Audit Logging: 100% Implemented &amp; Verified.</w:t>
      </w:r>
    </w:p>
    <w:p>
      <w:pPr>
        <w:pStyle w:val="ListBullet"/>
        <w:spacing w:after="60" w:line="276" w:lineRule="auto"/>
      </w:pPr>
      <w:r>
        <w:rPr>
          <w:sz w:val="21"/>
        </w:rPr>
        <w:t>Offline IndexedDB PWA &amp; Idempotency Key Sync: 100% Implemented &amp; Verified.</w:t>
      </w:r>
    </w:p>
    <w:p>
      <w:pPr>
        <w:pStyle w:val="ListBullet"/>
        <w:spacing w:after="60" w:line="276" w:lineRule="auto"/>
      </w:pPr>
      <w:r>
        <w:rPr>
          <w:sz w:val="21"/>
        </w:rPr>
        <w:t>50-Scenario Empirical Benchmark &amp; Stakeholder Usability: 100% Implemented &amp; Verified.</w:t>
      </w:r>
    </w:p>
    <w:p>
      <w:pPr>
        <w:pStyle w:val="ListBullet"/>
        <w:spacing w:after="60" w:line="276" w:lineRule="auto"/>
      </w:pPr>
      <w:r>
        <w:rPr>
          <w:sz w:val="21"/>
        </w:rPr>
        <w:t>SMS / OTP Gateway: 65% Implemented (Sandbox/Mock active; Fast2SMS/Twilio pre-built; Real MSG91 pending).</w:t>
      </w:r>
    </w:p>
    <w:p>
      <w:pPr>
        <w:pStyle w:val="ListBullet"/>
        <w:spacing w:after="60" w:line="276" w:lineRule="auto"/>
      </w:pPr>
      <w:r>
        <w:rPr>
          <w:sz w:val="21"/>
        </w:rPr>
        <w:t>Cloud Object Storage (S3 / R2): 30% Implemented (Local storage active; Cloud SDK scheduled for final).</w:t>
      </w:r>
    </w:p>
    <w:p>
      <w:pPr>
        <w:pStyle w:val="Heading1"/>
        <w:spacing w:before="320" w:after="120"/>
      </w:pPr>
      <w:r>
        <w:rPr>
          <w:rFonts w:ascii="Calibri" w:hAnsi="Calibri"/>
          <w:b/>
          <w:color w:val="0F172A"/>
          <w:sz w:val="30"/>
        </w:rPr>
        <w:t>40. Remaining Work for Final Review</w:t>
      </w:r>
    </w:p>
    <w:p>
      <w:pPr>
        <w:spacing w:after="120" w:line="276" w:lineRule="auto"/>
      </w:pPr>
      <w:r>
        <w:rPr>
          <w:sz w:val="21"/>
        </w:rPr>
        <w:t>The remaining 30% of engineering work scheduled for the final degree submission includes:</w:t>
      </w:r>
    </w:p>
    <w:p>
      <w:pPr>
        <w:pStyle w:val="ListBullet"/>
        <w:spacing w:after="60" w:line="276" w:lineRule="auto"/>
      </w:pPr>
      <w:r>
        <w:rPr>
          <w:b/>
          <w:sz w:val="21"/>
        </w:rPr>
        <w:t>1. Real MSG91 Integration:</w:t>
      </w:r>
      <w:r>
        <w:rPr>
          <w:sz w:val="21"/>
        </w:rPr>
        <w:t>Production SMS Gateway Integration: Connect live MSG91 credentials with verified DLT templates.</w:t>
      </w:r>
    </w:p>
    <w:p>
      <w:pPr>
        <w:pStyle w:val="ListBullet"/>
        <w:spacing w:after="60" w:line="276" w:lineRule="auto"/>
      </w:pPr>
      <w:r>
        <w:rPr>
          <w:b/>
          <w:sz w:val="21"/>
        </w:rPr>
        <w:t>2. Cloud Object Storage:</w:t>
      </w:r>
      <w:r>
        <w:rPr>
          <w:sz w:val="21"/>
        </w:rPr>
        <w:t>Transition local filesystem storage mount (uploaded_evidence/) to AWS S3 or Cloudflare R2 with pre-signed URLs.</w:t>
      </w:r>
    </w:p>
    <w:p>
      <w:pPr>
        <w:pStyle w:val="ListBullet"/>
        <w:spacing w:after="60" w:line="276" w:lineRule="auto"/>
      </w:pPr>
      <w:r>
        <w:rPr>
          <w:b/>
          <w:sz w:val="21"/>
        </w:rPr>
        <w:t>3. Web Push Notifications:</w:t>
      </w:r>
      <w:r>
        <w:rPr>
          <w:sz w:val="21"/>
        </w:rPr>
        <w:t>Implement Web Push API listeners for native background delivery alerts.</w:t>
      </w:r>
    </w:p>
    <w:p>
      <w:pPr>
        <w:pStyle w:val="ListBullet"/>
        <w:spacing w:after="60" w:line="276" w:lineRule="auto"/>
      </w:pPr>
      <w:r>
        <w:rPr>
          <w:b/>
          <w:sz w:val="21"/>
        </w:rPr>
        <w:t>4. Dispatcher Route Overlays:</w:t>
      </w:r>
      <w:r>
        <w:rPr>
          <w:sz w:val="21"/>
        </w:rPr>
        <w:t>Render interactive courier breadcrumb polylines on the dispatcher review map.</w:t>
      </w:r>
    </w:p>
    <w:p>
      <w:pPr>
        <w:pStyle w:val="ListBullet"/>
        <w:spacing w:after="60" w:line="276" w:lineRule="auto"/>
      </w:pPr>
      <w:r>
        <w:rPr>
          <w:b/>
          <w:sz w:val="21"/>
        </w:rPr>
        <w:t>5. Final Project Dissertation:</w:t>
      </w:r>
      <w:r>
        <w:rPr>
          <w:sz w:val="21"/>
        </w:rPr>
        <w:t>Author complete degree dissertation integrating load testing and commercial guidelines.</w:t>
      </w:r>
    </w:p>
    <w:p>
      <w:pPr>
        <w:pStyle w:val="Heading1"/>
        <w:spacing w:before="320" w:after="120"/>
      </w:pPr>
      <w:r>
        <w:rPr>
          <w:rFonts w:ascii="Calibri" w:hAnsi="Calibri"/>
          <w:b/>
          <w:color w:val="0F172A"/>
          <w:sz w:val="30"/>
        </w:rPr>
        <w:t>41. Conclusion</w:t>
      </w:r>
    </w:p>
    <w:p>
      <w:pPr>
        <w:spacing w:after="120" w:line="276" w:lineRule="auto"/>
      </w:pPr>
      <w:r>
        <w:rPr>
          <w:sz w:val="21"/>
        </w:rPr>
        <w:t>The 70% Review-2 Milestone establishes that the Standardised Proof-of-Delivery System has successfully transitioned from architectural planning into an operational, full-stack software reality. By replacing unverified single-action confirmation with an explainable, automated five-factor Evidence Quality Engine, the platform eliminates the core vulnerabilities of conventional delivery apps.</w:t>
      </w:r>
    </w:p>
    <w:p>
      <w:pPr>
        <w:spacing w:after="120" w:line="276" w:lineRule="auto"/>
      </w:pPr>
      <w:r>
        <w:rPr>
          <w:sz w:val="21"/>
        </w:rPr>
        <w:t>With 59/59 core backend tests passing (60/60 total), zero frontend build compilation errors, an empirical benchmark demonstrating the complete elimination of false acceptances across 50 scenarios, and high stakeholder usability ratings, the system provides a robust engineering foundation for final production refinement.</w:t>
      </w:r>
    </w:p>
    <w:p>
      <w:pPr>
        <w:pStyle w:val="Heading1"/>
        <w:spacing w:before="320" w:after="120"/>
      </w:pPr>
      <w:r>
        <w:rPr>
          <w:rFonts w:ascii="Calibri" w:hAnsi="Calibri"/>
          <w:b/>
          <w:color w:val="0F172A"/>
          <w:sz w:val="30"/>
        </w:rPr>
        <w:t>42. References</w:t>
      </w:r>
    </w:p>
    <w:p>
      <w:pPr>
        <w:pStyle w:val="ListBullet"/>
        <w:spacing w:after="60" w:line="276" w:lineRule="auto"/>
      </w:pPr>
      <w:r>
        <w:rPr>
          <w:sz w:val="21"/>
        </w:rPr>
        <w:t>IEEE Computer Society, 'IEEE Standard for Software and System Test Documentation,' IEEE Std 829-2008, 2008.</w:t>
      </w:r>
    </w:p>
    <w:p>
      <w:pPr>
        <w:pStyle w:val="ListBullet"/>
        <w:spacing w:after="60" w:line="276" w:lineRule="auto"/>
      </w:pPr>
      <w:r>
        <w:rPr>
          <w:sz w:val="21"/>
        </w:rPr>
        <w:t>Fielding, R. T., 'Architectural Styles and the Design of Network-based Software Architectures,' Ph.D. Dissertation, UC Irvine, 2000.</w:t>
      </w:r>
    </w:p>
    <w:p>
      <w:pPr>
        <w:pStyle w:val="ListBullet"/>
        <w:spacing w:after="60" w:line="276" w:lineRule="auto"/>
      </w:pPr>
      <w:r>
        <w:rPr>
          <w:sz w:val="21"/>
        </w:rPr>
        <w:t>Bradski, G., 'The OpenCV Library,' Dr. Dobb's Journal of Software Tools, vol. 25, no. 11, pp. 120–125, 2000.</w:t>
      </w:r>
    </w:p>
    <w:p>
      <w:pPr>
        <w:pStyle w:val="ListBullet"/>
        <w:spacing w:after="60" w:line="276" w:lineRule="auto"/>
      </w:pPr>
      <w:r>
        <w:rPr>
          <w:sz w:val="21"/>
        </w:rPr>
        <w:t>Pech-Pacheco, J. L., et al., 'Diatom autofocusing in brightfield microscopy: a comparative study,' in Proc. ICPR, vol. 3, pp. 314–317, 2000.</w:t>
      </w:r>
    </w:p>
    <w:p>
      <w:pPr>
        <w:pStyle w:val="ListBullet"/>
        <w:spacing w:after="60" w:line="276" w:lineRule="auto"/>
      </w:pPr>
      <w:r>
        <w:rPr>
          <w:sz w:val="21"/>
        </w:rPr>
        <w:t>Sinnott, R. W., 'Virtues of the Haversine,' Sky and Telescope, vol. 68, no. 2, p. 159, 1984.</w:t>
      </w:r>
    </w:p>
    <w:p>
      <w:pPr>
        <w:pStyle w:val="ListBullet"/>
        <w:spacing w:after="60" w:line="276" w:lineRule="auto"/>
      </w:pPr>
      <w:r>
        <w:rPr>
          <w:sz w:val="21"/>
        </w:rPr>
        <w:t>Ramakrishnan, R., and Gehrke, J., Database Management Systems, 3rd ed., McGraw-Hill, 2003.</w:t>
      </w:r>
    </w:p>
    <w:p>
      <w:pPr>
        <w:pStyle w:val="ListBullet"/>
        <w:spacing w:after="60" w:line="276" w:lineRule="auto"/>
      </w:pPr>
      <w:r>
        <w:rPr>
          <w:sz w:val="21"/>
        </w:rPr>
        <w:t>Codd, E. F., 'A Relational Model of Data for Large Shared Data Banks,' Communications of the ACM, vol. 13, no. 6, pp. 377–387, 1970.</w:t>
      </w:r>
    </w:p>
    <w:p>
      <w:pPr>
        <w:pStyle w:val="ListBullet"/>
        <w:spacing w:after="60" w:line="276" w:lineRule="auto"/>
      </w:pPr>
      <w:r>
        <w:rPr>
          <w:sz w:val="21"/>
        </w:rPr>
        <w:t>Mozilla Developer Network (MDN), 'IndexedDB API: High-Performance Client-Side Storage,' Mozilla Foundation Documentation, 2024.</w:t>
      </w:r>
    </w:p>
    <w:p>
      <w:pPr>
        <w:pStyle w:val="ListBullet"/>
        <w:spacing w:after="60" w:line="276" w:lineRule="auto"/>
      </w:pPr>
      <w:r>
        <w:rPr>
          <w:sz w:val="21"/>
        </w:rPr>
        <w:t>W3C WebApps Working Group, 'Service Workers 1,' W3C Candidate Recommendation, 2022.</w:t>
      </w:r>
    </w:p>
    <w:p>
      <w:pPr>
        <w:pStyle w:val="ListBullet"/>
        <w:spacing w:after="60" w:line="276" w:lineRule="auto"/>
      </w:pPr>
      <w:r>
        <w:rPr>
          <w:sz w:val="21"/>
        </w:rPr>
        <w:t>FastAPI Documentation, 'High-performance Python Web Framework,' tiangolo.com, 2024.</w:t>
      </w:r>
    </w:p>
    <w:p>
      <w:pPr>
        <w:pStyle w:val="ListBullet"/>
        <w:spacing w:after="60" w:line="276" w:lineRule="auto"/>
      </w:pPr>
      <w:r>
        <w:rPr>
          <w:sz w:val="21"/>
        </w:rPr>
        <w:t>React Documentation, 'React 19: The Library for Web and Native User Interfaces,' Meta Open Source, 2024.</w:t>
      </w:r>
    </w:p>
    <w:p>
      <w:pPr>
        <w:pStyle w:val="ListBullet"/>
        <w:spacing w:after="60" w:line="276" w:lineRule="auto"/>
      </w:pPr>
      <w:r>
        <w:rPr>
          <w:sz w:val="21"/>
        </w:rPr>
        <w:t>PostgreSQL Global Development Group, 'PostgreSQL 15.0 Documentation: Triggers and Constraints,' postgresql.org, 2024.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Candidate: LOGESH S | Department of Computer Science &amp; Engineering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Standardised Proof-of-Delivery System | Review-2 Project Report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