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f7174c8531a9d40811163c8af3d76f2a80c365"/>
    <w:p>
      <w:pPr>
        <w:pStyle w:val="Heading1"/>
      </w:pPr>
      <w:r>
        <w:t xml:space="preserve">Guidewire CDA Migration – Detailed Task Register with Description &amp; Definition of Done</w:t>
      </w:r>
    </w:p>
    <w:bookmarkStart w:id="20" w:name="X71eb8e2fa7de61d9f4e22b883668e1e60ac0049"/>
    <w:p>
      <w:pPr>
        <w:pStyle w:val="Heading2"/>
      </w:pPr>
      <w:r>
        <w:t xml:space="preserve">GW CDA 33.4 – Discovery, Environment Readiness &amp; Impact Assessment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Seq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Task Description &amp; Definition of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CDA Code Familiarisation</w:t>
            </w:r>
          </w:p>
        </w:tc>
        <w:tc>
          <w:tcPr/>
          <w:p>
            <w:pPr>
              <w:pStyle w:val="Compact"/>
            </w:pPr>
            <w:r>
              <w:t xml:space="preserve">QA + Development</w:t>
            </w:r>
          </w:p>
        </w:tc>
        <w:tc>
          <w:tcPr/>
          <w:p>
            <w:pPr>
              <w:pStyle w:val="Compact"/>
            </w:pPr>
            <w:r>
              <w:t xml:space="preserve">Development team to provide CDA walkthrough covering ingestion flow, processing components, deployment approach and downstream dependencies. QA to review available documentation and understand key CDA concepts.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CDA architecture overview completed and QA understanding established.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Review CDA Architecture (Manifest, Watermark, Clone, SCD, ODS Views)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Review CDA processing flow and identify reconciliation checkpoints between Read Replica and CDA. Understand manifest generation, checkpoint processing, watermark handling, Clone tables, SCD processing and ODS View creation.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Architecture understanding documented and reconciliation validation points identified.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Validate Environment Access (Databricks, Catalogues, Jump Server, Permissions)</w:t>
            </w:r>
          </w:p>
        </w:tc>
        <w:tc>
          <w:tcPr/>
          <w:p>
            <w:pPr>
              <w:pStyle w:val="Compact"/>
            </w:pPr>
            <w:r>
              <w:t xml:space="preserve">QA + Data Engineering</w:t>
            </w:r>
          </w:p>
        </w:tc>
        <w:tc>
          <w:tcPr/>
          <w:p>
            <w:pPr>
              <w:pStyle w:val="Compact"/>
            </w:pPr>
            <w:r>
              <w:t xml:space="preserve">Data Engineering to provide required environment access. QA to validate access to Databricks catalogues, lineage tables, Jump Server, source schemas and required testing tools.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All required accesses verified or access gaps formally raised.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CDA Environment Setup</w:t>
            </w:r>
          </w:p>
        </w:tc>
        <w:tc>
          <w:tcPr/>
          <w:p>
            <w:pPr>
              <w:pStyle w:val="Compact"/>
            </w:pPr>
            <w:r>
              <w:t xml:space="preserve">Data Engineering</w:t>
            </w:r>
          </w:p>
        </w:tc>
        <w:tc>
          <w:tcPr/>
          <w:p>
            <w:pPr>
              <w:pStyle w:val="Compact"/>
            </w:pPr>
            <w:r>
              <w:t xml:space="preserve">Configure CDA processing environment and supporting infrastructure required for testing activities.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Environment ready for CDA processing and QA testing.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CDA Code Changes for STD001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Implement and validate CDA processing changes required to support STD001 source environment.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Code changes completed and successfully deployed.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CDA Deploy into Systest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Deploy CDA processing components into Systest environment and perform deployment validation.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CDA workflows available and operational within Systest.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CDA Views Deploy into Systest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Deploy CDA ODS Views and supporting objects required for reconciliation activities.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ODS Views successfully deployed and accessible.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CDA Log Review and Manifest Validation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Validate workflow execution logs, manifest generation and file processing behaviour.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Manifest processing verified with no critical workflow failures.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Refresh CDA Data in core_tst</w:t>
            </w:r>
          </w:p>
        </w:tc>
        <w:tc>
          <w:tcPr/>
          <w:p>
            <w:pPr>
              <w:pStyle w:val="Compact"/>
            </w:pPr>
            <w:r>
              <w:t xml:space="preserve">Data Engineering</w:t>
            </w:r>
          </w:p>
        </w:tc>
        <w:tc>
          <w:tcPr/>
          <w:p>
            <w:pPr>
              <w:pStyle w:val="Compact"/>
            </w:pPr>
            <w:r>
              <w:t xml:space="preserve">Execute CDA ingestion process and populate CDA datasets into core_tst catalogue.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CDA data available for reconciliation testing.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Refresh Read Replica Data in core_tst</w:t>
            </w:r>
          </w:p>
        </w:tc>
        <w:tc>
          <w:tcPr/>
          <w:p>
            <w:pPr>
              <w:pStyle w:val="Compact"/>
            </w:pPr>
            <w:r>
              <w:t xml:space="preserve">Data Engineering</w:t>
            </w:r>
          </w:p>
        </w:tc>
        <w:tc>
          <w:tcPr/>
          <w:p>
            <w:pPr>
              <w:pStyle w:val="Compact"/>
            </w:pPr>
            <w:r>
              <w:t xml:space="preserve">Refresh Read Replica benchmark datasets into core_tst catalogue for comparison activities.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Read Replica benchmark dataset available and validated.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Validate STD001 Read Replica Data Availability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Assess source data availability directly from STD001 through Jump Server access. Review data volume, active tables, historical data coverage and candidate reconciliation datasets.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Data availability assessment completed and coverage report produced.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Validate CDA Manifest and Source File Availability</w:t>
            </w:r>
          </w:p>
        </w:tc>
        <w:tc>
          <w:tcPr/>
          <w:p>
            <w:pPr>
              <w:pStyle w:val="Compact"/>
            </w:pPr>
            <w:r>
              <w:t xml:space="preserve">QA + Data Engineering</w:t>
            </w:r>
          </w:p>
        </w:tc>
        <w:tc>
          <w:tcPr/>
          <w:p>
            <w:pPr>
              <w:pStyle w:val="Compact"/>
            </w:pPr>
            <w:r>
              <w:t xml:space="preserve">Data Engineering to provide manifest and source file visibility. QA to verify files are generated from STD001, available for processing and successfully loaded into CDA workflows.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Manifest availability, source file generation and ingestion readiness confirmed.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Assess Test Data Coverage Across 691 Guidewire Tables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Analyse data availability across identified Guidewire tables. Assess record counts, CreateTime availability, incremental change activity and reconciliation suitability.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Test data coverage assessment completed with proposed reconciliation scope.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Identify Tables with Large Text/BLOB Columns (&gt;1 MB)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Identify tables containing large object columns and define validation scenarios covering data completeness, truncation risks, special characters and migration behaviour.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Large column inventory completed and validation approach documented.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Build Read Replica vs CDA Table Mapping</w:t>
            </w:r>
          </w:p>
        </w:tc>
        <w:tc>
          <w:tcPr/>
          <w:p>
            <w:pPr>
              <w:pStyle w:val="Compact"/>
            </w:pPr>
            <w:r>
              <w:t xml:space="preserve">Data Engineering</w:t>
            </w:r>
          </w:p>
        </w:tc>
        <w:tc>
          <w:tcPr/>
          <w:p>
            <w:pPr>
              <w:pStyle w:val="Compact"/>
            </w:pPr>
            <w:r>
              <w:t xml:space="preserve">Provide source-to-target mapping between Read Replica ODS Views, CDA ODS Views and downstream processing objects.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Mapping document completed and shared with QA.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Define Watermark Validation Strategy</w:t>
            </w:r>
          </w:p>
        </w:tc>
        <w:tc>
          <w:tcPr/>
          <w:p>
            <w:pPr>
              <w:pStyle w:val="Compact"/>
            </w:pPr>
            <w:r>
              <w:t xml:space="preserve">QA + Data Engineering</w:t>
            </w:r>
          </w:p>
        </w:tc>
        <w:tc>
          <w:tcPr/>
          <w:p>
            <w:pPr>
              <w:pStyle w:val="Compact"/>
            </w:pPr>
            <w:r>
              <w:t xml:space="preserve">Data Engineering to explain watermark implementation and processing timelines. QA to define reconciliation approach ensuring comparisons occur at equivalent business processing points and avoid false mismatches.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Watermark reconciliation strategy documented and agreed.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Downstream Impact Analysis</w:t>
            </w:r>
          </w:p>
        </w:tc>
        <w:tc>
          <w:tcPr/>
          <w:p>
            <w:pPr>
              <w:pStyle w:val="Compact"/>
            </w:pPr>
            <w:r>
              <w:t xml:space="preserve">Data Engineering + Glen</w:t>
            </w:r>
          </w:p>
        </w:tc>
        <w:tc>
          <w:tcPr/>
          <w:p>
            <w:pPr>
              <w:pStyle w:val="Compact"/>
            </w:pPr>
            <w:r>
              <w:t xml:space="preserve">Identify downstream jobs, pipelines, insert views, Silver tables, curated datasets and consumers impacted by CDA switch-over.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Downstream impact assessment completed and reviewed.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Identify Jobs, Pipelines, Views and Curated Tables Consuming ODS Views</w:t>
            </w:r>
          </w:p>
        </w:tc>
        <w:tc>
          <w:tcPr/>
          <w:p>
            <w:pPr>
              <w:pStyle w:val="Compact"/>
            </w:pPr>
            <w:r>
              <w:t xml:space="preserve">Data Engineering</w:t>
            </w:r>
          </w:p>
        </w:tc>
        <w:tc>
          <w:tcPr/>
          <w:p>
            <w:pPr>
              <w:pStyle w:val="Compact"/>
            </w:pPr>
            <w:r>
              <w:t xml:space="preserve">Provide lineage between ODS Views, insert views, downstream jobs, pipelines and curated layers.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End-to-end lineage inventory available for switch-over planning.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Identify Teams Consuming Guidewire Data in core_tst</w:t>
            </w:r>
          </w:p>
        </w:tc>
        <w:tc>
          <w:tcPr/>
          <w:p>
            <w:pPr>
              <w:pStyle w:val="Compact"/>
            </w:pPr>
            <w:r>
              <w:t xml:space="preserve">Data Engineering + PM</w:t>
            </w:r>
          </w:p>
        </w:tc>
        <w:tc>
          <w:tcPr/>
          <w:p>
            <w:pPr>
              <w:pStyle w:val="Compact"/>
            </w:pPr>
            <w:r>
              <w:t xml:space="preserve">Identify stakeholders and teams utilising Guidewire data within core_tst environment.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Consumer inventory completed and communication list established.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Define Business Critical Tables for Production Monitoring</w:t>
            </w:r>
          </w:p>
        </w:tc>
        <w:tc>
          <w:tcPr/>
          <w:p>
            <w:pPr>
              <w:pStyle w:val="Compact"/>
            </w:pPr>
            <w:r>
              <w:t xml:space="preserve">Graham + Glen</w:t>
            </w:r>
          </w:p>
        </w:tc>
        <w:tc>
          <w:tcPr/>
          <w:p>
            <w:pPr>
              <w:pStyle w:val="Compact"/>
            </w:pPr>
            <w:r>
              <w:t xml:space="preserve">Identify business-critical datasets requiring detailed reconciliation and production monitoring coverage.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Business-critical table list agreed and approved.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Establish Test Evidence Repository &amp; Reporting Structure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Create central repository structure for reconciliation outputs, lineage reports, screenshots, defect evidence, sign-off artefacts and execution reporting.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Repository structure established and shared with project team.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Define Reconciliation Entry &amp; Exit Criteria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Define readiness conditions, reconciliation thresholds, acceptable variance limits, defect severity rules and sign-off requirements.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Entry/exit criteria reviewed and approved by stakeholders.</w:t>
            </w:r>
          </w:p>
        </w:tc>
      </w:tr>
    </w:tbl>
    <w:bookmarkEnd w:id="20"/>
    <w:bookmarkStart w:id="21" w:name="X668397ce9e17394a3aea57786240ede15290596"/>
    <w:p>
      <w:pPr>
        <w:pStyle w:val="Heading2"/>
      </w:pPr>
      <w:r>
        <w:t xml:space="preserve">GW CDA 33.5 – Reconciliation Automation Development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Seq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Task Description &amp; Definition of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Reconciliation Framework Design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Design automated framework covering schema, count, DDL, data format and row-level reconciliation. Align framework with table mappings, watermark strategy and business scope.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Framework design reviewed and approved.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Develop Schema Comparison Automation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Build automation to compare CDA and Read Replica schemas and identify structural differences.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Schema comparison results generated successfully.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Develop Count Comparison Automation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Develop automated count validation using agreed watermark logic and comparison thresholds.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Count validation executed successfully.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Develop DDL Comparison Automation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Build capability to compare table and view definitions across environments.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DDL comparison report generated.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Develop Data Format Validation Automation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Validate datatype consistency, precision, nullability and formatting differences between CDA and Read Replica.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Data format validation report available.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Develop Row-Level Reconciliation Automation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Build row-level comparison framework using business keys and agreed watermark logic.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Row-level reconciliation successfully executed on pilot datasets.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Develop Reconciliation Exception Reporting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Develop reporting capability to capture mismatches and reconciliation failures.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Automated exception reports generated.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Develop QA Reconciliation Dashboard / Execution Reporting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Create execution dashboard showing reconciliation status, mismatches and trends.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Dashboard available for execution reporting.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Automation Framework Integration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Integrate all automation modules into a single execution workflow and scheduling process.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End-to-end framework executes successfully.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Execute Initial Reconciliation Cycle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Execute reconciliation against CDA and Read Replica datasets using agreed scope and watermark strategy.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Reconciliation execution completed and results documented.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Reconciliation Defect Analysis &amp; Triage</w:t>
            </w:r>
          </w:p>
        </w:tc>
        <w:tc>
          <w:tcPr/>
          <w:p>
            <w:pPr>
              <w:pStyle w:val="Compact"/>
            </w:pPr>
            <w:r>
              <w:t xml:space="preserve">QA + Development</w:t>
            </w:r>
          </w:p>
        </w:tc>
        <w:tc>
          <w:tcPr/>
          <w:p>
            <w:pPr>
              <w:pStyle w:val="Compact"/>
            </w:pPr>
            <w:r>
              <w:t xml:space="preserve">Analyse reconciliation failures and identify root causes with Development support.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Defects classified, assigned and tracked.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Defect Review Workshop</w:t>
            </w:r>
          </w:p>
        </w:tc>
        <w:tc>
          <w:tcPr/>
          <w:p>
            <w:pPr>
              <w:pStyle w:val="Compact"/>
            </w:pPr>
            <w:r>
              <w:t xml:space="preserve">QA + Data Engineering + Development</w:t>
            </w:r>
          </w:p>
        </w:tc>
        <w:tc>
          <w:tcPr/>
          <w:p>
            <w:pPr>
              <w:pStyle w:val="Compact"/>
            </w:pPr>
            <w:r>
              <w:t xml:space="preserve">Review reconciliation findings, prioritise issues and agree remediation actions.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Workshop completed and actions assigned.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Production Reconciliation Monitoring Design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Design production reconciliation monitoring pipeline and reporting approach.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Monitoring design approved by stakeholders.</w:t>
            </w:r>
          </w:p>
        </w:tc>
      </w:tr>
    </w:tbl>
    <w:bookmarkEnd w:id="21"/>
    <w:bookmarkStart w:id="22" w:name="X3a98c4387e4e43cf28814562b7cbefca6965586"/>
    <w:p>
      <w:pPr>
        <w:pStyle w:val="Heading2"/>
      </w:pPr>
      <w:r>
        <w:t xml:space="preserve">GW CDA 33.6 – Validation &amp; Switch-over Preparation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Seq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Task Description &amp; Definition of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Schema Drift Validation Approach</w:t>
            </w:r>
          </w:p>
        </w:tc>
        <w:tc>
          <w:tcPr/>
          <w:p>
            <w:pPr>
              <w:pStyle w:val="Compact"/>
            </w:pPr>
            <w:r>
              <w:t xml:space="preserve">QA + Data Engineering</w:t>
            </w:r>
          </w:p>
        </w:tc>
        <w:tc>
          <w:tcPr/>
          <w:p>
            <w:pPr>
              <w:pStyle w:val="Compact"/>
            </w:pPr>
            <w:r>
              <w:t xml:space="preserve">Define validation approach for source-level DDL changes and schema drift behaviour leveraging planned Guidewire changes where available.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Schema drift strategy documented and agreed.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Review LV Motors Change Opportunities for Schema Drift Testing</w:t>
            </w:r>
          </w:p>
        </w:tc>
        <w:tc>
          <w:tcPr/>
          <w:p>
            <w:pPr>
              <w:pStyle w:val="Compact"/>
            </w:pPr>
            <w:r>
              <w:t xml:space="preserve">PM + Data Engineering + Guidewire Team</w:t>
            </w:r>
          </w:p>
        </w:tc>
        <w:tc>
          <w:tcPr/>
          <w:p>
            <w:pPr>
              <w:pStyle w:val="Compact"/>
            </w:pPr>
            <w:r>
              <w:t xml:space="preserve">Assess whether planned LV Motors changes can be utilised to validate schema drift controls.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Decision recorded and opportunity identified.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Develop Schema Drift Automation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Build automation to detect additions, removals, datatype changes and structural differences.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Schema drift automation executed successfully.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Execute Schema Drift Validation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Execute schema drift validation and assess expected behaviour against generated results.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Validation results documented and reviewed.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Define Switch-over Test Scope</w:t>
            </w:r>
          </w:p>
        </w:tc>
        <w:tc>
          <w:tcPr/>
          <w:p>
            <w:pPr>
              <w:pStyle w:val="Compact"/>
            </w:pPr>
            <w:r>
              <w:t xml:space="preserve">Graham</w:t>
            </w:r>
          </w:p>
        </w:tc>
        <w:tc>
          <w:tcPr/>
          <w:p>
            <w:pPr>
              <w:pStyle w:val="Compact"/>
            </w:pPr>
            <w:r>
              <w:t xml:space="preserve">Define impacted downstream scope and validation requirements for switch-over testing.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Switch-over scope approved.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Prepare Switch-over Test Cases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Develop manual test scenarios covering workflow validation, CDC edge cases, large column handling, rollback, downstream jobs and business-critical tables.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Switch-over test pack reviewed and approved.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Define Production Parallel Run Entry &amp; Exit Criteria</w:t>
            </w:r>
          </w:p>
        </w:tc>
        <w:tc>
          <w:tcPr/>
          <w:p>
            <w:pPr>
              <w:pStyle w:val="Compact"/>
            </w:pPr>
            <w:r>
              <w:t xml:space="preserve">QA + PM</w:t>
            </w:r>
          </w:p>
        </w:tc>
        <w:tc>
          <w:tcPr/>
          <w:p>
            <w:pPr>
              <w:pStyle w:val="Compact"/>
            </w:pPr>
            <w:r>
              <w:t xml:space="preserve">Define readiness criteria, monitoring expectations and success conditions for parallel execution.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Parallel run criteria approved.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Notify Teams Using core_tst Environment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Communicate planned testing activities and environment impact to all affected teams.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Stakeholder communication completed.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Execute Switch-over Testing</w:t>
            </w:r>
          </w:p>
        </w:tc>
        <w:tc>
          <w:tcPr/>
          <w:p>
            <w:pPr>
              <w:pStyle w:val="Compact"/>
            </w:pPr>
            <w:r>
              <w:t xml:space="preserve">QA + Data Engineering</w:t>
            </w:r>
          </w:p>
        </w:tc>
        <w:tc>
          <w:tcPr/>
          <w:p>
            <w:pPr>
              <w:pStyle w:val="Compact"/>
            </w:pPr>
            <w:r>
              <w:t xml:space="preserve">Execute switch-over from Read Replica ODS Views to CDA ODS Views and validate operational behaviour, workflow execution, data quality and downstream processing.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Switch-over executed successfully without critical failures.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Validate Rollback Mechanism</w:t>
            </w:r>
          </w:p>
        </w:tc>
        <w:tc>
          <w:tcPr/>
          <w:p>
            <w:pPr>
              <w:pStyle w:val="Compact"/>
            </w:pPr>
            <w:r>
              <w:t xml:space="preserve">QA + Data Engineering</w:t>
            </w:r>
          </w:p>
        </w:tc>
        <w:tc>
          <w:tcPr/>
          <w:p>
            <w:pPr>
              <w:pStyle w:val="Compact"/>
            </w:pPr>
            <w:r>
              <w:t xml:space="preserve">Execute rollback process and confirm restoration of prior state and processing behaviour.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Rollback successfully validated.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Validate Downstream Jobs, Pipelines and Curated Layer Processing</w:t>
            </w:r>
          </w:p>
        </w:tc>
        <w:tc>
          <w:tcPr/>
          <w:p>
            <w:pPr>
              <w:pStyle w:val="Compact"/>
            </w:pPr>
            <w:r>
              <w:t xml:space="preserve">QA + Data Engineering</w:t>
            </w:r>
          </w:p>
        </w:tc>
        <w:tc>
          <w:tcPr/>
          <w:p>
            <w:pPr>
              <w:pStyle w:val="Compact"/>
            </w:pPr>
            <w:r>
              <w:t xml:space="preserve">Validate ADF pipelines, insert views, Silver tables and curated layers continue processing successfully following switch-over.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No critical downstream failures identified.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Reconciliation Sign-off Assessment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Review reconciliation outcomes against agreed success criteria and assess readiness for next phase.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Reconciliation recommendation issued.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Switch-over Sign-off Assessment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Review switch-over outcomes, defect status and operational behaviour.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Switch-over recommendation issued.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Defect Resolution &amp; Retesting</w:t>
            </w:r>
          </w:p>
        </w:tc>
        <w:tc>
          <w:tcPr/>
          <w:p>
            <w:pPr>
              <w:pStyle w:val="Compact"/>
            </w:pPr>
            <w:r>
              <w:t xml:space="preserve">QA + Development</w:t>
            </w:r>
          </w:p>
        </w:tc>
        <w:tc>
          <w:tcPr/>
          <w:p>
            <w:pPr>
              <w:pStyle w:val="Compact"/>
            </w:pPr>
            <w:r>
              <w:t xml:space="preserve">Retest fixes for reconciliation, schema drift and switch-over defects.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Defects closed or formally accepted.</w:t>
            </w:r>
          </w:p>
        </w:tc>
      </w:tr>
    </w:tbl>
    <w:bookmarkEnd w:id="22"/>
    <w:bookmarkStart w:id="23" w:name="Xbd31495d89eaaa58496999a1b2d14601a53e804"/>
    <w:p>
      <w:pPr>
        <w:pStyle w:val="Heading2"/>
      </w:pPr>
      <w:r>
        <w:t xml:space="preserve">GW CDA 33.7 – Production Monitoring &amp; Readiness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Seq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Task Description &amp; Definition of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Production Reconciliation Pipeline Build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Build and deploy production reconciliation monitoring pipeline.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Pipeline successfully deployed and validated.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Dashboard Integration with Service Excellence Framework</w:t>
            </w:r>
          </w:p>
        </w:tc>
        <w:tc>
          <w:tcPr/>
          <w:p>
            <w:pPr>
              <w:pStyle w:val="Compact"/>
            </w:pPr>
            <w:r>
              <w:t xml:space="preserve">Service Excellence + Development</w:t>
            </w:r>
          </w:p>
        </w:tc>
        <w:tc>
          <w:tcPr/>
          <w:p>
            <w:pPr>
              <w:pStyle w:val="Compact"/>
            </w:pPr>
            <w:r>
              <w:t xml:space="preserve">Integrate reconciliation reporting into centralised monitoring dashboard framework.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Dashboard reporting operational.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Production Monitoring Readiness Review</w:t>
            </w:r>
          </w:p>
        </w:tc>
        <w:tc>
          <w:tcPr/>
          <w:p>
            <w:pPr>
              <w:pStyle w:val="Compact"/>
            </w:pPr>
            <w:r>
              <w:t xml:space="preserve">PM + QA + Development</w:t>
            </w:r>
          </w:p>
        </w:tc>
        <w:tc>
          <w:tcPr/>
          <w:p>
            <w:pPr>
              <w:pStyle w:val="Compact"/>
            </w:pPr>
            <w:r>
              <w:t xml:space="preserve">Review readiness of reconciliation monitoring, operational processes and reporting.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Monitoring readiness assessment completed.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Production Cutover Workshop</w:t>
            </w:r>
          </w:p>
        </w:tc>
        <w:tc>
          <w:tcPr/>
          <w:p>
            <w:pPr>
              <w:pStyle w:val="Compact"/>
            </w:pPr>
            <w:r>
              <w:t xml:space="preserve">PM + Operations + Data Engineering</w:t>
            </w:r>
          </w:p>
        </w:tc>
        <w:tc>
          <w:tcPr/>
          <w:p>
            <w:pPr>
              <w:pStyle w:val="Compact"/>
            </w:pPr>
            <w:r>
              <w:t xml:space="preserve">Define production cutover approach, dependencies, sequencing and operational responsibilities.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Cutover approach agreed.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Define Watermark Cutover Strategy</w:t>
            </w:r>
          </w:p>
        </w:tc>
        <w:tc>
          <w:tcPr/>
          <w:p>
            <w:pPr>
              <w:pStyle w:val="Compact"/>
            </w:pPr>
            <w:r>
              <w:t xml:space="preserve">Data Engineering</w:t>
            </w:r>
          </w:p>
        </w:tc>
        <w:tc>
          <w:tcPr/>
          <w:p>
            <w:pPr>
              <w:pStyle w:val="Compact"/>
            </w:pPr>
            <w:r>
              <w:t xml:space="preserve">Define cutoff point and transition strategy to avoid duplicate or missing processing during cutover.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Watermark strategy approved.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Define Production Rollback Runbook</w:t>
            </w:r>
          </w:p>
        </w:tc>
        <w:tc>
          <w:tcPr/>
          <w:p>
            <w:pPr>
              <w:pStyle w:val="Compact"/>
            </w:pPr>
            <w:r>
              <w:t xml:space="preserve">Data Engineering + Operations</w:t>
            </w:r>
          </w:p>
        </w:tc>
        <w:tc>
          <w:tcPr/>
          <w:p>
            <w:pPr>
              <w:pStyle w:val="Compact"/>
            </w:pPr>
            <w:r>
              <w:t xml:space="preserve">Document rollback steps, responsibilities, escalation path and recovery procedures.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Rollback runbook completed and reviewed.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Define Production Cutover Entry &amp; Exit Criteria</w:t>
            </w:r>
          </w:p>
        </w:tc>
        <w:tc>
          <w:tcPr/>
          <w:p>
            <w:pPr>
              <w:pStyle w:val="Compact"/>
            </w:pPr>
            <w:r>
              <w:t xml:space="preserve">QA + PM + Operations</w:t>
            </w:r>
          </w:p>
        </w:tc>
        <w:tc>
          <w:tcPr/>
          <w:p>
            <w:pPr>
              <w:pStyle w:val="Compact"/>
            </w:pPr>
            <w:r>
              <w:t xml:space="preserve">Define production readiness conditions, validation checkpoints, rollback triggers and success criteria.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Cutover criteria approved.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Production Readiness Assessment</w:t>
            </w:r>
          </w:p>
        </w:tc>
        <w:tc>
          <w:tcPr/>
          <w:p>
            <w:pPr>
              <w:pStyle w:val="Compact"/>
            </w:pPr>
            <w:r>
              <w:t xml:space="preserve">PM + QA + Development</w:t>
            </w:r>
          </w:p>
        </w:tc>
        <w:tc>
          <w:tcPr/>
          <w:p>
            <w:pPr>
              <w:pStyle w:val="Compact"/>
            </w:pPr>
            <w:r>
              <w:t xml:space="preserve">Review readiness across reconciliation, schema drift, switch-over, monitoring, support and operational controls.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Production readiness recommendation issued.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Production Readiness Sign-off</w:t>
            </w:r>
          </w:p>
        </w:tc>
        <w:tc>
          <w:tcPr/>
          <w:p>
            <w:pPr>
              <w:pStyle w:val="Compact"/>
            </w:pPr>
            <w:r>
              <w:t xml:space="preserve">Project Team</w:t>
            </w:r>
          </w:p>
        </w:tc>
        <w:tc>
          <w:tcPr/>
          <w:p>
            <w:pPr>
              <w:pStyle w:val="Compact"/>
            </w:pPr>
            <w:r>
              <w:t xml:space="preserve">Final review of migration readiness and approval to proceed with production cutover.</w:t>
            </w:r>
            <w:r>
              <w:t xml:space="preserve"> </w:t>
            </w:r>
            <w:r>
              <w:rPr>
                <w:b/>
                <w:bCs/>
              </w:rPr>
              <w:t xml:space="preserve">DoD:</w:t>
            </w:r>
            <w:r>
              <w:t xml:space="preserve"> </w:t>
            </w:r>
            <w:r>
              <w:t xml:space="preserve">Formal sign-off recorded and approved.</w:t>
            </w:r>
          </w:p>
        </w:tc>
      </w:tr>
    </w:tbl>
    <w:bookmarkEnd w:id="23"/>
    <w:bookmarkEnd w:id="24"/>
    <w:bookmarkStart w:id="25" w:name="X93f4515da76da6867987e0a6a577894b639eaf9"/>
    <w:p>
      <w:pPr>
        <w:pStyle w:val="Heading1"/>
      </w:pPr>
      <w:r>
        <w:t xml:space="preserve">Additional QA Manual Validation Activities (Supporting Tasks)</w:t>
      </w:r>
    </w:p>
    <w:p>
      <w:pPr>
        <w:pStyle w:val="Compact"/>
        <w:numPr>
          <w:ilvl w:val="0"/>
          <w:numId w:val="1001"/>
        </w:numPr>
      </w:pPr>
      <w:r>
        <w:t xml:space="preserve">Validate CDC Insert, Update and Delete processing behaviour.</w:t>
      </w:r>
    </w:p>
    <w:p>
      <w:pPr>
        <w:pStyle w:val="Compact"/>
        <w:numPr>
          <w:ilvl w:val="0"/>
          <w:numId w:val="1001"/>
        </w:numPr>
      </w:pPr>
      <w:r>
        <w:t xml:space="preserve">Validate multiple updates occurring within a single processing window.</w:t>
      </w:r>
    </w:p>
    <w:p>
      <w:pPr>
        <w:pStyle w:val="Compact"/>
        <w:numPr>
          <w:ilvl w:val="0"/>
          <w:numId w:val="1001"/>
        </w:numPr>
      </w:pPr>
      <w:r>
        <w:t xml:space="preserve">Validate watermark/checkpoint recovery following workflow restart.</w:t>
      </w:r>
    </w:p>
    <w:p>
      <w:pPr>
        <w:pStyle w:val="Compact"/>
        <w:numPr>
          <w:ilvl w:val="0"/>
          <w:numId w:val="1001"/>
        </w:numPr>
      </w:pPr>
      <w:r>
        <w:t xml:space="preserve">Validate duplicate event handling.</w:t>
      </w:r>
    </w:p>
    <w:p>
      <w:pPr>
        <w:pStyle w:val="Compact"/>
        <w:numPr>
          <w:ilvl w:val="0"/>
          <w:numId w:val="1001"/>
        </w:numPr>
      </w:pPr>
      <w:r>
        <w:t xml:space="preserve">Validate large column (&gt;1 MB) processing and data integrity.</w:t>
      </w:r>
    </w:p>
    <w:p>
      <w:pPr>
        <w:pStyle w:val="Compact"/>
        <w:numPr>
          <w:ilvl w:val="0"/>
          <w:numId w:val="1001"/>
        </w:numPr>
      </w:pPr>
      <w:r>
        <w:t xml:space="preserve">Validate workflow execution timing between Read Replica and CDA.</w:t>
      </w:r>
    </w:p>
    <w:p>
      <w:pPr>
        <w:pStyle w:val="Compact"/>
        <w:numPr>
          <w:ilvl w:val="0"/>
          <w:numId w:val="1001"/>
        </w:numPr>
      </w:pPr>
      <w:r>
        <w:t xml:space="preserve">Validate Databricks scheduling and dependency behaviour.</w:t>
      </w:r>
    </w:p>
    <w:p>
      <w:pPr>
        <w:pStyle w:val="Compact"/>
        <w:numPr>
          <w:ilvl w:val="0"/>
          <w:numId w:val="1001"/>
        </w:numPr>
      </w:pPr>
      <w:r>
        <w:t xml:space="preserve">Validate manifest generation and source file processing.</w:t>
      </w:r>
    </w:p>
    <w:p>
      <w:pPr>
        <w:pStyle w:val="Compact"/>
        <w:numPr>
          <w:ilvl w:val="0"/>
          <w:numId w:val="1001"/>
        </w:numPr>
      </w:pPr>
      <w:r>
        <w:t xml:space="preserve">Validate parallel run operational monitoring.</w:t>
      </w:r>
    </w:p>
    <w:p>
      <w:pPr>
        <w:pStyle w:val="Compact"/>
        <w:numPr>
          <w:ilvl w:val="0"/>
          <w:numId w:val="1001"/>
        </w:numPr>
      </w:pPr>
      <w:r>
        <w:t xml:space="preserve">Validate business-critical table outcomes during switch-over.</w:t>
      </w:r>
    </w:p>
    <w:p>
      <w:pPr>
        <w:pStyle w:val="Compact"/>
        <w:numPr>
          <w:ilvl w:val="0"/>
          <w:numId w:val="1001"/>
        </w:numPr>
      </w:pPr>
      <w:r>
        <w:t xml:space="preserve">Validate rollback and recovery procedures.</w:t>
      </w:r>
    </w:p>
    <w:p>
      <w:pPr>
        <w:pStyle w:val="Compact"/>
        <w:numPr>
          <w:ilvl w:val="0"/>
          <w:numId w:val="1001"/>
        </w:numPr>
      </w:pPr>
      <w:r>
        <w:t xml:space="preserve">Validate production cutover watermark behaviour.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2026-06-18T09:28:07Z</dcterms:created>
  <dcterms:modified xsi:type="dcterms:W3CDTF">2026-06-18T09:28:07Z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