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BICoE Duplicate Patterns</w:t>
      </w:r>
    </w:p>
    <w:p>
      <w:pPr>
        <w:jc w:val="center"/>
      </w:pPr>
      <w:r>
        <w:rPr>
          <w:b/>
          <w:color w:val="2F5597"/>
          <w:sz w:val="30"/>
        </w:rPr>
        <w:t>Leadership &amp; Architecture Decision Brief</w:t>
      </w:r>
    </w:p>
    <w:p>
      <w:pPr>
        <w:jc w:val="center"/>
      </w:pPr>
      <w:r>
        <w:rPr>
          <w:color w:val="666666"/>
          <w:sz w:val="21"/>
        </w:rPr>
        <w:t>MQS → BICoE duplicate behaviour, downstream impact, and decisions required</w:t>
      </w:r>
    </w:p>
    <w:p/>
    <w:tbl>
      <w:tblPr>
        <w:tblW w:type="auto" w:w="0"/>
        <w:jc w:val="center"/>
        <w:tblLayout w:type="fixed"/>
        <w:tblLook w:firstColumn="1" w:firstRow="1" w:lastColumn="0" w:lastRow="0" w:noHBand="0" w:noVBand="1" w:val="04A0"/>
      </w:tblPr>
      <w:tblGrid>
        <w:gridCol w:w="11232"/>
      </w:tblGrid>
      <w:tr>
        <w:tc>
          <w:tcPr>
            <w:tcW w:type="dxa" w:w="10368"/>
            <w:shd w:fill="EAF2F8"/>
            <w:tcMar>
              <w:top w:w="160" w:type="dxa"/>
              <w:start w:w="180" w:type="dxa"/>
              <w:bottom w:w="160" w:type="dxa"/>
              <w:end w:w="180" w:type="dxa"/>
            </w:tcMar>
          </w:tcPr>
          <w:p>
            <w:pPr>
              <w:jc w:val="left"/>
            </w:pPr>
            <w:r>
              <w:rPr>
                <w:b/>
                <w:color w:val="17365D"/>
                <w:sz w:val="22"/>
              </w:rPr>
              <w:t>Decision focus: BICoE is dealing with five materially different duplicate patterns. One is contained at ingestion; two escape ingestion and create downstream data-quality exposure; one is a finite historical data-load issue; and one is an ongoing exact replay pattern that can fail DVLA retention. The architecture decision is where permanent duplicate protection should sit, while Gold-layer impact remains to be confirmed.</w:t>
            </w:r>
          </w:p>
        </w:tc>
      </w:tr>
    </w:tbl>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84"/>
        <w:gridCol w:w="5184"/>
      </w:tblGrid>
      <w:tr>
        <w:tc>
          <w:tcPr>
            <w:tcW w:type="dxa" w:w="5184"/>
            <w:tcMar>
              <w:top w:w="120" w:type="dxa"/>
              <w:start w:w="140" w:type="dxa"/>
              <w:bottom w:w="120" w:type="dxa"/>
              <w:end w:w="140" w:type="dxa"/>
            </w:tcMar>
            <w:vAlign w:val="top"/>
            <w:shd w:fill="E2F0D9"/>
          </w:tcPr>
          <w:p>
            <w:r>
              <w:rPr>
                <w:b/>
                <w:color w:val="5B5B5B"/>
                <w:sz w:val="17"/>
              </w:rPr>
              <w:t>CONTAINED</w:t>
            </w:r>
          </w:p>
          <w:p>
            <w:r>
              <w:rPr>
                <w:b/>
                <w:color w:val="17365D"/>
                <w:sz w:val="21"/>
              </w:rPr>
              <w:t>Scenario 1 – Same-day duplicates</w:t>
            </w:r>
          </w:p>
          <w:p>
            <w:pPr>
              <w:spacing w:after="0"/>
            </w:pPr>
            <w:r>
              <w:rPr>
                <w:sz w:val="18"/>
              </w:rPr>
              <w:t>Current ingestion deduplication is working; no expected DLT/Silver or Pricing ART impact.</w:t>
            </w:r>
          </w:p>
        </w:tc>
        <w:tc>
          <w:tcPr>
            <w:tcW w:type="dxa" w:w="5184"/>
            <w:tcMar>
              <w:top w:w="120" w:type="dxa"/>
              <w:start w:w="140" w:type="dxa"/>
              <w:bottom w:w="120" w:type="dxa"/>
              <w:end w:w="140" w:type="dxa"/>
            </w:tcMar>
            <w:vAlign w:val="top"/>
            <w:shd w:fill="FFF2CC"/>
          </w:tcPr>
          <w:p>
            <w:r>
              <w:rPr>
                <w:b/>
                <w:color w:val="5B5B5B"/>
                <w:sz w:val="17"/>
              </w:rPr>
              <w:t>DATA-QUALITY EXPOSURE</w:t>
            </w:r>
          </w:p>
          <w:p>
            <w:r>
              <w:rPr>
                <w:b/>
                <w:color w:val="17365D"/>
                <w:sz w:val="21"/>
              </w:rPr>
              <w:t>Scenarios 2 &amp; 3</w:t>
            </w:r>
          </w:p>
          <w:p>
            <w:pPr>
              <w:spacing w:after="0"/>
            </w:pPr>
            <w:r>
              <w:rPr>
                <w:sz w:val="18"/>
              </w:rPr>
              <w:t>Duplicates can survive into DLT/Silver and can be exposed through Pricing ART views.</w:t>
            </w:r>
          </w:p>
        </w:tc>
      </w:tr>
      <w:tr>
        <w:tc>
          <w:tcPr>
            <w:tcW w:type="dxa" w:w="5184"/>
            <w:tcMar>
              <w:top w:w="120" w:type="dxa"/>
              <w:start w:w="140" w:type="dxa"/>
              <w:bottom w:w="120" w:type="dxa"/>
              <w:end w:w="140" w:type="dxa"/>
            </w:tcMar>
            <w:vAlign w:val="top"/>
            <w:shd w:fill="DDEBF7"/>
          </w:tcPr>
          <w:p>
            <w:r>
              <w:rPr>
                <w:b/>
                <w:color w:val="5B5B5B"/>
                <w:sz w:val="17"/>
              </w:rPr>
              <w:t>FINITE CLEANUP</w:t>
            </w:r>
          </w:p>
          <w:p>
            <w:r>
              <w:rPr>
                <w:b/>
                <w:color w:val="17365D"/>
                <w:sz w:val="21"/>
              </w:rPr>
              <w:t>Scenario 4 – Header-fix reload</w:t>
            </w:r>
          </w:p>
          <w:p>
            <w:pPr>
              <w:spacing w:after="0"/>
            </w:pPr>
            <w:r>
              <w:rPr>
                <w:sz w:val="18"/>
              </w:rPr>
              <w:t>Historical duplicates require one-off cleanup; DVLA retention merge failure is confirmed.</w:t>
            </w:r>
          </w:p>
        </w:tc>
        <w:tc>
          <w:tcPr>
            <w:tcW w:type="dxa" w:w="5184"/>
            <w:tcMar>
              <w:top w:w="120" w:type="dxa"/>
              <w:start w:w="140" w:type="dxa"/>
              <w:bottom w:w="120" w:type="dxa"/>
              <w:end w:w="140" w:type="dxa"/>
            </w:tcMar>
            <w:vAlign w:val="top"/>
            <w:shd w:fill="FCE4D6"/>
          </w:tcPr>
          <w:p>
            <w:r>
              <w:rPr>
                <w:b/>
                <w:color w:val="5B5B5B"/>
                <w:sz w:val="17"/>
              </w:rPr>
              <w:t>ONGOING PRODUCTION RISK</w:t>
            </w:r>
          </w:p>
          <w:p>
            <w:r>
              <w:rPr>
                <w:b/>
                <w:color w:val="17365D"/>
                <w:sz w:val="21"/>
              </w:rPr>
              <w:t>Scenario 5 – Exact replay duplicate</w:t>
            </w:r>
          </w:p>
          <w:p>
            <w:pPr>
              <w:spacing w:after="0"/>
            </w:pPr>
            <w:r>
              <w:rPr>
                <w:sz w:val="18"/>
              </w:rPr>
              <w:t>One-off cleanup is insufficient; ongoing prevention/source correction is required.</w:t>
            </w:r>
          </w:p>
        </w:tc>
      </w:tr>
    </w:tbl>
    <w:p/>
    <w:p>
      <w:pPr>
        <w:pStyle w:val="Heading1"/>
      </w:pPr>
      <w:r>
        <w:t>1. Decision Summary</w:t>
      </w:r>
    </w:p>
    <w:p>
      <w:r>
        <w:rPr>
          <w:b/>
        </w:rPr>
        <w:t xml:space="preserve">What leadership/architecture needs to decide now: </w:t>
      </w:r>
      <w:r>
        <w:t>whether the long-term control for ongoing duplicate patterns should be fixed at source/replay, BICoE ingestion, Silver, or through a layered combination; and who owns continuous detection until a permanent fix is in place.</w:t>
      </w:r>
    </w:p>
    <w:p>
      <w:pPr>
        <w:pStyle w:val="ListBullet"/>
        <w:spacing w:after="40"/>
      </w:pPr>
      <w:r>
        <w:t>Confirm the canonical business key that represents a unique MQS business event independently of Event Hub processing timestamps.</w:t>
      </w:r>
    </w:p>
    <w:p>
      <w:pPr>
        <w:pStyle w:val="ListBullet"/>
        <w:spacing w:after="40"/>
      </w:pPr>
      <w:r>
        <w:t>Agree the permanent control point for cross-day replay and exact replay duplicates.</w:t>
      </w:r>
    </w:p>
    <w:p>
      <w:pPr>
        <w:pStyle w:val="ListBullet"/>
        <w:spacing w:after="40"/>
      </w:pPr>
      <w:r>
        <w:t>Treat Scenario 4 as finite historical cleanup, not as the model for solving ongoing replay behaviour.</w:t>
      </w:r>
    </w:p>
    <w:p>
      <w:pPr>
        <w:pStyle w:val="ListBullet"/>
        <w:spacing w:after="40"/>
      </w:pPr>
      <w:r>
        <w:t>Complete Gold-layer impact assessment with Glenn before closing the end-to-end impact picture.</w:t>
      </w:r>
    </w:p>
    <w:p>
      <w:pPr>
        <w:pStyle w:val="ListBullet"/>
        <w:spacing w:after="40"/>
      </w:pPr>
      <w:r>
        <w:t>Confirm whether Pricing ART views apply any additional filtering/deduplication beyond the DLT source.</w:t>
      </w:r>
    </w:p>
    <w:p>
      <w:pPr>
        <w:pStyle w:val="Heading1"/>
      </w:pPr>
      <w:r>
        <w:t>2. End-to-End Data Flow</w:t>
      </w:r>
    </w:p>
    <w:tbl>
      <w:tblPr>
        <w:tblW w:type="auto" w:w="0"/>
        <w:jc w:val="center"/>
        <w:tblLayout w:type="fixed"/>
        <w:tblLook w:firstColumn="1" w:firstRow="1" w:lastColumn="0" w:lastRow="0" w:noHBand="0" w:noVBand="1" w:val="04A0"/>
        <w:tblBorders>
          <w:top w:val="single" w:sz="6" w:color="FFFFFF"/>
          <w:left w:val="single" w:sz="6" w:color="FFFFFF"/>
          <w:bottom w:val="single" w:sz="6" w:color="FFFFFF"/>
          <w:right w:val="single" w:sz="6" w:color="FFFFFF"/>
          <w:insideH w:val="single" w:sz="6" w:color="FFFFFF"/>
          <w:insideV w:val="single" w:sz="6" w:color="FFFFFF"/>
        </w:tblBorders>
      </w:tblPr>
      <w:tblGrid>
        <w:gridCol w:w="1296"/>
        <w:gridCol w:w="1296"/>
        <w:gridCol w:w="1296"/>
        <w:gridCol w:w="1296"/>
        <w:gridCol w:w="1296"/>
        <w:gridCol w:w="1296"/>
        <w:gridCol w:w="1296"/>
        <w:gridCol w:w="1296"/>
      </w:tblGrid>
      <w:tr>
        <w:tc>
          <w:tcPr>
            <w:tcW w:type="dxa" w:w="1440"/>
            <w:shd w:fill="D9EAF7"/>
            <w:tcMar>
              <w:top w:w="100" w:type="dxa"/>
              <w:start w:w="60" w:type="dxa"/>
              <w:bottom w:w="100" w:type="dxa"/>
              <w:end w:w="60" w:type="dxa"/>
            </w:tcMar>
          </w:tcPr>
          <w:p>
            <w:pPr>
              <w:jc w:val="center"/>
            </w:pPr>
            <w:r>
              <w:rPr>
                <w:b/>
                <w:color w:val="17365D"/>
                <w:sz w:val="17"/>
              </w:rPr>
              <w:t>MQS / Source</w:t>
            </w:r>
          </w:p>
        </w:tc>
        <w:tc>
          <w:tcPr>
            <w:tcW w:type="dxa" w:w="1296"/>
            <w:shd w:fill="D9EAF7"/>
            <w:tcMar>
              <w:top w:w="100" w:type="dxa"/>
              <w:start w:w="60" w:type="dxa"/>
              <w:bottom w:w="100" w:type="dxa"/>
              <w:end w:w="60" w:type="dxa"/>
            </w:tcMar>
          </w:tcPr>
          <w:p>
            <w:pPr>
              <w:jc w:val="center"/>
            </w:pPr>
            <w:r>
              <w:rPr>
                <w:b/>
                <w:color w:val="17365D"/>
                <w:sz w:val="17"/>
              </w:rPr>
              <w:t>Event Hub</w:t>
            </w:r>
          </w:p>
        </w:tc>
        <w:tc>
          <w:tcPr>
            <w:tcW w:type="dxa" w:w="1512"/>
            <w:shd w:fill="D9EAF7"/>
            <w:tcMar>
              <w:top w:w="100" w:type="dxa"/>
              <w:start w:w="60" w:type="dxa"/>
              <w:bottom w:w="100" w:type="dxa"/>
              <w:end w:w="60" w:type="dxa"/>
            </w:tcMar>
          </w:tcPr>
          <w:p>
            <w:pPr>
              <w:jc w:val="center"/>
            </w:pPr>
            <w:r>
              <w:rPr>
                <w:b/>
                <w:color w:val="17365D"/>
                <w:sz w:val="17"/>
              </w:rPr>
              <w:t>EFST Landing</w:t>
            </w:r>
          </w:p>
        </w:tc>
        <w:tc>
          <w:tcPr>
            <w:tcW w:type="dxa" w:w="1368"/>
            <w:shd w:fill="D9EAF7"/>
            <w:tcMar>
              <w:top w:w="100" w:type="dxa"/>
              <w:start w:w="60" w:type="dxa"/>
              <w:bottom w:w="100" w:type="dxa"/>
              <w:end w:w="60" w:type="dxa"/>
            </w:tcMar>
          </w:tcPr>
          <w:p>
            <w:pPr>
              <w:jc w:val="center"/>
            </w:pPr>
            <w:r>
              <w:rPr>
                <w:b/>
                <w:color w:val="17365D"/>
                <w:sz w:val="17"/>
              </w:rPr>
              <w:t>Ingestion</w:t>
              <w:br/>
              <w:t>Dedup</w:t>
            </w:r>
          </w:p>
        </w:tc>
        <w:tc>
          <w:tcPr>
            <w:tcW w:type="dxa" w:w="1584"/>
            <w:shd w:fill="EAF2F8"/>
            <w:tcMar>
              <w:top w:w="100" w:type="dxa"/>
              <w:start w:w="60" w:type="dxa"/>
              <w:bottom w:w="100" w:type="dxa"/>
              <w:end w:w="60" w:type="dxa"/>
            </w:tcMar>
          </w:tcPr>
          <w:p>
            <w:pPr>
              <w:jc w:val="center"/>
            </w:pPr>
            <w:r>
              <w:rPr>
                <w:b/>
                <w:color w:val="17365D"/>
                <w:sz w:val="17"/>
              </w:rPr>
              <w:t>Bronze DLT /</w:t>
              <w:br/>
              <w:t>Silverish</w:t>
            </w:r>
          </w:p>
        </w:tc>
        <w:tc>
          <w:tcPr>
            <w:tcW w:type="dxa" w:w="1152"/>
            <w:shd w:fill="EAF2F8"/>
            <w:tcMar>
              <w:top w:w="100" w:type="dxa"/>
              <w:start w:w="60" w:type="dxa"/>
              <w:bottom w:w="100" w:type="dxa"/>
              <w:end w:w="60" w:type="dxa"/>
            </w:tcMar>
          </w:tcPr>
          <w:p>
            <w:pPr>
              <w:jc w:val="center"/>
            </w:pPr>
            <w:r>
              <w:rPr>
                <w:b/>
                <w:color w:val="17365D"/>
                <w:sz w:val="17"/>
              </w:rPr>
              <w:t>Silver</w:t>
            </w:r>
          </w:p>
        </w:tc>
        <w:tc>
          <w:tcPr>
            <w:tcW w:type="dxa" w:w="1080"/>
            <w:shd w:fill="EAF2F8"/>
            <w:tcMar>
              <w:top w:w="100" w:type="dxa"/>
              <w:start w:w="60" w:type="dxa"/>
              <w:bottom w:w="100" w:type="dxa"/>
              <w:end w:w="60" w:type="dxa"/>
            </w:tcMar>
          </w:tcPr>
          <w:p>
            <w:pPr>
              <w:jc w:val="center"/>
            </w:pPr>
            <w:r>
              <w:rPr>
                <w:b/>
                <w:color w:val="17365D"/>
                <w:sz w:val="17"/>
              </w:rPr>
              <w:t>Gold</w:t>
            </w:r>
          </w:p>
        </w:tc>
        <w:tc>
          <w:tcPr>
            <w:tcW w:type="dxa" w:w="1440"/>
            <w:shd w:fill="EAF2F8"/>
            <w:tcMar>
              <w:top w:w="100" w:type="dxa"/>
              <w:start w:w="60" w:type="dxa"/>
              <w:bottom w:w="100" w:type="dxa"/>
              <w:end w:w="60" w:type="dxa"/>
            </w:tcMar>
          </w:tcPr>
          <w:p>
            <w:pPr>
              <w:jc w:val="center"/>
            </w:pPr>
            <w:r>
              <w:rPr>
                <w:b/>
                <w:color w:val="17365D"/>
                <w:sz w:val="17"/>
              </w:rPr>
              <w:t>Consumers</w:t>
            </w:r>
          </w:p>
        </w:tc>
      </w:tr>
    </w:tbl>
    <w:p>
      <w:pPr>
        <w:jc w:val="center"/>
      </w:pPr>
      <w:r>
        <w:rPr>
          <w:i/>
          <w:color w:val="666666"/>
          <w:sz w:val="17"/>
        </w:rPr>
        <w:t>Additional consumption paths:  DLT → Pricing ART Views → Pricing ART   |   Silver / DV data → DVLA Retention</w:t>
      </w:r>
    </w:p>
    <w:p>
      <w:pPr>
        <w:pStyle w:val="Heading1"/>
      </w:pPr>
      <w:r>
        <w:t>3. Scenario Matrix</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1481"/>
        <w:gridCol w:w="1481"/>
        <w:gridCol w:w="1481"/>
        <w:gridCol w:w="1481"/>
        <w:gridCol w:w="1481"/>
        <w:gridCol w:w="1481"/>
        <w:gridCol w:w="1481"/>
      </w:tblGrid>
      <w:tr>
        <w:trPr>
          <w:tblHeader w:val="true"/>
        </w:trPr>
        <w:tc>
          <w:tcPr>
            <w:tcW w:type="dxa" w:w="1481"/>
            <w:shd w:fill="17365D"/>
            <w:tcMar>
              <w:top w:w="90" w:type="dxa"/>
              <w:start w:w="70" w:type="dxa"/>
              <w:bottom w:w="90" w:type="dxa"/>
              <w:end w:w="70" w:type="dxa"/>
            </w:tcMar>
          </w:tcPr>
          <w:p>
            <w:r>
              <w:rPr>
                <w:b/>
                <w:color w:val="FFFFFF"/>
                <w:sz w:val="17"/>
              </w:rPr>
              <w:t>#</w:t>
            </w:r>
          </w:p>
        </w:tc>
        <w:tc>
          <w:tcPr>
            <w:tcW w:type="dxa" w:w="1481"/>
            <w:shd w:fill="17365D"/>
            <w:tcMar>
              <w:top w:w="90" w:type="dxa"/>
              <w:start w:w="70" w:type="dxa"/>
              <w:bottom w:w="90" w:type="dxa"/>
              <w:end w:w="70" w:type="dxa"/>
            </w:tcMar>
          </w:tcPr>
          <w:p>
            <w:r>
              <w:rPr>
                <w:b/>
                <w:color w:val="FFFFFF"/>
                <w:sz w:val="17"/>
              </w:rPr>
              <w:t>Pattern</w:t>
            </w:r>
          </w:p>
        </w:tc>
        <w:tc>
          <w:tcPr>
            <w:tcW w:type="dxa" w:w="1481"/>
            <w:shd w:fill="17365D"/>
            <w:tcMar>
              <w:top w:w="90" w:type="dxa"/>
              <w:start w:w="70" w:type="dxa"/>
              <w:bottom w:w="90" w:type="dxa"/>
              <w:end w:w="70" w:type="dxa"/>
            </w:tcMar>
          </w:tcPr>
          <w:p>
            <w:r>
              <w:rPr>
                <w:b/>
                <w:color w:val="FFFFFF"/>
                <w:sz w:val="17"/>
              </w:rPr>
              <w:t>Nature</w:t>
            </w:r>
          </w:p>
        </w:tc>
        <w:tc>
          <w:tcPr>
            <w:tcW w:type="dxa" w:w="1481"/>
            <w:shd w:fill="17365D"/>
            <w:tcMar>
              <w:top w:w="90" w:type="dxa"/>
              <w:start w:w="70" w:type="dxa"/>
              <w:bottom w:w="90" w:type="dxa"/>
              <w:end w:w="70" w:type="dxa"/>
            </w:tcMar>
          </w:tcPr>
          <w:p>
            <w:r>
              <w:rPr>
                <w:b/>
                <w:color w:val="FFFFFF"/>
                <w:sz w:val="17"/>
              </w:rPr>
              <w:t>Ingestion</w:t>
            </w:r>
          </w:p>
        </w:tc>
        <w:tc>
          <w:tcPr>
            <w:tcW w:type="dxa" w:w="1481"/>
            <w:shd w:fill="17365D"/>
            <w:tcMar>
              <w:top w:w="90" w:type="dxa"/>
              <w:start w:w="70" w:type="dxa"/>
              <w:bottom w:w="90" w:type="dxa"/>
              <w:end w:w="70" w:type="dxa"/>
            </w:tcMar>
          </w:tcPr>
          <w:p>
            <w:r>
              <w:rPr>
                <w:b/>
                <w:color w:val="FFFFFF"/>
                <w:sz w:val="17"/>
              </w:rPr>
              <w:t>DLT/Silver</w:t>
            </w:r>
          </w:p>
        </w:tc>
        <w:tc>
          <w:tcPr>
            <w:tcW w:type="dxa" w:w="1481"/>
            <w:shd w:fill="17365D"/>
            <w:tcMar>
              <w:top w:w="90" w:type="dxa"/>
              <w:start w:w="70" w:type="dxa"/>
              <w:bottom w:w="90" w:type="dxa"/>
              <w:end w:w="70" w:type="dxa"/>
            </w:tcMar>
          </w:tcPr>
          <w:p>
            <w:r>
              <w:rPr>
                <w:b/>
                <w:color w:val="FFFFFF"/>
                <w:sz w:val="17"/>
              </w:rPr>
              <w:t>Key confirmed impact</w:t>
            </w:r>
          </w:p>
        </w:tc>
        <w:tc>
          <w:tcPr>
            <w:tcW w:type="dxa" w:w="1481"/>
            <w:shd w:fill="17365D"/>
            <w:tcMar>
              <w:top w:w="90" w:type="dxa"/>
              <w:start w:w="70" w:type="dxa"/>
              <w:bottom w:w="90" w:type="dxa"/>
              <w:end w:w="70" w:type="dxa"/>
            </w:tcMar>
          </w:tcPr>
          <w:p>
            <w:r>
              <w:rPr>
                <w:b/>
                <w:color w:val="FFFFFF"/>
                <w:sz w:val="17"/>
              </w:rPr>
              <w:t>Decision / status</w:t>
            </w:r>
          </w:p>
        </w:tc>
      </w:tr>
      <w:tr>
        <w:tc>
          <w:tcPr>
            <w:tcW w:type="dxa" w:w="1481"/>
            <w:tcMar>
              <w:top w:w="70" w:type="dxa"/>
              <w:start w:w="60" w:type="dxa"/>
              <w:bottom w:w="70" w:type="dxa"/>
              <w:end w:w="60" w:type="dxa"/>
            </w:tcMar>
          </w:tcPr>
          <w:p>
            <w:r>
              <w:rPr>
                <w:b/>
                <w:color w:val="17365D"/>
                <w:sz w:val="15"/>
              </w:rPr>
              <w:t>1</w:t>
            </w:r>
          </w:p>
        </w:tc>
        <w:tc>
          <w:tcPr>
            <w:tcW w:type="dxa" w:w="1481"/>
            <w:tcMar>
              <w:top w:w="70" w:type="dxa"/>
              <w:start w:w="60" w:type="dxa"/>
              <w:bottom w:w="70" w:type="dxa"/>
              <w:end w:w="60" w:type="dxa"/>
            </w:tcMar>
          </w:tcPr>
          <w:p>
            <w:r>
              <w:rPr>
                <w:sz w:val="15"/>
              </w:rPr>
              <w:t>Same-day duplicate</w:t>
            </w:r>
          </w:p>
        </w:tc>
        <w:tc>
          <w:tcPr>
            <w:tcW w:type="dxa" w:w="1481"/>
            <w:tcMar>
              <w:top w:w="70" w:type="dxa"/>
              <w:start w:w="60" w:type="dxa"/>
              <w:bottom w:w="70" w:type="dxa"/>
              <w:end w:w="60" w:type="dxa"/>
            </w:tcMar>
          </w:tcPr>
          <w:p>
            <w:r>
              <w:rPr>
                <w:sz w:val="15"/>
              </w:rPr>
              <w:t>Ongoing retry/replay pattern</w:t>
            </w:r>
          </w:p>
        </w:tc>
        <w:tc>
          <w:tcPr>
            <w:tcW w:type="dxa" w:w="1481"/>
            <w:tcMar>
              <w:top w:w="70" w:type="dxa"/>
              <w:start w:w="60" w:type="dxa"/>
              <w:bottom w:w="70" w:type="dxa"/>
              <w:end w:w="60" w:type="dxa"/>
            </w:tcMar>
          </w:tcPr>
          <w:p>
            <w:r>
              <w:rPr>
                <w:sz w:val="15"/>
              </w:rPr>
              <w:t>Handled</w:t>
            </w:r>
          </w:p>
        </w:tc>
        <w:tc>
          <w:tcPr>
            <w:tcW w:type="dxa" w:w="1481"/>
            <w:tcMar>
              <w:top w:w="70" w:type="dxa"/>
              <w:start w:w="60" w:type="dxa"/>
              <w:bottom w:w="70" w:type="dxa"/>
              <w:end w:w="60" w:type="dxa"/>
            </w:tcMar>
          </w:tcPr>
          <w:p>
            <w:r>
              <w:rPr>
                <w:sz w:val="15"/>
              </w:rPr>
              <w:t>No duplicate expected</w:t>
            </w:r>
          </w:p>
        </w:tc>
        <w:tc>
          <w:tcPr>
            <w:tcW w:type="dxa" w:w="1481"/>
            <w:tcMar>
              <w:top w:w="70" w:type="dxa"/>
              <w:start w:w="60" w:type="dxa"/>
              <w:bottom w:w="70" w:type="dxa"/>
              <w:end w:w="60" w:type="dxa"/>
            </w:tcMar>
          </w:tcPr>
          <w:p>
            <w:r>
              <w:rPr>
                <w:sz w:val="15"/>
              </w:rPr>
              <w:t>Contained before downstream layers</w:t>
            </w:r>
          </w:p>
        </w:tc>
        <w:tc>
          <w:tcPr>
            <w:tcW w:type="dxa" w:w="1481"/>
            <w:tcMar>
              <w:top w:w="70" w:type="dxa"/>
              <w:start w:w="60" w:type="dxa"/>
              <w:bottom w:w="70" w:type="dxa"/>
              <w:end w:w="60" w:type="dxa"/>
            </w:tcMar>
          </w:tcPr>
          <w:p>
            <w:r>
              <w:rPr>
                <w:sz w:val="15"/>
              </w:rPr>
              <w:t>Monitor</w:t>
            </w:r>
          </w:p>
        </w:tc>
      </w:tr>
      <w:tr>
        <w:tc>
          <w:tcPr>
            <w:tcW w:type="dxa" w:w="1481"/>
            <w:tcMar>
              <w:top w:w="70" w:type="dxa"/>
              <w:start w:w="60" w:type="dxa"/>
              <w:bottom w:w="70" w:type="dxa"/>
              <w:end w:w="60" w:type="dxa"/>
            </w:tcMar>
            <w:shd w:fill="F7F9FC"/>
          </w:tcPr>
          <w:p>
            <w:r>
              <w:rPr>
                <w:b/>
                <w:color w:val="17365D"/>
                <w:sz w:val="15"/>
              </w:rPr>
              <w:t>2</w:t>
            </w:r>
          </w:p>
        </w:tc>
        <w:tc>
          <w:tcPr>
            <w:tcW w:type="dxa" w:w="1481"/>
            <w:tcMar>
              <w:top w:w="70" w:type="dxa"/>
              <w:start w:w="60" w:type="dxa"/>
              <w:bottom w:w="70" w:type="dxa"/>
              <w:end w:w="60" w:type="dxa"/>
            </w:tcMar>
            <w:shd w:fill="F7F9FC"/>
          </w:tcPr>
          <w:p>
            <w:r>
              <w:rPr>
                <w:sz w:val="15"/>
              </w:rPr>
              <w:t>Cross-day replay duplicate</w:t>
            </w:r>
          </w:p>
        </w:tc>
        <w:tc>
          <w:tcPr>
            <w:tcW w:type="dxa" w:w="1481"/>
            <w:tcMar>
              <w:top w:w="70" w:type="dxa"/>
              <w:start w:w="60" w:type="dxa"/>
              <w:bottom w:w="70" w:type="dxa"/>
              <w:end w:w="60" w:type="dxa"/>
            </w:tcMar>
            <w:shd w:fill="F7F9FC"/>
          </w:tcPr>
          <w:p>
            <w:r>
              <w:rPr>
                <w:sz w:val="15"/>
              </w:rPr>
              <w:t>Ongoing replay outside dedup window</w:t>
            </w:r>
          </w:p>
        </w:tc>
        <w:tc>
          <w:tcPr>
            <w:tcW w:type="dxa" w:w="1481"/>
            <w:tcMar>
              <w:top w:w="70" w:type="dxa"/>
              <w:start w:w="60" w:type="dxa"/>
              <w:bottom w:w="70" w:type="dxa"/>
              <w:end w:w="60" w:type="dxa"/>
            </w:tcMar>
            <w:shd w:fill="F7F9FC"/>
          </w:tcPr>
          <w:p>
            <w:r>
              <w:rPr>
                <w:sz w:val="15"/>
              </w:rPr>
              <w:t>Escapes</w:t>
            </w:r>
          </w:p>
        </w:tc>
        <w:tc>
          <w:tcPr>
            <w:tcW w:type="dxa" w:w="1481"/>
            <w:tcMar>
              <w:top w:w="70" w:type="dxa"/>
              <w:start w:w="60" w:type="dxa"/>
              <w:bottom w:w="70" w:type="dxa"/>
              <w:end w:w="60" w:type="dxa"/>
            </w:tcMar>
            <w:shd w:fill="F7F9FC"/>
          </w:tcPr>
          <w:p>
            <w:r>
              <w:rPr>
                <w:sz w:val="15"/>
              </w:rPr>
              <w:t>Duplicates can progress</w:t>
            </w:r>
          </w:p>
        </w:tc>
        <w:tc>
          <w:tcPr>
            <w:tcW w:type="dxa" w:w="1481"/>
            <w:tcMar>
              <w:top w:w="70" w:type="dxa"/>
              <w:start w:w="60" w:type="dxa"/>
              <w:bottom w:w="70" w:type="dxa"/>
              <w:end w:w="60" w:type="dxa"/>
            </w:tcMar>
            <w:shd w:fill="F7F9FC"/>
          </w:tcPr>
          <w:p>
            <w:r>
              <w:rPr>
                <w:sz w:val="15"/>
              </w:rPr>
              <w:t>Pricing ART exposure; data-quality risk</w:t>
            </w:r>
          </w:p>
        </w:tc>
        <w:tc>
          <w:tcPr>
            <w:tcW w:type="dxa" w:w="1481"/>
            <w:tcMar>
              <w:top w:w="70" w:type="dxa"/>
              <w:start w:w="60" w:type="dxa"/>
              <w:bottom w:w="70" w:type="dxa"/>
              <w:end w:w="60" w:type="dxa"/>
            </w:tcMar>
            <w:shd w:fill="F7F9FC"/>
          </w:tcPr>
          <w:p>
            <w:r>
              <w:rPr>
                <w:sz w:val="15"/>
              </w:rPr>
              <w:t>Permanent control required</w:t>
            </w:r>
          </w:p>
        </w:tc>
      </w:tr>
      <w:tr>
        <w:tc>
          <w:tcPr>
            <w:tcW w:type="dxa" w:w="1481"/>
            <w:tcMar>
              <w:top w:w="70" w:type="dxa"/>
              <w:start w:w="60" w:type="dxa"/>
              <w:bottom w:w="70" w:type="dxa"/>
              <w:end w:w="60" w:type="dxa"/>
            </w:tcMar>
          </w:tcPr>
          <w:p>
            <w:r>
              <w:rPr>
                <w:b/>
                <w:color w:val="17365D"/>
                <w:sz w:val="15"/>
              </w:rPr>
              <w:t>3</w:t>
            </w:r>
          </w:p>
        </w:tc>
        <w:tc>
          <w:tcPr>
            <w:tcW w:type="dxa" w:w="1481"/>
            <w:tcMar>
              <w:top w:w="70" w:type="dxa"/>
              <w:start w:w="60" w:type="dxa"/>
              <w:bottom w:w="70" w:type="dxa"/>
              <w:end w:w="60" w:type="dxa"/>
            </w:tcMar>
          </w:tcPr>
          <w:p>
            <w:r>
              <w:rPr>
                <w:sz w:val="15"/>
              </w:rPr>
              <w:t>Same Quote + Message Type, different quoteStep</w:t>
            </w:r>
          </w:p>
        </w:tc>
        <w:tc>
          <w:tcPr>
            <w:tcW w:type="dxa" w:w="1481"/>
            <w:tcMar>
              <w:top w:w="70" w:type="dxa"/>
              <w:start w:w="60" w:type="dxa"/>
              <w:bottom w:w="70" w:type="dxa"/>
              <w:end w:w="60" w:type="dxa"/>
            </w:tcMar>
          </w:tcPr>
          <w:p>
            <w:r>
              <w:rPr>
                <w:sz w:val="15"/>
              </w:rPr>
              <w:t>Source defect pattern</w:t>
            </w:r>
          </w:p>
        </w:tc>
        <w:tc>
          <w:tcPr>
            <w:tcW w:type="dxa" w:w="1481"/>
            <w:tcMar>
              <w:top w:w="70" w:type="dxa"/>
              <w:start w:w="60" w:type="dxa"/>
              <w:bottom w:w="70" w:type="dxa"/>
              <w:end w:w="60" w:type="dxa"/>
            </w:tcMar>
          </w:tcPr>
          <w:p>
            <w:r>
              <w:rPr>
                <w:sz w:val="15"/>
              </w:rPr>
              <w:t>Escapes</w:t>
            </w:r>
          </w:p>
        </w:tc>
        <w:tc>
          <w:tcPr>
            <w:tcW w:type="dxa" w:w="1481"/>
            <w:tcMar>
              <w:top w:w="70" w:type="dxa"/>
              <w:start w:w="60" w:type="dxa"/>
              <w:bottom w:w="70" w:type="dxa"/>
              <w:end w:w="60" w:type="dxa"/>
            </w:tcMar>
          </w:tcPr>
          <w:p>
            <w:r>
              <w:rPr>
                <w:sz w:val="15"/>
              </w:rPr>
              <w:t>Multiple variants can progress</w:t>
            </w:r>
          </w:p>
        </w:tc>
        <w:tc>
          <w:tcPr>
            <w:tcW w:type="dxa" w:w="1481"/>
            <w:tcMar>
              <w:top w:w="70" w:type="dxa"/>
              <w:start w:w="60" w:type="dxa"/>
              <w:bottom w:w="70" w:type="dxa"/>
              <w:end w:w="60" w:type="dxa"/>
            </w:tcMar>
          </w:tcPr>
          <w:p>
            <w:r>
              <w:rPr>
                <w:sz w:val="15"/>
              </w:rPr>
              <w:t>Pricing ART exposure; source correctness issue</w:t>
            </w:r>
          </w:p>
        </w:tc>
        <w:tc>
          <w:tcPr>
            <w:tcW w:type="dxa" w:w="1481"/>
            <w:tcMar>
              <w:top w:w="70" w:type="dxa"/>
              <w:start w:w="60" w:type="dxa"/>
              <w:bottom w:w="70" w:type="dxa"/>
              <w:end w:w="60" w:type="dxa"/>
            </w:tcMar>
          </w:tcPr>
          <w:p>
            <w:r>
              <w:rPr>
                <w:sz w:val="15"/>
              </w:rPr>
              <w:t>MQS root cause + BICoE protection review</w:t>
            </w:r>
          </w:p>
        </w:tc>
      </w:tr>
      <w:tr>
        <w:tc>
          <w:tcPr>
            <w:tcW w:type="dxa" w:w="1481"/>
            <w:tcMar>
              <w:top w:w="70" w:type="dxa"/>
              <w:start w:w="60" w:type="dxa"/>
              <w:bottom w:w="70" w:type="dxa"/>
              <w:end w:w="60" w:type="dxa"/>
            </w:tcMar>
            <w:shd w:fill="F7F9FC"/>
          </w:tcPr>
          <w:p>
            <w:r>
              <w:rPr>
                <w:b/>
                <w:color w:val="17365D"/>
                <w:sz w:val="15"/>
              </w:rPr>
              <w:t>4</w:t>
            </w:r>
          </w:p>
        </w:tc>
        <w:tc>
          <w:tcPr>
            <w:tcW w:type="dxa" w:w="1481"/>
            <w:tcMar>
              <w:top w:w="70" w:type="dxa"/>
              <w:start w:w="60" w:type="dxa"/>
              <w:bottom w:w="70" w:type="dxa"/>
              <w:end w:w="60" w:type="dxa"/>
            </w:tcMar>
            <w:shd w:fill="F7F9FC"/>
          </w:tcPr>
          <w:p>
            <w:r>
              <w:rPr>
                <w:sz w:val="15"/>
              </w:rPr>
              <w:t>Header-fix / data-load duplicate</w:t>
            </w:r>
          </w:p>
        </w:tc>
        <w:tc>
          <w:tcPr>
            <w:tcW w:type="dxa" w:w="1481"/>
            <w:tcMar>
              <w:top w:w="70" w:type="dxa"/>
              <w:start w:w="60" w:type="dxa"/>
              <w:bottom w:w="70" w:type="dxa"/>
              <w:end w:w="60" w:type="dxa"/>
            </w:tcMar>
            <w:shd w:fill="F7F9FC"/>
          </w:tcPr>
          <w:p>
            <w:r>
              <w:rPr>
                <w:sz w:val="15"/>
              </w:rPr>
              <w:t>Historical finite reload defect</w:t>
            </w:r>
          </w:p>
        </w:tc>
        <w:tc>
          <w:tcPr>
            <w:tcW w:type="dxa" w:w="1481"/>
            <w:tcMar>
              <w:top w:w="70" w:type="dxa"/>
              <w:start w:w="60" w:type="dxa"/>
              <w:bottom w:w="70" w:type="dxa"/>
              <w:end w:w="60" w:type="dxa"/>
            </w:tcMar>
            <w:shd w:fill="F7F9FC"/>
          </w:tcPr>
          <w:p>
            <w:r>
              <w:rPr>
                <w:sz w:val="15"/>
              </w:rPr>
              <w:t>Not a normal replay case</w:t>
            </w:r>
          </w:p>
        </w:tc>
        <w:tc>
          <w:tcPr>
            <w:tcW w:type="dxa" w:w="1481"/>
            <w:tcMar>
              <w:top w:w="70" w:type="dxa"/>
              <w:start w:w="60" w:type="dxa"/>
              <w:bottom w:w="70" w:type="dxa"/>
              <w:end w:w="60" w:type="dxa"/>
            </w:tcMar>
            <w:shd w:fill="F7F9FC"/>
          </w:tcPr>
          <w:p>
            <w:r>
              <w:rPr>
                <w:sz w:val="15"/>
              </w:rPr>
              <w:t>Historical duplicates present</w:t>
            </w:r>
          </w:p>
        </w:tc>
        <w:tc>
          <w:tcPr>
            <w:tcW w:type="dxa" w:w="1481"/>
            <w:tcMar>
              <w:top w:w="70" w:type="dxa"/>
              <w:start w:w="60" w:type="dxa"/>
              <w:bottom w:w="70" w:type="dxa"/>
              <w:end w:w="60" w:type="dxa"/>
            </w:tcMar>
            <w:shd w:fill="F7F9FC"/>
          </w:tcPr>
          <w:p>
            <w:r>
              <w:rPr>
                <w:sz w:val="15"/>
              </w:rPr>
              <w:t>DVLA retention merge conflict / pipeline failure</w:t>
            </w:r>
          </w:p>
        </w:tc>
        <w:tc>
          <w:tcPr>
            <w:tcW w:type="dxa" w:w="1481"/>
            <w:tcMar>
              <w:top w:w="70" w:type="dxa"/>
              <w:start w:w="60" w:type="dxa"/>
              <w:bottom w:w="70" w:type="dxa"/>
              <w:end w:w="60" w:type="dxa"/>
            </w:tcMar>
            <w:shd w:fill="F7F9FC"/>
          </w:tcPr>
          <w:p>
            <w:r>
              <w:rPr>
                <w:sz w:val="15"/>
              </w:rPr>
              <w:t>One-off cleanup + validation</w:t>
            </w:r>
          </w:p>
        </w:tc>
      </w:tr>
      <w:tr>
        <w:tc>
          <w:tcPr>
            <w:tcW w:type="dxa" w:w="1481"/>
            <w:tcMar>
              <w:top w:w="70" w:type="dxa"/>
              <w:start w:w="60" w:type="dxa"/>
              <w:bottom w:w="70" w:type="dxa"/>
              <w:end w:w="60" w:type="dxa"/>
            </w:tcMar>
          </w:tcPr>
          <w:p>
            <w:r>
              <w:rPr>
                <w:b/>
                <w:color w:val="17365D"/>
                <w:sz w:val="15"/>
              </w:rPr>
              <w:t>5</w:t>
            </w:r>
          </w:p>
        </w:tc>
        <w:tc>
          <w:tcPr>
            <w:tcW w:type="dxa" w:w="1481"/>
            <w:tcMar>
              <w:top w:w="70" w:type="dxa"/>
              <w:start w:w="60" w:type="dxa"/>
              <w:bottom w:w="70" w:type="dxa"/>
              <w:end w:w="60" w:type="dxa"/>
            </w:tcMar>
          </w:tcPr>
          <w:p>
            <w:r>
              <w:rPr>
                <w:sz w:val="15"/>
              </w:rPr>
              <w:t>Exact upstream replay duplicate</w:t>
            </w:r>
          </w:p>
        </w:tc>
        <w:tc>
          <w:tcPr>
            <w:tcW w:type="dxa" w:w="1481"/>
            <w:tcMar>
              <w:top w:w="70" w:type="dxa"/>
              <w:start w:w="60" w:type="dxa"/>
              <w:bottom w:w="70" w:type="dxa"/>
              <w:end w:w="60" w:type="dxa"/>
            </w:tcMar>
          </w:tcPr>
          <w:p>
            <w:r>
              <w:rPr>
                <w:sz w:val="15"/>
              </w:rPr>
              <w:t>Ongoing exact replay</w:t>
            </w:r>
          </w:p>
        </w:tc>
        <w:tc>
          <w:tcPr>
            <w:tcW w:type="dxa" w:w="1481"/>
            <w:tcMar>
              <w:top w:w="70" w:type="dxa"/>
              <w:start w:w="60" w:type="dxa"/>
              <w:bottom w:w="70" w:type="dxa"/>
              <w:end w:w="60" w:type="dxa"/>
            </w:tcMar>
          </w:tcPr>
          <w:p>
            <w:r>
              <w:rPr>
                <w:sz w:val="15"/>
              </w:rPr>
              <w:t>Not prevented end-to-end</w:t>
            </w:r>
          </w:p>
        </w:tc>
        <w:tc>
          <w:tcPr>
            <w:tcW w:type="dxa" w:w="1481"/>
            <w:tcMar>
              <w:top w:w="70" w:type="dxa"/>
              <w:start w:w="60" w:type="dxa"/>
              <w:bottom w:w="70" w:type="dxa"/>
              <w:end w:w="60" w:type="dxa"/>
            </w:tcMar>
          </w:tcPr>
          <w:p>
            <w:r>
              <w:rPr>
                <w:sz w:val="15"/>
              </w:rPr>
              <w:t>Exact duplicates can remain</w:t>
            </w:r>
          </w:p>
        </w:tc>
        <w:tc>
          <w:tcPr>
            <w:tcW w:type="dxa" w:w="1481"/>
            <w:tcMar>
              <w:top w:w="70" w:type="dxa"/>
              <w:start w:w="60" w:type="dxa"/>
              <w:bottom w:w="70" w:type="dxa"/>
              <w:end w:w="60" w:type="dxa"/>
            </w:tcMar>
          </w:tcPr>
          <w:p>
            <w:r>
              <w:rPr>
                <w:sz w:val="15"/>
              </w:rPr>
              <w:t>DVLA retention merge conflict / pipeline failure</w:t>
            </w:r>
          </w:p>
        </w:tc>
        <w:tc>
          <w:tcPr>
            <w:tcW w:type="dxa" w:w="1481"/>
            <w:tcMar>
              <w:top w:w="70" w:type="dxa"/>
              <w:start w:w="60" w:type="dxa"/>
              <w:bottom w:w="70" w:type="dxa"/>
              <w:end w:w="60" w:type="dxa"/>
            </w:tcMar>
          </w:tcPr>
          <w:p>
            <w:r>
              <w:rPr>
                <w:sz w:val="15"/>
              </w:rPr>
              <w:t>Prevention + cleanup required</w:t>
            </w:r>
          </w:p>
        </w:tc>
      </w:tr>
    </w:tbl>
    <w:p>
      <w:r>
        <w:br w:type="page"/>
      </w:r>
    </w:p>
    <w:p>
      <w:pPr>
        <w:pStyle w:val="Heading1"/>
      </w:pPr>
      <w:r>
        <w:t>4. Detailed Problem Statements and Impacts</w:t>
      </w:r>
    </w:p>
    <w:p>
      <w:pPr>
        <w:pStyle w:val="Heading2"/>
      </w:pPr>
      <w:r>
        <w:t>Scenario 1 – Same-Day Replay Duplicates</w:t>
      </w:r>
    </w:p>
    <w:p>
      <w:r>
        <w:rPr>
          <w:b/>
        </w:rPr>
        <w:t xml:space="preserve">Problem statement. </w:t>
      </w:r>
      <w:r>
        <w:t>The same logical MQS message can arrive multiple times within the same day. Each physical Event Hub occurrence has a slightly different enqueue timestamp, sometimes differing only by milliseconds or microseconds.</w:t>
      </w:r>
    </w:p>
    <w:p>
      <w:r>
        <w:rPr>
          <w:b/>
        </w:rPr>
        <w:t xml:space="preserve">Technical behaviour. </w:t>
      </w:r>
      <w:r>
        <w:t>The copies arrive within the existing ingestion deduplication window. BICoE therefore removes the duplicate copies before they progress into DLT/Silver.</w:t>
      </w:r>
    </w:p>
    <w:p>
      <w:r>
        <w:rPr>
          <w:b/>
        </w:rPr>
        <w:t>Known impact by layer:</w:t>
      </w:r>
    </w:p>
    <w:p>
      <w:pPr>
        <w:pStyle w:val="ListBullet"/>
        <w:spacing w:after="40"/>
      </w:pPr>
      <w:r>
        <w:t>EFST/Landing: multiple physical copies can be present.</w:t>
      </w:r>
    </w:p>
    <w:p>
      <w:pPr>
        <w:pStyle w:val="ListBullet"/>
        <w:spacing w:after="40"/>
      </w:pPr>
      <w:r>
        <w:t>Ingestion: current deduplication handles the pattern.</w:t>
      </w:r>
    </w:p>
    <w:p>
      <w:pPr>
        <w:pStyle w:val="ListBullet"/>
        <w:spacing w:after="40"/>
      </w:pPr>
      <w:r>
        <w:t>Bronze DLT / Silverish / Silver: no duplicate is expected to propagate from this pattern.</w:t>
      </w:r>
    </w:p>
    <w:p>
      <w:pPr>
        <w:pStyle w:val="ListBullet"/>
        <w:spacing w:after="40"/>
      </w:pPr>
      <w:r>
        <w:t>DVLA retention: no known impact.</w:t>
      </w:r>
    </w:p>
    <w:p>
      <w:pPr>
        <w:pStyle w:val="ListBullet"/>
        <w:spacing w:after="40"/>
      </w:pPr>
      <w:r>
        <w:t>Reconciliation: no known impact.</w:t>
      </w:r>
    </w:p>
    <w:p>
      <w:pPr>
        <w:pStyle w:val="ListBullet"/>
        <w:spacing w:after="40"/>
      </w:pPr>
      <w:r>
        <w:t>Pricing ART views: no expected impact because the duplicates are removed before DLT.</w:t>
      </w:r>
    </w:p>
    <w:p>
      <w:r>
        <w:rPr>
          <w:b/>
        </w:rPr>
        <w:t xml:space="preserve">Current assessment. </w:t>
      </w:r>
      <w:r>
        <w:t>Contained by the current ingestion control. Continue monitoring because rising replay volume may still indicate an upstream issue.</w:t>
      </w:r>
    </w:p>
    <w:p>
      <w:pPr>
        <w:pStyle w:val="Heading2"/>
      </w:pPr>
      <w:r>
        <w:t>Scenario 2 – Cross-Day Replay Duplicates</w:t>
      </w:r>
    </w:p>
    <w:p>
      <w:r>
        <w:rPr>
          <w:b/>
        </w:rPr>
        <w:t xml:space="preserve">Problem statement. </w:t>
      </w:r>
      <w:r>
        <w:t>The original message is processed on one day and the same logical MQS message is replayed on a later day with a new Event Hub enqueuedTime.</w:t>
      </w:r>
    </w:p>
    <w:p>
      <w:r>
        <w:rPr>
          <w:b/>
        </w:rPr>
        <w:t xml:space="preserve">Technical behaviour. </w:t>
      </w:r>
      <w:r>
        <w:t>Because the replay is outside the short streaming deduplication/watermark window, it is treated as another event and can progress into DLT/Silverish/Silver.</w:t>
      </w:r>
    </w:p>
    <w:p>
      <w:r>
        <w:rPr>
          <w:b/>
        </w:rPr>
        <w:t>Known impact by layer:</w:t>
      </w:r>
    </w:p>
    <w:p>
      <w:pPr>
        <w:pStyle w:val="ListBullet"/>
        <w:spacing w:after="40"/>
      </w:pPr>
      <w:r>
        <w:t>EFST/Landing: original and later replay can both exist.</w:t>
      </w:r>
    </w:p>
    <w:p>
      <w:pPr>
        <w:pStyle w:val="ListBullet"/>
        <w:spacing w:after="40"/>
      </w:pPr>
      <w:r>
        <w:t>Ingestion: later replay escapes the current deduplication window.</w:t>
      </w:r>
    </w:p>
    <w:p>
      <w:pPr>
        <w:pStyle w:val="ListBullet"/>
        <w:spacing w:after="40"/>
      </w:pPr>
      <w:r>
        <w:t>Bronze DLT / Silverish / Silver: multiple copies can remain.</w:t>
      </w:r>
    </w:p>
    <w:p>
      <w:pPr>
        <w:pStyle w:val="ListBullet"/>
        <w:spacing w:after="40"/>
      </w:pPr>
      <w:r>
        <w:t>DVLA retention: no confirmed failure currently linked to this pattern.</w:t>
      </w:r>
    </w:p>
    <w:p>
      <w:pPr>
        <w:pStyle w:val="ListBullet"/>
        <w:spacing w:after="40"/>
      </w:pPr>
      <w:r>
        <w:t>Pricing ART views: impact expected because the views are DLT-based and may expose both copies.</w:t>
      </w:r>
    </w:p>
    <w:p>
      <w:pPr>
        <w:pStyle w:val="ListBullet"/>
        <w:spacing w:after="40"/>
      </w:pPr>
      <w:r>
        <w:t>Reconciliation: exact behaviour still needs confirmation.</w:t>
      </w:r>
    </w:p>
    <w:p>
      <w:pPr>
        <w:pStyle w:val="ListBullet"/>
        <w:spacing w:after="40"/>
      </w:pPr>
      <w:r>
        <w:t>Gold: impact unknown.</w:t>
      </w:r>
    </w:p>
    <w:p>
      <w:r>
        <w:rPr>
          <w:b/>
        </w:rPr>
        <w:t xml:space="preserve">Current assessment. </w:t>
      </w:r>
      <w:r>
        <w:t>Ongoing control gap. Historical cleanup alone will not prevent recurrence. The solution needs a business-event identity that does not depend on Event Hub enqueue time.</w:t>
      </w:r>
    </w:p>
    <w:p>
      <w:pPr>
        <w:pStyle w:val="Heading2"/>
      </w:pPr>
      <w:r>
        <w:t>Scenario 3 – Same MQSQuoteId + Message Type with Different quoteStep</w:t>
      </w:r>
    </w:p>
    <w:p>
      <w:r>
        <w:rPr>
          <w:b/>
        </w:rPr>
        <w:t xml:space="preserve">Problem statement. </w:t>
      </w:r>
      <w:r>
        <w:t>Multiple records are received with the same MQSQuoteId and messageType but different quoteStep values. This is not a straightforward identical replay and is classified as a source-defect pattern.</w:t>
      </w:r>
    </w:p>
    <w:p>
      <w:r>
        <w:rPr>
          <w:b/>
        </w:rPr>
        <w:t xml:space="preserve">Technical behaviour. </w:t>
      </w:r>
      <w:r>
        <w:t>Because quoteStep differs, the records are not technically identical under current deduplication logic and therefore both can progress. The pattern was previously considered fixed by MQS but was observed again in Production from approximately 8 September to 30 September 2026.</w:t>
      </w:r>
    </w:p>
    <w:p>
      <w:r>
        <w:rPr>
          <w:b/>
        </w:rPr>
        <w:t>Known impact by layer:</w:t>
      </w:r>
    </w:p>
    <w:p>
      <w:pPr>
        <w:pStyle w:val="ListBullet"/>
        <w:spacing w:after="40"/>
      </w:pPr>
      <w:r>
        <w:t>EFST/Landing: multiple logical variants can be received.</w:t>
      </w:r>
    </w:p>
    <w:p>
      <w:pPr>
        <w:pStyle w:val="ListBullet"/>
        <w:spacing w:after="40"/>
      </w:pPr>
      <w:r>
        <w:t>Ingestion: records escape deduplication because attributes differ.</w:t>
      </w:r>
    </w:p>
    <w:p>
      <w:pPr>
        <w:pStyle w:val="ListBullet"/>
        <w:spacing w:after="40"/>
      </w:pPr>
      <w:r>
        <w:t>Bronze DLT / Silverish / Silver: multiple records can progress downstream.</w:t>
      </w:r>
    </w:p>
    <w:p>
      <w:pPr>
        <w:pStyle w:val="ListBullet"/>
        <w:spacing w:after="40"/>
      </w:pPr>
      <w:r>
        <w:t>DVLA retention: no confirmed retention failure currently linked to this pattern.</w:t>
      </w:r>
    </w:p>
    <w:p>
      <w:pPr>
        <w:pStyle w:val="ListBullet"/>
        <w:spacing w:after="40"/>
      </w:pPr>
      <w:r>
        <w:t>Pricing ART views: impact expected where the DLT feeds the view.</w:t>
      </w:r>
    </w:p>
    <w:p>
      <w:pPr>
        <w:pStyle w:val="ListBullet"/>
        <w:spacing w:after="40"/>
      </w:pPr>
      <w:r>
        <w:t>Reconciliation: impact still needs confirmation.</w:t>
      </w:r>
    </w:p>
    <w:p>
      <w:pPr>
        <w:pStyle w:val="ListBullet"/>
        <w:spacing w:after="40"/>
      </w:pPr>
      <w:r>
        <w:t>Gold: impact unknown.</w:t>
      </w:r>
    </w:p>
    <w:p>
      <w:r>
        <w:rPr>
          <w:b/>
        </w:rPr>
        <w:t xml:space="preserve">Current assessment. </w:t>
      </w:r>
      <w:r>
        <w:t>Primary correction belongs at source. BICoE should not blindly delete one record based only on MQSQuoteId + messageType until the valid business rule for quoteStep is agreed.</w:t>
      </w:r>
    </w:p>
    <w:p>
      <w:pPr>
        <w:pStyle w:val="Heading2"/>
      </w:pPr>
      <w:r>
        <w:t>Scenario 4 – Historical Header-Fix / Data-Load Duplicate</w:t>
      </w:r>
    </w:p>
    <w:p>
      <w:r>
        <w:rPr>
          <w:b/>
        </w:rPr>
        <w:t xml:space="preserve">Problem statement. </w:t>
      </w:r>
      <w:r>
        <w:t>During the header-issue correction/backfill activity, the same historical data was mistakenly loaded more than once into the EFST landing flow.</w:t>
      </w:r>
    </w:p>
    <w:p>
      <w:r>
        <w:rPr>
          <w:b/>
        </w:rPr>
        <w:t xml:space="preserve">Technical behaviour. </w:t>
      </w:r>
      <w:r>
        <w:t>This is a finite historical data-load problem rather than an ongoing MQS replay pattern. The source/event time can look the same, while BICoE TimeEnqueued can differ slightly because each physical load was processed separately.</w:t>
      </w:r>
    </w:p>
    <w:p>
      <w:r>
        <w:rPr>
          <w:b/>
        </w:rPr>
        <w:t>Known impact by layer:</w:t>
      </w:r>
    </w:p>
    <w:p>
      <w:pPr>
        <w:pStyle w:val="ListBullet"/>
        <w:spacing w:after="40"/>
      </w:pPr>
      <w:r>
        <w:t>EFST/Landing: duplicates were introduced by the repeated load.</w:t>
      </w:r>
    </w:p>
    <w:p>
      <w:pPr>
        <w:pStyle w:val="ListBullet"/>
        <w:spacing w:after="40"/>
      </w:pPr>
      <w:r>
        <w:t>Bronze DLT / Silverish / Silver: historical duplicates are present for the affected period.</w:t>
      </w:r>
    </w:p>
    <w:p>
      <w:pPr>
        <w:pStyle w:val="ListBullet"/>
        <w:spacing w:after="40"/>
      </w:pPr>
      <w:r>
        <w:t>Enrichment: duplicate enrichment records were also observed.</w:t>
      </w:r>
    </w:p>
    <w:p>
      <w:pPr>
        <w:pStyle w:val="ListBullet"/>
        <w:spacing w:after="40"/>
      </w:pPr>
      <w:r>
        <w:t>DVLA retention: confirmed merge conflict because the retention pipeline can find multiple matching records; the pipeline fails.</w:t>
      </w:r>
    </w:p>
    <w:p>
      <w:pPr>
        <w:pStyle w:val="ListBullet"/>
        <w:spacing w:after="40"/>
      </w:pPr>
      <w:r>
        <w:t>Reconciliation: no material impact expected because reconciliation applies its own deduplication.</w:t>
      </w:r>
    </w:p>
    <w:p>
      <w:pPr>
        <w:pStyle w:val="ListBullet"/>
        <w:spacing w:after="40"/>
      </w:pPr>
      <w:r>
        <w:t>Pricing ART views: potential historical exposure where affected DLT tables feed the views.</w:t>
      </w:r>
    </w:p>
    <w:p>
      <w:pPr>
        <w:pStyle w:val="ListBullet"/>
        <w:spacing w:after="40"/>
      </w:pPr>
      <w:r>
        <w:t>Gold: impact unknown.</w:t>
      </w:r>
    </w:p>
    <w:p>
      <w:r>
        <w:rPr>
          <w:b/>
        </w:rPr>
        <w:t xml:space="preserve">Current assessment. </w:t>
      </w:r>
      <w:r>
        <w:t>Treat as a closed-scope data-correction item: identify affected records, clean required layers, validate enrichment, rerun/validate DVLA retention, and close once downstream state is clean.</w:t>
      </w:r>
    </w:p>
    <w:p>
      <w:pPr>
        <w:pStyle w:val="Heading2"/>
      </w:pPr>
      <w:r>
        <w:t>Scenario 5 – Exact Upstream Replay Duplicate</w:t>
      </w:r>
    </w:p>
    <w:p>
      <w:r>
        <w:rPr>
          <w:b/>
        </w:rPr>
        <w:t xml:space="preserve">Problem statement. </w:t>
      </w:r>
      <w:r>
        <w:t>For certain cases, the upstream/source replays exactly the same message again. Unlike Scenario 4, this is ongoing behaviour rather than a one-off load mistake.</w:t>
      </w:r>
    </w:p>
    <w:p>
      <w:r>
        <w:rPr>
          <w:b/>
        </w:rPr>
        <w:t xml:space="preserve">Technical behaviour. </w:t>
      </w:r>
      <w:r>
        <w:t>EFST allows the duplicate physical record to land. The duplicate can be exact, including TimeEnqueued, making it materially different from the Scenario 4 reload signature.</w:t>
      </w:r>
    </w:p>
    <w:p>
      <w:r>
        <w:rPr>
          <w:b/>
        </w:rPr>
        <w:t>Known impact by layer:</w:t>
      </w:r>
    </w:p>
    <w:p>
      <w:pPr>
        <w:pStyle w:val="ListBullet"/>
        <w:spacing w:after="40"/>
      </w:pPr>
      <w:r>
        <w:t>EFST/Landing: exact duplicates are permitted to land.</w:t>
      </w:r>
    </w:p>
    <w:p>
      <w:pPr>
        <w:pStyle w:val="ListBullet"/>
        <w:spacing w:after="40"/>
      </w:pPr>
      <w:r>
        <w:t>Bronze DLT / Silverish / Silver: exact duplicates can remain.</w:t>
      </w:r>
    </w:p>
    <w:p>
      <w:pPr>
        <w:pStyle w:val="ListBullet"/>
        <w:spacing w:after="40"/>
      </w:pPr>
      <w:r>
        <w:t>DVLA retention: confirmed merge conflict / retention pipeline failure.</w:t>
      </w:r>
    </w:p>
    <w:p>
      <w:pPr>
        <w:pStyle w:val="ListBullet"/>
        <w:spacing w:after="40"/>
      </w:pPr>
      <w:r>
        <w:t>Pricing ART views: potential impact where the affected DLT feeds the view.</w:t>
      </w:r>
    </w:p>
    <w:p>
      <w:pPr>
        <w:pStyle w:val="ListBullet"/>
        <w:spacing w:after="40"/>
      </w:pPr>
      <w:r>
        <w:t>Reconciliation: needs confirmation.</w:t>
      </w:r>
    </w:p>
    <w:p>
      <w:pPr>
        <w:pStyle w:val="ListBullet"/>
        <w:spacing w:after="40"/>
      </w:pPr>
      <w:r>
        <w:t>Gold: impact unknown.</w:t>
      </w:r>
    </w:p>
    <w:p>
      <w:r>
        <w:rPr>
          <w:b/>
        </w:rPr>
        <w:t xml:space="preserve">Current assessment. </w:t>
      </w:r>
      <w:r>
        <w:t>One-off cleanup is insufficient. This needs both corrective cleanup and preventive control/source correction so the duplicate is not reintroduced.</w:t>
      </w:r>
    </w:p>
    <w:p>
      <w:pPr>
        <w:pStyle w:val="Heading1"/>
      </w:pPr>
      <w:r>
        <w:t>5. Layer-Level Impact View</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1728"/>
        <w:gridCol w:w="1728"/>
        <w:gridCol w:w="1728"/>
        <w:gridCol w:w="1728"/>
        <w:gridCol w:w="1728"/>
        <w:gridCol w:w="1728"/>
      </w:tblGrid>
      <w:tr>
        <w:trPr>
          <w:tblHeader w:val="true"/>
        </w:trPr>
        <w:tc>
          <w:tcPr>
            <w:tcW w:type="dxa" w:w="1728"/>
            <w:shd w:fill="17365D"/>
            <w:tcMar>
              <w:top w:w="80" w:type="dxa"/>
              <w:start w:w="55" w:type="dxa"/>
              <w:bottom w:w="80" w:type="dxa"/>
              <w:end w:w="55" w:type="dxa"/>
            </w:tcMar>
          </w:tcPr>
          <w:p>
            <w:r>
              <w:rPr>
                <w:b/>
                <w:color w:val="FFFFFF"/>
                <w:sz w:val="16"/>
              </w:rPr>
              <w:t>Layer / Consumer</w:t>
            </w:r>
          </w:p>
        </w:tc>
        <w:tc>
          <w:tcPr>
            <w:tcW w:type="dxa" w:w="1728"/>
            <w:shd w:fill="17365D"/>
            <w:tcMar>
              <w:top w:w="80" w:type="dxa"/>
              <w:start w:w="55" w:type="dxa"/>
              <w:bottom w:w="80" w:type="dxa"/>
              <w:end w:w="55" w:type="dxa"/>
            </w:tcMar>
          </w:tcPr>
          <w:p>
            <w:r>
              <w:rPr>
                <w:b/>
                <w:color w:val="FFFFFF"/>
                <w:sz w:val="16"/>
              </w:rPr>
              <w:t>S1 Same-day</w:t>
            </w:r>
          </w:p>
        </w:tc>
        <w:tc>
          <w:tcPr>
            <w:tcW w:type="dxa" w:w="1728"/>
            <w:shd w:fill="17365D"/>
            <w:tcMar>
              <w:top w:w="80" w:type="dxa"/>
              <w:start w:w="55" w:type="dxa"/>
              <w:bottom w:w="80" w:type="dxa"/>
              <w:end w:w="55" w:type="dxa"/>
            </w:tcMar>
          </w:tcPr>
          <w:p>
            <w:r>
              <w:rPr>
                <w:b/>
                <w:color w:val="FFFFFF"/>
                <w:sz w:val="16"/>
              </w:rPr>
              <w:t>S2 Cross-day</w:t>
            </w:r>
          </w:p>
        </w:tc>
        <w:tc>
          <w:tcPr>
            <w:tcW w:type="dxa" w:w="1728"/>
            <w:shd w:fill="17365D"/>
            <w:tcMar>
              <w:top w:w="80" w:type="dxa"/>
              <w:start w:w="55" w:type="dxa"/>
              <w:bottom w:w="80" w:type="dxa"/>
              <w:end w:w="55" w:type="dxa"/>
            </w:tcMar>
          </w:tcPr>
          <w:p>
            <w:r>
              <w:rPr>
                <w:b/>
                <w:color w:val="FFFFFF"/>
                <w:sz w:val="16"/>
              </w:rPr>
              <w:t>S3 Diff quoteStep</w:t>
            </w:r>
          </w:p>
        </w:tc>
        <w:tc>
          <w:tcPr>
            <w:tcW w:type="dxa" w:w="1728"/>
            <w:shd w:fill="17365D"/>
            <w:tcMar>
              <w:top w:w="80" w:type="dxa"/>
              <w:start w:w="55" w:type="dxa"/>
              <w:bottom w:w="80" w:type="dxa"/>
              <w:end w:w="55" w:type="dxa"/>
            </w:tcMar>
          </w:tcPr>
          <w:p>
            <w:r>
              <w:rPr>
                <w:b/>
                <w:color w:val="FFFFFF"/>
                <w:sz w:val="16"/>
              </w:rPr>
              <w:t>S4 Reload</w:t>
            </w:r>
          </w:p>
        </w:tc>
        <w:tc>
          <w:tcPr>
            <w:tcW w:type="dxa" w:w="1728"/>
            <w:shd w:fill="17365D"/>
            <w:tcMar>
              <w:top w:w="80" w:type="dxa"/>
              <w:start w:w="55" w:type="dxa"/>
              <w:bottom w:w="80" w:type="dxa"/>
              <w:end w:w="55" w:type="dxa"/>
            </w:tcMar>
          </w:tcPr>
          <w:p>
            <w:r>
              <w:rPr>
                <w:b/>
                <w:color w:val="FFFFFF"/>
                <w:sz w:val="16"/>
              </w:rPr>
              <w:t>S5 Exact replay</w:t>
            </w:r>
          </w:p>
        </w:tc>
      </w:tr>
      <w:tr>
        <w:tc>
          <w:tcPr>
            <w:tcW w:type="dxa" w:w="1728"/>
            <w:tcMar>
              <w:top w:w="60" w:type="dxa"/>
              <w:start w:w="55" w:type="dxa"/>
              <w:bottom w:w="60" w:type="dxa"/>
              <w:end w:w="55" w:type="dxa"/>
            </w:tcMar>
          </w:tcPr>
          <w:p>
            <w:r>
              <w:rPr>
                <w:b/>
                <w:color w:val="17365D"/>
                <w:sz w:val="15"/>
              </w:rPr>
              <w:t>EFST / Landing</w:t>
            </w:r>
          </w:p>
        </w:tc>
        <w:tc>
          <w:tcPr>
            <w:tcW w:type="dxa" w:w="1728"/>
            <w:tcMar>
              <w:top w:w="60" w:type="dxa"/>
              <w:start w:w="55" w:type="dxa"/>
              <w:bottom w:w="60" w:type="dxa"/>
              <w:end w:w="55" w:type="dxa"/>
            </w:tcMar>
          </w:tcPr>
          <w:p>
            <w:r>
              <w:rPr>
                <w:sz w:val="15"/>
              </w:rPr>
              <w:t>Duplicates possible</w:t>
            </w:r>
          </w:p>
        </w:tc>
        <w:tc>
          <w:tcPr>
            <w:tcW w:type="dxa" w:w="1728"/>
            <w:tcMar>
              <w:top w:w="60" w:type="dxa"/>
              <w:start w:w="55" w:type="dxa"/>
              <w:bottom w:w="60" w:type="dxa"/>
              <w:end w:w="55" w:type="dxa"/>
            </w:tcMar>
          </w:tcPr>
          <w:p>
            <w:r>
              <w:rPr>
                <w:sz w:val="15"/>
              </w:rPr>
              <w:t>Duplicates possible</w:t>
            </w:r>
          </w:p>
        </w:tc>
        <w:tc>
          <w:tcPr>
            <w:tcW w:type="dxa" w:w="1728"/>
            <w:tcMar>
              <w:top w:w="60" w:type="dxa"/>
              <w:start w:w="55" w:type="dxa"/>
              <w:bottom w:w="60" w:type="dxa"/>
              <w:end w:w="55" w:type="dxa"/>
            </w:tcMar>
          </w:tcPr>
          <w:p>
            <w:r>
              <w:rPr>
                <w:sz w:val="15"/>
              </w:rPr>
              <w:t>Multiple variants</w:t>
            </w:r>
          </w:p>
        </w:tc>
        <w:tc>
          <w:tcPr>
            <w:tcW w:type="dxa" w:w="1728"/>
            <w:tcMar>
              <w:top w:w="60" w:type="dxa"/>
              <w:start w:w="55" w:type="dxa"/>
              <w:bottom w:w="60" w:type="dxa"/>
              <w:end w:w="55" w:type="dxa"/>
            </w:tcMar>
          </w:tcPr>
          <w:p>
            <w:r>
              <w:rPr>
                <w:sz w:val="15"/>
              </w:rPr>
              <w:t>Duplicates present</w:t>
            </w:r>
          </w:p>
        </w:tc>
        <w:tc>
          <w:tcPr>
            <w:tcW w:type="dxa" w:w="1728"/>
            <w:tcMar>
              <w:top w:w="60" w:type="dxa"/>
              <w:start w:w="55" w:type="dxa"/>
              <w:bottom w:w="60" w:type="dxa"/>
              <w:end w:w="55" w:type="dxa"/>
            </w:tcMar>
          </w:tcPr>
          <w:p>
            <w:r>
              <w:rPr>
                <w:sz w:val="15"/>
              </w:rPr>
              <w:t>Exact duplicates present</w:t>
            </w:r>
          </w:p>
        </w:tc>
      </w:tr>
      <w:tr>
        <w:tc>
          <w:tcPr>
            <w:tcW w:type="dxa" w:w="1728"/>
            <w:shd w:fill="F7F9FC"/>
            <w:tcMar>
              <w:top w:w="60" w:type="dxa"/>
              <w:start w:w="55" w:type="dxa"/>
              <w:bottom w:w="60" w:type="dxa"/>
              <w:end w:w="55" w:type="dxa"/>
            </w:tcMar>
          </w:tcPr>
          <w:p>
            <w:r>
              <w:rPr>
                <w:b/>
                <w:color w:val="17365D"/>
                <w:sz w:val="15"/>
              </w:rPr>
              <w:t>Ingestion dedup</w:t>
            </w:r>
          </w:p>
        </w:tc>
        <w:tc>
          <w:tcPr>
            <w:tcW w:type="dxa" w:w="1728"/>
            <w:shd w:fill="F7F9FC"/>
            <w:tcMar>
              <w:top w:w="60" w:type="dxa"/>
              <w:start w:w="55" w:type="dxa"/>
              <w:bottom w:w="60" w:type="dxa"/>
              <w:end w:w="55" w:type="dxa"/>
            </w:tcMar>
          </w:tcPr>
          <w:p>
            <w:r>
              <w:rPr>
                <w:sz w:val="15"/>
              </w:rPr>
              <w:t>Handled</w:t>
            </w:r>
          </w:p>
        </w:tc>
        <w:tc>
          <w:tcPr>
            <w:tcW w:type="dxa" w:w="1728"/>
            <w:shd w:fill="F7F9FC"/>
            <w:tcMar>
              <w:top w:w="60" w:type="dxa"/>
              <w:start w:w="55" w:type="dxa"/>
              <w:bottom w:w="60" w:type="dxa"/>
              <w:end w:w="55" w:type="dxa"/>
            </w:tcMar>
          </w:tcPr>
          <w:p>
            <w:r>
              <w:rPr>
                <w:sz w:val="15"/>
              </w:rPr>
              <w:t>Escapes</w:t>
            </w:r>
          </w:p>
        </w:tc>
        <w:tc>
          <w:tcPr>
            <w:tcW w:type="dxa" w:w="1728"/>
            <w:shd w:fill="F7F9FC"/>
            <w:tcMar>
              <w:top w:w="60" w:type="dxa"/>
              <w:start w:w="55" w:type="dxa"/>
              <w:bottom w:w="60" w:type="dxa"/>
              <w:end w:w="55" w:type="dxa"/>
            </w:tcMar>
          </w:tcPr>
          <w:p>
            <w:r>
              <w:rPr>
                <w:sz w:val="15"/>
              </w:rPr>
              <w:t>Escapes</w:t>
            </w:r>
          </w:p>
        </w:tc>
        <w:tc>
          <w:tcPr>
            <w:tcW w:type="dxa" w:w="1728"/>
            <w:shd w:fill="F7F9FC"/>
            <w:tcMar>
              <w:top w:w="60" w:type="dxa"/>
              <w:start w:w="55" w:type="dxa"/>
              <w:bottom w:w="60" w:type="dxa"/>
              <w:end w:w="55" w:type="dxa"/>
            </w:tcMar>
          </w:tcPr>
          <w:p>
            <w:r>
              <w:rPr>
                <w:sz w:val="15"/>
              </w:rPr>
              <w:t>Not normal replay</w:t>
            </w:r>
          </w:p>
        </w:tc>
        <w:tc>
          <w:tcPr>
            <w:tcW w:type="dxa" w:w="1728"/>
            <w:shd w:fill="F7F9FC"/>
            <w:tcMar>
              <w:top w:w="60" w:type="dxa"/>
              <w:start w:w="55" w:type="dxa"/>
              <w:bottom w:w="60" w:type="dxa"/>
              <w:end w:w="55" w:type="dxa"/>
            </w:tcMar>
          </w:tcPr>
          <w:p>
            <w:r>
              <w:rPr>
                <w:sz w:val="15"/>
              </w:rPr>
              <w:t>Not prevented end-to-end</w:t>
            </w:r>
          </w:p>
        </w:tc>
      </w:tr>
      <w:tr>
        <w:tc>
          <w:tcPr>
            <w:tcW w:type="dxa" w:w="1728"/>
            <w:tcMar>
              <w:top w:w="60" w:type="dxa"/>
              <w:start w:w="55" w:type="dxa"/>
              <w:bottom w:w="60" w:type="dxa"/>
              <w:end w:w="55" w:type="dxa"/>
            </w:tcMar>
          </w:tcPr>
          <w:p>
            <w:r>
              <w:rPr>
                <w:b/>
                <w:color w:val="17365D"/>
                <w:sz w:val="15"/>
              </w:rPr>
              <w:t>DLT / Silverish / Silver</w:t>
            </w:r>
          </w:p>
        </w:tc>
        <w:tc>
          <w:tcPr>
            <w:tcW w:type="dxa" w:w="1728"/>
            <w:tcMar>
              <w:top w:w="60" w:type="dxa"/>
              <w:start w:w="55" w:type="dxa"/>
              <w:bottom w:w="60" w:type="dxa"/>
              <w:end w:w="55" w:type="dxa"/>
            </w:tcMar>
          </w:tcPr>
          <w:p>
            <w:r>
              <w:rPr>
                <w:sz w:val="15"/>
              </w:rPr>
              <w:t>No duplicate expected</w:t>
            </w:r>
          </w:p>
        </w:tc>
        <w:tc>
          <w:tcPr>
            <w:tcW w:type="dxa" w:w="1728"/>
            <w:tcMar>
              <w:top w:w="60" w:type="dxa"/>
              <w:start w:w="55" w:type="dxa"/>
              <w:bottom w:w="60" w:type="dxa"/>
              <w:end w:w="55" w:type="dxa"/>
            </w:tcMar>
          </w:tcPr>
          <w:p>
            <w:r>
              <w:rPr>
                <w:sz w:val="15"/>
              </w:rPr>
              <w:t>Impacted</w:t>
            </w:r>
          </w:p>
        </w:tc>
        <w:tc>
          <w:tcPr>
            <w:tcW w:type="dxa" w:w="1728"/>
            <w:tcMar>
              <w:top w:w="60" w:type="dxa"/>
              <w:start w:w="55" w:type="dxa"/>
              <w:bottom w:w="60" w:type="dxa"/>
              <w:end w:w="55" w:type="dxa"/>
            </w:tcMar>
          </w:tcPr>
          <w:p>
            <w:r>
              <w:rPr>
                <w:sz w:val="15"/>
              </w:rPr>
              <w:t>Impacted</w:t>
            </w:r>
          </w:p>
        </w:tc>
        <w:tc>
          <w:tcPr>
            <w:tcW w:type="dxa" w:w="1728"/>
            <w:tcMar>
              <w:top w:w="60" w:type="dxa"/>
              <w:start w:w="55" w:type="dxa"/>
              <w:bottom w:w="60" w:type="dxa"/>
              <w:end w:w="55" w:type="dxa"/>
            </w:tcMar>
          </w:tcPr>
          <w:p>
            <w:r>
              <w:rPr>
                <w:sz w:val="15"/>
              </w:rPr>
              <w:t>Historical impact</w:t>
            </w:r>
          </w:p>
        </w:tc>
        <w:tc>
          <w:tcPr>
            <w:tcW w:type="dxa" w:w="1728"/>
            <w:tcMar>
              <w:top w:w="60" w:type="dxa"/>
              <w:start w:w="55" w:type="dxa"/>
              <w:bottom w:w="60" w:type="dxa"/>
              <w:end w:w="55" w:type="dxa"/>
            </w:tcMar>
          </w:tcPr>
          <w:p>
            <w:r>
              <w:rPr>
                <w:sz w:val="15"/>
              </w:rPr>
              <w:t>Impacted</w:t>
            </w:r>
          </w:p>
        </w:tc>
      </w:tr>
      <w:tr>
        <w:tc>
          <w:tcPr>
            <w:tcW w:type="dxa" w:w="1728"/>
            <w:shd w:fill="F7F9FC"/>
            <w:tcMar>
              <w:top w:w="60" w:type="dxa"/>
              <w:start w:w="55" w:type="dxa"/>
              <w:bottom w:w="60" w:type="dxa"/>
              <w:end w:w="55" w:type="dxa"/>
            </w:tcMar>
          </w:tcPr>
          <w:p>
            <w:r>
              <w:rPr>
                <w:b/>
                <w:color w:val="17365D"/>
                <w:sz w:val="15"/>
              </w:rPr>
              <w:t>DVLA retention</w:t>
            </w:r>
          </w:p>
        </w:tc>
        <w:tc>
          <w:tcPr>
            <w:tcW w:type="dxa" w:w="1728"/>
            <w:shd w:fill="F7F9FC"/>
            <w:tcMar>
              <w:top w:w="60" w:type="dxa"/>
              <w:start w:w="55" w:type="dxa"/>
              <w:bottom w:w="60" w:type="dxa"/>
              <w:end w:w="55" w:type="dxa"/>
            </w:tcMar>
          </w:tcPr>
          <w:p>
            <w:r>
              <w:rPr>
                <w:sz w:val="15"/>
              </w:rPr>
              <w:t>No known impact</w:t>
            </w:r>
          </w:p>
        </w:tc>
        <w:tc>
          <w:tcPr>
            <w:tcW w:type="dxa" w:w="1728"/>
            <w:shd w:fill="F7F9FC"/>
            <w:tcMar>
              <w:top w:w="60" w:type="dxa"/>
              <w:start w:w="55" w:type="dxa"/>
              <w:bottom w:w="60" w:type="dxa"/>
              <w:end w:w="55" w:type="dxa"/>
            </w:tcMar>
          </w:tcPr>
          <w:p>
            <w:r>
              <w:rPr>
                <w:sz w:val="15"/>
              </w:rPr>
              <w:t>No known impact</w:t>
            </w:r>
          </w:p>
        </w:tc>
        <w:tc>
          <w:tcPr>
            <w:tcW w:type="dxa" w:w="1728"/>
            <w:shd w:fill="F7F9FC"/>
            <w:tcMar>
              <w:top w:w="60" w:type="dxa"/>
              <w:start w:w="55" w:type="dxa"/>
              <w:bottom w:w="60" w:type="dxa"/>
              <w:end w:w="55" w:type="dxa"/>
            </w:tcMar>
          </w:tcPr>
          <w:p>
            <w:r>
              <w:rPr>
                <w:sz w:val="15"/>
              </w:rPr>
              <w:t>No known impact</w:t>
            </w:r>
          </w:p>
        </w:tc>
        <w:tc>
          <w:tcPr>
            <w:tcW w:type="dxa" w:w="1728"/>
            <w:shd w:fill="F7F9FC"/>
            <w:tcMar>
              <w:top w:w="60" w:type="dxa"/>
              <w:start w:w="55" w:type="dxa"/>
              <w:bottom w:w="60" w:type="dxa"/>
              <w:end w:w="55" w:type="dxa"/>
            </w:tcMar>
          </w:tcPr>
          <w:p>
            <w:r>
              <w:rPr>
                <w:sz w:val="15"/>
              </w:rPr>
              <w:t>Confirmed failure</w:t>
            </w:r>
          </w:p>
        </w:tc>
        <w:tc>
          <w:tcPr>
            <w:tcW w:type="dxa" w:w="1728"/>
            <w:shd w:fill="F7F9FC"/>
            <w:tcMar>
              <w:top w:w="60" w:type="dxa"/>
              <w:start w:w="55" w:type="dxa"/>
              <w:bottom w:w="60" w:type="dxa"/>
              <w:end w:w="55" w:type="dxa"/>
            </w:tcMar>
          </w:tcPr>
          <w:p>
            <w:r>
              <w:rPr>
                <w:sz w:val="15"/>
              </w:rPr>
              <w:t>Confirmed failure</w:t>
            </w:r>
          </w:p>
        </w:tc>
      </w:tr>
      <w:tr>
        <w:tc>
          <w:tcPr>
            <w:tcW w:type="dxa" w:w="1728"/>
            <w:tcMar>
              <w:top w:w="60" w:type="dxa"/>
              <w:start w:w="55" w:type="dxa"/>
              <w:bottom w:w="60" w:type="dxa"/>
              <w:end w:w="55" w:type="dxa"/>
            </w:tcMar>
          </w:tcPr>
          <w:p>
            <w:r>
              <w:rPr>
                <w:b/>
                <w:color w:val="17365D"/>
                <w:sz w:val="15"/>
              </w:rPr>
              <w:t>Reconciliation</w:t>
            </w:r>
          </w:p>
        </w:tc>
        <w:tc>
          <w:tcPr>
            <w:tcW w:type="dxa" w:w="1728"/>
            <w:tcMar>
              <w:top w:w="60" w:type="dxa"/>
              <w:start w:w="55" w:type="dxa"/>
              <w:bottom w:w="60" w:type="dxa"/>
              <w:end w:w="55" w:type="dxa"/>
            </w:tcMar>
          </w:tcPr>
          <w:p>
            <w:r>
              <w:rPr>
                <w:sz w:val="15"/>
              </w:rPr>
              <w:t>No known impact</w:t>
            </w:r>
          </w:p>
        </w:tc>
        <w:tc>
          <w:tcPr>
            <w:tcW w:type="dxa" w:w="1728"/>
            <w:tcMar>
              <w:top w:w="60" w:type="dxa"/>
              <w:start w:w="55" w:type="dxa"/>
              <w:bottom w:w="60" w:type="dxa"/>
              <w:end w:w="55" w:type="dxa"/>
            </w:tcMar>
          </w:tcPr>
          <w:p>
            <w:r>
              <w:rPr>
                <w:sz w:val="15"/>
              </w:rPr>
              <w:t>To verify</w:t>
            </w:r>
          </w:p>
        </w:tc>
        <w:tc>
          <w:tcPr>
            <w:tcW w:type="dxa" w:w="1728"/>
            <w:tcMar>
              <w:top w:w="60" w:type="dxa"/>
              <w:start w:w="55" w:type="dxa"/>
              <w:bottom w:w="60" w:type="dxa"/>
              <w:end w:w="55" w:type="dxa"/>
            </w:tcMar>
          </w:tcPr>
          <w:p>
            <w:r>
              <w:rPr>
                <w:sz w:val="15"/>
              </w:rPr>
              <w:t>To verify</w:t>
            </w:r>
          </w:p>
        </w:tc>
        <w:tc>
          <w:tcPr>
            <w:tcW w:type="dxa" w:w="1728"/>
            <w:tcMar>
              <w:top w:w="60" w:type="dxa"/>
              <w:start w:w="55" w:type="dxa"/>
              <w:bottom w:w="60" w:type="dxa"/>
              <w:end w:w="55" w:type="dxa"/>
            </w:tcMar>
          </w:tcPr>
          <w:p>
            <w:r>
              <w:rPr>
                <w:sz w:val="15"/>
              </w:rPr>
              <w:t>Handled by recon dedup</w:t>
            </w:r>
          </w:p>
        </w:tc>
        <w:tc>
          <w:tcPr>
            <w:tcW w:type="dxa" w:w="1728"/>
            <w:tcMar>
              <w:top w:w="60" w:type="dxa"/>
              <w:start w:w="55" w:type="dxa"/>
              <w:bottom w:w="60" w:type="dxa"/>
              <w:end w:w="55" w:type="dxa"/>
            </w:tcMar>
          </w:tcPr>
          <w:p>
            <w:r>
              <w:rPr>
                <w:sz w:val="15"/>
              </w:rPr>
              <w:t>To verify</w:t>
            </w:r>
          </w:p>
        </w:tc>
      </w:tr>
      <w:tr>
        <w:tc>
          <w:tcPr>
            <w:tcW w:type="dxa" w:w="1728"/>
            <w:shd w:fill="F7F9FC"/>
            <w:tcMar>
              <w:top w:w="60" w:type="dxa"/>
              <w:start w:w="55" w:type="dxa"/>
              <w:bottom w:w="60" w:type="dxa"/>
              <w:end w:w="55" w:type="dxa"/>
            </w:tcMar>
          </w:tcPr>
          <w:p>
            <w:r>
              <w:rPr>
                <w:b/>
                <w:color w:val="17365D"/>
                <w:sz w:val="15"/>
              </w:rPr>
              <w:t>Pricing ART views</w:t>
            </w:r>
          </w:p>
        </w:tc>
        <w:tc>
          <w:tcPr>
            <w:tcW w:type="dxa" w:w="1728"/>
            <w:shd w:fill="F7F9FC"/>
            <w:tcMar>
              <w:top w:w="60" w:type="dxa"/>
              <w:start w:w="55" w:type="dxa"/>
              <w:bottom w:w="60" w:type="dxa"/>
              <w:end w:w="55" w:type="dxa"/>
            </w:tcMar>
          </w:tcPr>
          <w:p>
            <w:r>
              <w:rPr>
                <w:sz w:val="15"/>
              </w:rPr>
              <w:t>No expected impact</w:t>
            </w:r>
          </w:p>
        </w:tc>
        <w:tc>
          <w:tcPr>
            <w:tcW w:type="dxa" w:w="1728"/>
            <w:shd w:fill="F7F9FC"/>
            <w:tcMar>
              <w:top w:w="60" w:type="dxa"/>
              <w:start w:w="55" w:type="dxa"/>
              <w:bottom w:w="60" w:type="dxa"/>
              <w:end w:w="55" w:type="dxa"/>
            </w:tcMar>
          </w:tcPr>
          <w:p>
            <w:r>
              <w:rPr>
                <w:sz w:val="15"/>
              </w:rPr>
              <w:t>Impacted</w:t>
            </w:r>
          </w:p>
        </w:tc>
        <w:tc>
          <w:tcPr>
            <w:tcW w:type="dxa" w:w="1728"/>
            <w:shd w:fill="F7F9FC"/>
            <w:tcMar>
              <w:top w:w="60" w:type="dxa"/>
              <w:start w:w="55" w:type="dxa"/>
              <w:bottom w:w="60" w:type="dxa"/>
              <w:end w:w="55" w:type="dxa"/>
            </w:tcMar>
          </w:tcPr>
          <w:p>
            <w:r>
              <w:rPr>
                <w:sz w:val="15"/>
              </w:rPr>
              <w:t>Impacted</w:t>
            </w:r>
          </w:p>
        </w:tc>
        <w:tc>
          <w:tcPr>
            <w:tcW w:type="dxa" w:w="1728"/>
            <w:shd w:fill="F7F9FC"/>
            <w:tcMar>
              <w:top w:w="60" w:type="dxa"/>
              <w:start w:w="55" w:type="dxa"/>
              <w:bottom w:w="60" w:type="dxa"/>
              <w:end w:w="55" w:type="dxa"/>
            </w:tcMar>
          </w:tcPr>
          <w:p>
            <w:r>
              <w:rPr>
                <w:sz w:val="15"/>
              </w:rPr>
              <w:t>Potential</w:t>
            </w:r>
          </w:p>
        </w:tc>
        <w:tc>
          <w:tcPr>
            <w:tcW w:type="dxa" w:w="1728"/>
            <w:shd w:fill="F7F9FC"/>
            <w:tcMar>
              <w:top w:w="60" w:type="dxa"/>
              <w:start w:w="55" w:type="dxa"/>
              <w:bottom w:w="60" w:type="dxa"/>
              <w:end w:w="55" w:type="dxa"/>
            </w:tcMar>
          </w:tcPr>
          <w:p>
            <w:r>
              <w:rPr>
                <w:sz w:val="15"/>
              </w:rPr>
              <w:t>Potential</w:t>
            </w:r>
          </w:p>
        </w:tc>
      </w:tr>
      <w:tr>
        <w:tc>
          <w:tcPr>
            <w:tcW w:type="dxa" w:w="1728"/>
            <w:tcMar>
              <w:top w:w="60" w:type="dxa"/>
              <w:start w:w="55" w:type="dxa"/>
              <w:bottom w:w="60" w:type="dxa"/>
              <w:end w:w="55" w:type="dxa"/>
            </w:tcMar>
          </w:tcPr>
          <w:p>
            <w:r>
              <w:rPr>
                <w:b/>
                <w:color w:val="17365D"/>
                <w:sz w:val="15"/>
              </w:rPr>
              <w:t>Gold</w:t>
            </w:r>
          </w:p>
        </w:tc>
        <w:tc>
          <w:tcPr>
            <w:tcW w:type="dxa" w:w="1728"/>
            <w:tcMar>
              <w:top w:w="60" w:type="dxa"/>
              <w:start w:w="55" w:type="dxa"/>
              <w:bottom w:w="60" w:type="dxa"/>
              <w:end w:w="55" w:type="dxa"/>
            </w:tcMar>
          </w:tcPr>
          <w:p>
            <w:r>
              <w:rPr>
                <w:sz w:val="15"/>
              </w:rPr>
              <w:t>To confirm</w:t>
            </w:r>
          </w:p>
        </w:tc>
        <w:tc>
          <w:tcPr>
            <w:tcW w:type="dxa" w:w="1728"/>
            <w:tcMar>
              <w:top w:w="60" w:type="dxa"/>
              <w:start w:w="55" w:type="dxa"/>
              <w:bottom w:w="60" w:type="dxa"/>
              <w:end w:w="55" w:type="dxa"/>
            </w:tcMar>
          </w:tcPr>
          <w:p>
            <w:r>
              <w:rPr>
                <w:sz w:val="15"/>
              </w:rPr>
              <w:t>To confirm</w:t>
            </w:r>
          </w:p>
        </w:tc>
        <w:tc>
          <w:tcPr>
            <w:tcW w:type="dxa" w:w="1728"/>
            <w:tcMar>
              <w:top w:w="60" w:type="dxa"/>
              <w:start w:w="55" w:type="dxa"/>
              <w:bottom w:w="60" w:type="dxa"/>
              <w:end w:w="55" w:type="dxa"/>
            </w:tcMar>
          </w:tcPr>
          <w:p>
            <w:r>
              <w:rPr>
                <w:sz w:val="15"/>
              </w:rPr>
              <w:t>To confirm</w:t>
            </w:r>
          </w:p>
        </w:tc>
        <w:tc>
          <w:tcPr>
            <w:tcW w:type="dxa" w:w="1728"/>
            <w:tcMar>
              <w:top w:w="60" w:type="dxa"/>
              <w:start w:w="55" w:type="dxa"/>
              <w:bottom w:w="60" w:type="dxa"/>
              <w:end w:w="55" w:type="dxa"/>
            </w:tcMar>
          </w:tcPr>
          <w:p>
            <w:r>
              <w:rPr>
                <w:sz w:val="15"/>
              </w:rPr>
              <w:t>To confirm</w:t>
            </w:r>
          </w:p>
        </w:tc>
        <w:tc>
          <w:tcPr>
            <w:tcW w:type="dxa" w:w="1728"/>
            <w:tcMar>
              <w:top w:w="60" w:type="dxa"/>
              <w:start w:w="55" w:type="dxa"/>
              <w:bottom w:w="60" w:type="dxa"/>
              <w:end w:w="55" w:type="dxa"/>
            </w:tcMar>
          </w:tcPr>
          <w:p>
            <w:r>
              <w:rPr>
                <w:sz w:val="15"/>
              </w:rPr>
              <w:t>To confirm</w:t>
            </w:r>
          </w:p>
        </w:tc>
      </w:tr>
    </w:tbl>
    <w:p>
      <w:pPr>
        <w:pStyle w:val="Heading1"/>
      </w:pPr>
      <w:r>
        <w:t>6. Key Risks for Leadership</w:t>
      </w:r>
    </w:p>
    <w:p>
      <w:pPr>
        <w:pStyle w:val="ListBullet"/>
        <w:spacing w:after="40"/>
      </w:pPr>
      <w:r>
        <w:t>DVLA retention reliability: Scenarios 4 and 5 can fail the retention pipeline through merge conflicts.</w:t>
      </w:r>
    </w:p>
    <w:p>
      <w:pPr>
        <w:pStyle w:val="ListBullet"/>
        <w:spacing w:after="40"/>
      </w:pPr>
      <w:r>
        <w:t>Consumer data quality: Scenarios 2 and 3 can surface duplicate/multiple records through Pricing ART views because those views are DLT-based.</w:t>
      </w:r>
    </w:p>
    <w:p>
      <w:pPr>
        <w:pStyle w:val="ListBullet"/>
        <w:spacing w:after="40"/>
      </w:pPr>
      <w:r>
        <w:t>Recurring exposure: Scenario 5 can reintroduce duplicates after cleanup unless the upstream replay or BICoE control is changed.</w:t>
      </w:r>
    </w:p>
    <w:p>
      <w:pPr>
        <w:pStyle w:val="ListBullet"/>
        <w:spacing w:after="40"/>
      </w:pPr>
      <w:r>
        <w:t>Unclosed end-to-end impact: Gold-layer behaviour is not yet confirmed, so final downstream business impact is still incomplete.</w:t>
      </w:r>
    </w:p>
    <w:p>
      <w:pPr>
        <w:pStyle w:val="ListBullet"/>
        <w:spacing w:after="40"/>
      </w:pPr>
      <w:r>
        <w:t>Wrong-fix risk: applying one generic deduplication rule to all scenarios could delete valid data, especially Scenario 3 where quoteStep differs.</w:t>
      </w:r>
    </w:p>
    <w:p>
      <w:pPr>
        <w:pStyle w:val="Heading1"/>
      </w:pPr>
      <w:r>
        <w:t>7. Decisions Required</w:t>
      </w:r>
    </w:p>
    <w:tbl>
      <w:tblPr>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592"/>
        <w:gridCol w:w="2592"/>
        <w:gridCol w:w="2592"/>
        <w:gridCol w:w="2592"/>
      </w:tblGrid>
      <w:tr>
        <w:trPr>
          <w:tblHeader w:val="true"/>
        </w:trPr>
        <w:tc>
          <w:tcPr>
            <w:tcW w:type="dxa" w:w="2592"/>
            <w:shd w:fill="2F5597"/>
            <w:tcMar>
              <w:top w:w="80" w:type="dxa"/>
              <w:start w:w="60" w:type="dxa"/>
              <w:bottom w:w="80" w:type="dxa"/>
              <w:end w:w="60" w:type="dxa"/>
            </w:tcMar>
          </w:tcPr>
          <w:p>
            <w:r>
              <w:rPr>
                <w:b/>
                <w:color w:val="FFFFFF"/>
                <w:sz w:val="16"/>
              </w:rPr>
              <w:t>Decision</w:t>
            </w:r>
          </w:p>
        </w:tc>
        <w:tc>
          <w:tcPr>
            <w:tcW w:type="dxa" w:w="2592"/>
            <w:shd w:fill="2F5597"/>
            <w:tcMar>
              <w:top w:w="80" w:type="dxa"/>
              <w:start w:w="60" w:type="dxa"/>
              <w:bottom w:w="80" w:type="dxa"/>
              <w:end w:w="60" w:type="dxa"/>
            </w:tcMar>
          </w:tcPr>
          <w:p>
            <w:r>
              <w:rPr>
                <w:b/>
                <w:color w:val="FFFFFF"/>
                <w:sz w:val="16"/>
              </w:rPr>
              <w:t>Why it matters</w:t>
            </w:r>
          </w:p>
        </w:tc>
        <w:tc>
          <w:tcPr>
            <w:tcW w:type="dxa" w:w="2592"/>
            <w:shd w:fill="2F5597"/>
            <w:tcMar>
              <w:top w:w="80" w:type="dxa"/>
              <w:start w:w="60" w:type="dxa"/>
              <w:bottom w:w="80" w:type="dxa"/>
              <w:end w:w="60" w:type="dxa"/>
            </w:tcMar>
          </w:tcPr>
          <w:p>
            <w:r>
              <w:rPr>
                <w:b/>
                <w:color w:val="FFFFFF"/>
                <w:sz w:val="16"/>
              </w:rPr>
              <w:t>Suggested owner(s)</w:t>
            </w:r>
          </w:p>
        </w:tc>
        <w:tc>
          <w:tcPr>
            <w:tcW w:type="dxa" w:w="2592"/>
            <w:shd w:fill="2F5597"/>
            <w:tcMar>
              <w:top w:w="80" w:type="dxa"/>
              <w:start w:w="60" w:type="dxa"/>
              <w:bottom w:w="80" w:type="dxa"/>
              <w:end w:w="60" w:type="dxa"/>
            </w:tcMar>
          </w:tcPr>
          <w:p>
            <w:r>
              <w:rPr>
                <w:b/>
                <w:color w:val="FFFFFF"/>
                <w:sz w:val="16"/>
              </w:rPr>
              <w:t>Required outcome</w:t>
            </w:r>
          </w:p>
        </w:tc>
      </w:tr>
      <w:tr>
        <w:tc>
          <w:tcPr>
            <w:tcW w:type="dxa" w:w="2592"/>
            <w:tcMar>
              <w:top w:w="65" w:type="dxa"/>
              <w:start w:w="55" w:type="dxa"/>
              <w:bottom w:w="65" w:type="dxa"/>
              <w:end w:w="55" w:type="dxa"/>
            </w:tcMar>
          </w:tcPr>
          <w:p>
            <w:r>
              <w:rPr>
                <w:b/>
                <w:color w:val="17365D"/>
                <w:sz w:val="15"/>
              </w:rPr>
              <w:t>Define canonical MQS event identity</w:t>
            </w:r>
          </w:p>
        </w:tc>
        <w:tc>
          <w:tcPr>
            <w:tcW w:type="dxa" w:w="2592"/>
            <w:tcMar>
              <w:top w:w="65" w:type="dxa"/>
              <w:start w:w="55" w:type="dxa"/>
              <w:bottom w:w="65" w:type="dxa"/>
              <w:end w:w="55" w:type="dxa"/>
            </w:tcMar>
          </w:tcPr>
          <w:p>
            <w:r>
              <w:rPr>
                <w:sz w:val="15"/>
              </w:rPr>
              <w:t>Needed to detect the same business event across different Event Hub enqueue dates.</w:t>
            </w:r>
          </w:p>
        </w:tc>
        <w:tc>
          <w:tcPr>
            <w:tcW w:type="dxa" w:w="2592"/>
            <w:tcMar>
              <w:top w:w="65" w:type="dxa"/>
              <w:start w:w="55" w:type="dxa"/>
              <w:bottom w:w="65" w:type="dxa"/>
              <w:end w:w="55" w:type="dxa"/>
            </w:tcMar>
          </w:tcPr>
          <w:p>
            <w:r>
              <w:rPr>
                <w:sz w:val="15"/>
              </w:rPr>
              <w:t>MQS + BICoE Architecture</w:t>
            </w:r>
          </w:p>
        </w:tc>
        <w:tc>
          <w:tcPr>
            <w:tcW w:type="dxa" w:w="2592"/>
            <w:tcMar>
              <w:top w:w="65" w:type="dxa"/>
              <w:start w:w="55" w:type="dxa"/>
              <w:bottom w:w="65" w:type="dxa"/>
              <w:end w:w="55" w:type="dxa"/>
            </w:tcMar>
          </w:tcPr>
          <w:p>
            <w:r>
              <w:rPr>
                <w:sz w:val="15"/>
              </w:rPr>
              <w:t>Agreed business key / matching rule</w:t>
            </w:r>
          </w:p>
        </w:tc>
      </w:tr>
      <w:tr>
        <w:tc>
          <w:tcPr>
            <w:tcW w:type="dxa" w:w="2592"/>
            <w:shd w:fill="F7F9FC"/>
            <w:tcMar>
              <w:top w:w="65" w:type="dxa"/>
              <w:start w:w="55" w:type="dxa"/>
              <w:bottom w:w="65" w:type="dxa"/>
              <w:end w:w="55" w:type="dxa"/>
            </w:tcMar>
          </w:tcPr>
          <w:p>
            <w:r>
              <w:rPr>
                <w:b/>
                <w:color w:val="17365D"/>
                <w:sz w:val="15"/>
              </w:rPr>
              <w:t>Choose permanent control point for S2/S5</w:t>
            </w:r>
          </w:p>
        </w:tc>
        <w:tc>
          <w:tcPr>
            <w:tcW w:type="dxa" w:w="2592"/>
            <w:shd w:fill="F7F9FC"/>
            <w:tcMar>
              <w:top w:w="65" w:type="dxa"/>
              <w:start w:w="55" w:type="dxa"/>
              <w:bottom w:w="65" w:type="dxa"/>
              <w:end w:w="55" w:type="dxa"/>
            </w:tcMar>
          </w:tcPr>
          <w:p>
            <w:r>
              <w:rPr>
                <w:sz w:val="15"/>
              </w:rPr>
              <w:t>Cleanup alone does not prevent recurrence.</w:t>
            </w:r>
          </w:p>
        </w:tc>
        <w:tc>
          <w:tcPr>
            <w:tcW w:type="dxa" w:w="2592"/>
            <w:shd w:fill="F7F9FC"/>
            <w:tcMar>
              <w:top w:w="65" w:type="dxa"/>
              <w:start w:w="55" w:type="dxa"/>
              <w:bottom w:w="65" w:type="dxa"/>
              <w:end w:w="55" w:type="dxa"/>
            </w:tcMar>
          </w:tcPr>
          <w:p>
            <w:r>
              <w:rPr>
                <w:sz w:val="15"/>
              </w:rPr>
              <w:t>Architecture + MQS + BICoE Dev</w:t>
            </w:r>
          </w:p>
        </w:tc>
        <w:tc>
          <w:tcPr>
            <w:tcW w:type="dxa" w:w="2592"/>
            <w:shd w:fill="F7F9FC"/>
            <w:tcMar>
              <w:top w:w="65" w:type="dxa"/>
              <w:start w:w="55" w:type="dxa"/>
              <w:bottom w:w="65" w:type="dxa"/>
              <w:end w:w="55" w:type="dxa"/>
            </w:tcMar>
          </w:tcPr>
          <w:p>
            <w:r>
              <w:rPr>
                <w:sz w:val="15"/>
              </w:rPr>
              <w:t>Source, ingestion, Silver, or layered design decision</w:t>
            </w:r>
          </w:p>
        </w:tc>
      </w:tr>
      <w:tr>
        <w:tc>
          <w:tcPr>
            <w:tcW w:type="dxa" w:w="2592"/>
            <w:tcMar>
              <w:top w:w="65" w:type="dxa"/>
              <w:start w:w="55" w:type="dxa"/>
              <w:bottom w:w="65" w:type="dxa"/>
              <w:end w:w="55" w:type="dxa"/>
            </w:tcMar>
          </w:tcPr>
          <w:p>
            <w:r>
              <w:rPr>
                <w:b/>
                <w:color w:val="17365D"/>
                <w:sz w:val="15"/>
              </w:rPr>
              <w:t>Confirm valid behaviour for S3</w:t>
            </w:r>
          </w:p>
        </w:tc>
        <w:tc>
          <w:tcPr>
            <w:tcW w:type="dxa" w:w="2592"/>
            <w:tcMar>
              <w:top w:w="65" w:type="dxa"/>
              <w:start w:w="55" w:type="dxa"/>
              <w:bottom w:w="65" w:type="dxa"/>
              <w:end w:w="55" w:type="dxa"/>
            </w:tcMar>
          </w:tcPr>
          <w:p>
            <w:r>
              <w:rPr>
                <w:sz w:val="15"/>
              </w:rPr>
              <w:t>BICoE cannot safely delete records until the expected quoteStep rule is known.</w:t>
            </w:r>
          </w:p>
        </w:tc>
        <w:tc>
          <w:tcPr>
            <w:tcW w:type="dxa" w:w="2592"/>
            <w:tcMar>
              <w:top w:w="65" w:type="dxa"/>
              <w:start w:w="55" w:type="dxa"/>
              <w:bottom w:w="65" w:type="dxa"/>
              <w:end w:w="55" w:type="dxa"/>
            </w:tcMar>
          </w:tcPr>
          <w:p>
            <w:r>
              <w:rPr>
                <w:sz w:val="15"/>
              </w:rPr>
              <w:t>MQS / Source owner</w:t>
            </w:r>
          </w:p>
        </w:tc>
        <w:tc>
          <w:tcPr>
            <w:tcW w:type="dxa" w:w="2592"/>
            <w:tcMar>
              <w:top w:w="65" w:type="dxa"/>
              <w:start w:w="55" w:type="dxa"/>
              <w:bottom w:w="65" w:type="dxa"/>
              <w:end w:w="55" w:type="dxa"/>
            </w:tcMar>
          </w:tcPr>
          <w:p>
            <w:r>
              <w:rPr>
                <w:sz w:val="15"/>
              </w:rPr>
              <w:t>Root cause + valid record rule</w:t>
            </w:r>
          </w:p>
        </w:tc>
      </w:tr>
      <w:tr>
        <w:tc>
          <w:tcPr>
            <w:tcW w:type="dxa" w:w="2592"/>
            <w:shd w:fill="F7F9FC"/>
            <w:tcMar>
              <w:top w:w="65" w:type="dxa"/>
              <w:start w:w="55" w:type="dxa"/>
              <w:bottom w:w="65" w:type="dxa"/>
              <w:end w:w="55" w:type="dxa"/>
            </w:tcMar>
          </w:tcPr>
          <w:p>
            <w:r>
              <w:rPr>
                <w:b/>
                <w:color w:val="17365D"/>
                <w:sz w:val="15"/>
              </w:rPr>
              <w:t>Complete S4 cleanup scope</w:t>
            </w:r>
          </w:p>
        </w:tc>
        <w:tc>
          <w:tcPr>
            <w:tcW w:type="dxa" w:w="2592"/>
            <w:shd w:fill="F7F9FC"/>
            <w:tcMar>
              <w:top w:w="65" w:type="dxa"/>
              <w:start w:w="55" w:type="dxa"/>
              <w:bottom w:w="65" w:type="dxa"/>
              <w:end w:w="55" w:type="dxa"/>
            </w:tcMar>
          </w:tcPr>
          <w:p>
            <w:r>
              <w:rPr>
                <w:sz w:val="15"/>
              </w:rPr>
              <w:t>Historical duplicates already cause DVLA retention failures.</w:t>
            </w:r>
          </w:p>
        </w:tc>
        <w:tc>
          <w:tcPr>
            <w:tcW w:type="dxa" w:w="2592"/>
            <w:shd w:fill="F7F9FC"/>
            <w:tcMar>
              <w:top w:w="65" w:type="dxa"/>
              <w:start w:w="55" w:type="dxa"/>
              <w:bottom w:w="65" w:type="dxa"/>
              <w:end w:w="55" w:type="dxa"/>
            </w:tcMar>
          </w:tcPr>
          <w:p>
            <w:r>
              <w:rPr>
                <w:sz w:val="15"/>
              </w:rPr>
              <w:t>BICoE Dev + DVLA owner</w:t>
            </w:r>
          </w:p>
        </w:tc>
        <w:tc>
          <w:tcPr>
            <w:tcW w:type="dxa" w:w="2592"/>
            <w:shd w:fill="F7F9FC"/>
            <w:tcMar>
              <w:top w:w="65" w:type="dxa"/>
              <w:start w:w="55" w:type="dxa"/>
              <w:bottom w:w="65" w:type="dxa"/>
              <w:end w:w="55" w:type="dxa"/>
            </w:tcMar>
          </w:tcPr>
          <w:p>
            <w:r>
              <w:rPr>
                <w:sz w:val="15"/>
              </w:rPr>
              <w:t>Clean data + successful retention validation</w:t>
            </w:r>
          </w:p>
        </w:tc>
      </w:tr>
      <w:tr>
        <w:tc>
          <w:tcPr>
            <w:tcW w:type="dxa" w:w="2592"/>
            <w:tcMar>
              <w:top w:w="65" w:type="dxa"/>
              <w:start w:w="55" w:type="dxa"/>
              <w:bottom w:w="65" w:type="dxa"/>
              <w:end w:w="55" w:type="dxa"/>
            </w:tcMar>
          </w:tcPr>
          <w:p>
            <w:r>
              <w:rPr>
                <w:b/>
                <w:color w:val="17365D"/>
                <w:sz w:val="15"/>
              </w:rPr>
              <w:t>Assess Gold impact</w:t>
            </w:r>
          </w:p>
        </w:tc>
        <w:tc>
          <w:tcPr>
            <w:tcW w:type="dxa" w:w="2592"/>
            <w:tcMar>
              <w:top w:w="65" w:type="dxa"/>
              <w:start w:w="55" w:type="dxa"/>
              <w:bottom w:w="65" w:type="dxa"/>
              <w:end w:w="55" w:type="dxa"/>
            </w:tcMar>
          </w:tcPr>
          <w:p>
            <w:r>
              <w:rPr>
                <w:sz w:val="15"/>
              </w:rPr>
              <w:t>End-to-end consumer risk is incomplete without Gold behaviour.</w:t>
            </w:r>
          </w:p>
        </w:tc>
        <w:tc>
          <w:tcPr>
            <w:tcW w:type="dxa" w:w="2592"/>
            <w:tcMar>
              <w:top w:w="65" w:type="dxa"/>
              <w:start w:w="55" w:type="dxa"/>
              <w:bottom w:w="65" w:type="dxa"/>
              <w:end w:w="55" w:type="dxa"/>
            </w:tcMar>
          </w:tcPr>
          <w:p>
            <w:r>
              <w:rPr>
                <w:sz w:val="15"/>
              </w:rPr>
              <w:t>Glenn / Gold owner</w:t>
            </w:r>
          </w:p>
        </w:tc>
        <w:tc>
          <w:tcPr>
            <w:tcW w:type="dxa" w:w="2592"/>
            <w:tcMar>
              <w:top w:w="65" w:type="dxa"/>
              <w:start w:w="55" w:type="dxa"/>
              <w:bottom w:w="65" w:type="dxa"/>
              <w:end w:w="55" w:type="dxa"/>
            </w:tcMar>
          </w:tcPr>
          <w:p>
            <w:r>
              <w:rPr>
                <w:sz w:val="15"/>
              </w:rPr>
              <w:t>Affected datasets, dedup behaviour, consumer exposure</w:t>
            </w:r>
          </w:p>
        </w:tc>
      </w:tr>
      <w:tr>
        <w:tc>
          <w:tcPr>
            <w:tcW w:type="dxa" w:w="2592"/>
            <w:shd w:fill="F7F9FC"/>
            <w:tcMar>
              <w:top w:w="65" w:type="dxa"/>
              <w:start w:w="55" w:type="dxa"/>
              <w:bottom w:w="65" w:type="dxa"/>
              <w:end w:w="55" w:type="dxa"/>
            </w:tcMar>
          </w:tcPr>
          <w:p>
            <w:r>
              <w:rPr>
                <w:b/>
                <w:color w:val="17365D"/>
                <w:sz w:val="15"/>
              </w:rPr>
              <w:t>Confirm Pricing ART view controls</w:t>
            </w:r>
          </w:p>
        </w:tc>
        <w:tc>
          <w:tcPr>
            <w:tcW w:type="dxa" w:w="2592"/>
            <w:shd w:fill="F7F9FC"/>
            <w:tcMar>
              <w:top w:w="65" w:type="dxa"/>
              <w:start w:w="55" w:type="dxa"/>
              <w:bottom w:w="65" w:type="dxa"/>
              <w:end w:w="55" w:type="dxa"/>
            </w:tcMar>
          </w:tcPr>
          <w:p>
            <w:r>
              <w:rPr>
                <w:sz w:val="15"/>
              </w:rPr>
              <w:t>DLT duplicates can be visible unless the views filter them.</w:t>
            </w:r>
          </w:p>
        </w:tc>
        <w:tc>
          <w:tcPr>
            <w:tcW w:type="dxa" w:w="2592"/>
            <w:shd w:fill="F7F9FC"/>
            <w:tcMar>
              <w:top w:w="65" w:type="dxa"/>
              <w:start w:w="55" w:type="dxa"/>
              <w:bottom w:w="65" w:type="dxa"/>
              <w:end w:w="55" w:type="dxa"/>
            </w:tcMar>
          </w:tcPr>
          <w:p>
            <w:r>
              <w:rPr>
                <w:sz w:val="15"/>
              </w:rPr>
              <w:t>Pricing ART + BICoE</w:t>
            </w:r>
          </w:p>
        </w:tc>
        <w:tc>
          <w:tcPr>
            <w:tcW w:type="dxa" w:w="2592"/>
            <w:shd w:fill="F7F9FC"/>
            <w:tcMar>
              <w:top w:w="65" w:type="dxa"/>
              <w:start w:w="55" w:type="dxa"/>
              <w:bottom w:w="65" w:type="dxa"/>
              <w:end w:w="55" w:type="dxa"/>
            </w:tcMar>
          </w:tcPr>
          <w:p>
            <w:r>
              <w:rPr>
                <w:sz w:val="15"/>
              </w:rPr>
              <w:t>View-level dedup/filter position</w:t>
            </w:r>
          </w:p>
        </w:tc>
      </w:tr>
    </w:tbl>
    <w:p>
      <w:pPr>
        <w:pStyle w:val="Heading1"/>
      </w:pPr>
      <w:r>
        <w:t>8. Recommended Technical Direction</w:t>
      </w:r>
    </w:p>
    <w:p>
      <w:r>
        <w:rPr>
          <w:b/>
        </w:rPr>
        <w:t xml:space="preserve">The five scenarios should not be solved with one generic deduplication rule. </w:t>
      </w:r>
      <w:r>
        <w:t>The recommended direction is a layered approach: fix incorrect source behaviour where possible, retain ingestion protection for short-window retries, introduce durable business-key protection for ongoing replay patterns where justified, and keep finite historical cleanup separate from permanent architecture.</w:t>
      </w:r>
    </w:p>
    <w:p>
      <w:pPr>
        <w:pStyle w:val="ListNumber"/>
        <w:spacing w:after="40"/>
      </w:pPr>
      <w:r>
        <w:t>Keep Scenario 1 under monitoring; no design change is currently required.</w:t>
      </w:r>
    </w:p>
    <w:p>
      <w:pPr>
        <w:pStyle w:val="ListNumber"/>
        <w:spacing w:after="40"/>
      </w:pPr>
      <w:r>
        <w:t>For Scenario 2, define a replay-safe business key and decide whether durable dedup belongs upstream, at ingestion, or in Silver.</w:t>
      </w:r>
    </w:p>
    <w:p>
      <w:pPr>
        <w:pStyle w:val="ListNumber"/>
        <w:spacing w:after="40"/>
      </w:pPr>
      <w:r>
        <w:t>For Scenario 3, obtain the MQS source rule first; only then define any BICoE fallback control.</w:t>
      </w:r>
    </w:p>
    <w:p>
      <w:pPr>
        <w:pStyle w:val="ListNumber"/>
        <w:spacing w:after="40"/>
      </w:pPr>
      <w:r>
        <w:t>For Scenario 4, execute one-off cleanup and prove DVLA retention succeeds afterwards.</w:t>
      </w:r>
    </w:p>
    <w:p>
      <w:pPr>
        <w:pStyle w:val="ListNumber"/>
        <w:spacing w:after="40"/>
      </w:pPr>
      <w:r>
        <w:t>For Scenario 5, implement prevention/source correction plus cleanup; do not rely on periodic manual deletion as the steady-state design.</w:t>
      </w:r>
    </w:p>
    <w:p>
      <w:pPr>
        <w:pStyle w:val="ListNumber"/>
        <w:spacing w:after="40"/>
      </w:pPr>
      <w:r>
        <w:t>Complete Gold and Pricing ART impact checks before declaring the overall production impact closed.</w:t>
      </w:r>
    </w:p>
    <w:p>
      <w:pPr>
        <w:pStyle w:val="Heading1"/>
      </w:pPr>
      <w:r>
        <w:t>9. Immediate Next Actions</w:t>
      </w:r>
    </w:p>
    <w:p>
      <w:pPr>
        <w:spacing w:after="60"/>
      </w:pPr>
      <w:r>
        <w:rPr>
          <w:b/>
          <w:color w:val="17365D"/>
        </w:rPr>
        <w:t xml:space="preserve">MQS / Source: </w:t>
      </w:r>
      <w:r>
        <w:t>Confirm root cause and expected behaviour for Scenarios 2, 3 and 5, including whether any replay/version change explains the 8–30 September Scenario 3 recurrence.</w:t>
      </w:r>
    </w:p>
    <w:p>
      <w:pPr>
        <w:spacing w:after="60"/>
      </w:pPr>
      <w:r>
        <w:rPr>
          <w:b/>
          <w:color w:val="17365D"/>
        </w:rPr>
        <w:t xml:space="preserve">BICoE Development: </w:t>
      </w:r>
      <w:r>
        <w:t>Confirm the precise business keys and layer behaviour for all five patterns; define cleanup logic for Scenario 4 and technical options for Scenarios 2/5.</w:t>
      </w:r>
    </w:p>
    <w:p>
      <w:pPr>
        <w:spacing w:after="60"/>
      </w:pPr>
      <w:r>
        <w:rPr>
          <w:b/>
          <w:color w:val="17365D"/>
        </w:rPr>
        <w:t xml:space="preserve">DVLA Owner: </w:t>
      </w:r>
      <w:r>
        <w:t>Validate the merge-conflict mechanism and confirm recovery/validation steps after duplicate cleanup.</w:t>
      </w:r>
    </w:p>
    <w:p>
      <w:pPr>
        <w:spacing w:after="60"/>
      </w:pPr>
      <w:r>
        <w:rPr>
          <w:b/>
          <w:color w:val="17365D"/>
        </w:rPr>
        <w:t xml:space="preserve">Pricing ART: </w:t>
      </w:r>
      <w:r>
        <w:t>Confirm which DLT tables feed the views and whether any additional filtering/deduplication exists.</w:t>
      </w:r>
    </w:p>
    <w:p>
      <w:pPr>
        <w:spacing w:after="60"/>
      </w:pPr>
      <w:r>
        <w:rPr>
          <w:b/>
          <w:color w:val="17365D"/>
        </w:rPr>
        <w:t xml:space="preserve">Glenn / Gold: </w:t>
      </w:r>
      <w:r>
        <w:t>Assess propagation into Gold, Gold-level controls, and any downstream consumer impact.</w:t>
      </w:r>
    </w:p>
    <w:p>
      <w:pPr>
        <w:spacing w:after="60"/>
      </w:pPr>
      <w:r>
        <w:rPr>
          <w:b/>
          <w:color w:val="17365D"/>
        </w:rPr>
        <w:t xml:space="preserve">Architecture / Leadership: </w:t>
      </w:r>
      <w:r>
        <w:t>Choose the permanent duplicate-control strategy and ownership model.</w:t>
      </w:r>
    </w:p>
    <w:p>
      <w:pPr>
        <w:pStyle w:val="Heading1"/>
      </w:pPr>
      <w:r>
        <w:t>10. Closing Position</w:t>
      </w:r>
    </w:p>
    <w:p>
      <w:r>
        <w:t>The current evidence shows that duplicate handling is not a single defect but a set of five different behaviours with different causes and impacts. The immediate operational priority is to protect DVLA retention from Scenarios 4 and 5, while the architectural priority is to agree durable handling for cross-day and exact replay patterns. The final end-to-end impact assessment remains open until Gold-layer and Pricing ART view behaviour is confirmed.</w:t>
      </w:r>
    </w:p>
    <w:p>
      <w:pPr>
        <w:pStyle w:val="Heading1"/>
      </w:pPr>
      <w:r>
        <w:t>11. Observed Production Evidence</w:t>
      </w:r>
    </w:p>
    <w:p>
      <w:r>
        <w:rPr>
          <w:b/>
        </w:rPr>
        <w:t xml:space="preserve">Purpose. </w:t>
      </w:r>
      <w:r>
        <w:t>This section links the five duplicate patterns to observed production examples. It distinguishes what the screenshots directly demonstrate from the broader technical interpretation.</w:t>
      </w:r>
    </w:p>
    <w:tbl>
      <w:tblPr>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074"/>
        <w:gridCol w:w="2074"/>
        <w:gridCol w:w="2074"/>
        <w:gridCol w:w="2074"/>
        <w:gridCol w:w="2074"/>
      </w:tblGrid>
      <w:tr>
        <w:tc>
          <w:tcPr>
            <w:tcW w:type="dxa" w:w="2074"/>
            <w:shd w:fill="17365D"/>
            <w:tcMar>
              <w:top w:w="70" w:type="dxa"/>
              <w:start w:w="60" w:type="dxa"/>
              <w:bottom w:w="70" w:type="dxa"/>
              <w:end w:w="60" w:type="dxa"/>
            </w:tcMar>
          </w:tcPr>
          <w:p>
            <w:r>
              <w:rPr>
                <w:b/>
                <w:color w:val="FFFFFF"/>
                <w:sz w:val="16"/>
              </w:rPr>
              <w:t>Scenario</w:t>
            </w:r>
          </w:p>
        </w:tc>
        <w:tc>
          <w:tcPr>
            <w:tcW w:type="dxa" w:w="2074"/>
            <w:shd w:fill="17365D"/>
            <w:tcMar>
              <w:top w:w="70" w:type="dxa"/>
              <w:start w:w="60" w:type="dxa"/>
              <w:bottom w:w="70" w:type="dxa"/>
              <w:end w:w="60" w:type="dxa"/>
            </w:tcMar>
          </w:tcPr>
          <w:p>
            <w:r>
              <w:rPr>
                <w:b/>
                <w:color w:val="FFFFFF"/>
                <w:sz w:val="16"/>
              </w:rPr>
              <w:t>Observed signature</w:t>
            </w:r>
          </w:p>
        </w:tc>
        <w:tc>
          <w:tcPr>
            <w:tcW w:type="dxa" w:w="2074"/>
            <w:shd w:fill="17365D"/>
            <w:tcMar>
              <w:top w:w="70" w:type="dxa"/>
              <w:start w:w="60" w:type="dxa"/>
              <w:bottom w:w="70" w:type="dxa"/>
              <w:end w:w="60" w:type="dxa"/>
            </w:tcMar>
          </w:tcPr>
          <w:p>
            <w:r>
              <w:rPr>
                <w:b/>
                <w:color w:val="FFFFFF"/>
                <w:sz w:val="16"/>
              </w:rPr>
              <w:t>Observed layer propagation</w:t>
            </w:r>
          </w:p>
        </w:tc>
        <w:tc>
          <w:tcPr>
            <w:tcW w:type="dxa" w:w="2074"/>
            <w:shd w:fill="17365D"/>
            <w:tcMar>
              <w:top w:w="70" w:type="dxa"/>
              <w:start w:w="60" w:type="dxa"/>
              <w:bottom w:w="70" w:type="dxa"/>
              <w:end w:w="60" w:type="dxa"/>
            </w:tcMar>
          </w:tcPr>
          <w:p>
            <w:r>
              <w:rPr>
                <w:b/>
                <w:color w:val="FFFFFF"/>
                <w:sz w:val="16"/>
              </w:rPr>
              <w:t>What the sample proves</w:t>
            </w:r>
          </w:p>
        </w:tc>
        <w:tc>
          <w:tcPr>
            <w:tcW w:type="dxa" w:w="2074"/>
            <w:shd w:fill="17365D"/>
            <w:tcMar>
              <w:top w:w="70" w:type="dxa"/>
              <w:start w:w="60" w:type="dxa"/>
              <w:bottom w:w="70" w:type="dxa"/>
              <w:end w:w="60" w:type="dxa"/>
            </w:tcMar>
          </w:tcPr>
          <w:p>
            <w:r>
              <w:rPr>
                <w:b/>
                <w:color w:val="FFFFFF"/>
                <w:sz w:val="16"/>
              </w:rPr>
              <w:t>Evidence status</w:t>
            </w:r>
          </w:p>
        </w:tc>
      </w:tr>
      <w:tr>
        <w:tc>
          <w:tcPr>
            <w:tcW w:type="dxa" w:w="2074"/>
            <w:tcMar>
              <w:top w:w="70" w:type="dxa"/>
              <w:start w:w="60" w:type="dxa"/>
              <w:bottom w:w="70" w:type="dxa"/>
              <w:end w:w="60" w:type="dxa"/>
            </w:tcMar>
          </w:tcPr>
          <w:p>
            <w:r>
              <w:rPr>
                <w:b/>
                <w:color w:val="17365D"/>
                <w:sz w:val="15"/>
              </w:rPr>
              <w:t>1. Same-day replay</w:t>
            </w:r>
          </w:p>
        </w:tc>
        <w:tc>
          <w:tcPr>
            <w:tcW w:type="dxa" w:w="2074"/>
            <w:tcMar>
              <w:top w:w="70" w:type="dxa"/>
              <w:start w:w="60" w:type="dxa"/>
              <w:bottom w:w="70" w:type="dxa"/>
              <w:end w:w="60" w:type="dxa"/>
            </w:tcMar>
          </w:tcPr>
          <w:p>
            <w:r>
              <w:rPr>
                <w:sz w:val="15"/>
              </w:rPr>
              <w:t>Multiple mqs-quote-request rows on 26 Sep around 02:00 with slightly different enqueuedTime/TimeEnqueued values.</w:t>
            </w:r>
          </w:p>
        </w:tc>
        <w:tc>
          <w:tcPr>
            <w:tcW w:type="dxa" w:w="2074"/>
            <w:tcMar>
              <w:top w:w="70" w:type="dxa"/>
              <w:start w:w="60" w:type="dxa"/>
              <w:bottom w:w="70" w:type="dxa"/>
              <w:end w:w="60" w:type="dxa"/>
            </w:tcMar>
          </w:tcPr>
          <w:p>
            <w:r>
              <w:rPr>
                <w:sz w:val="15"/>
              </w:rPr>
              <w:t>Landing shows many copies; one record is visible in Bronze, enrichment, Silverish and Silver in the sample.</w:t>
            </w:r>
          </w:p>
        </w:tc>
        <w:tc>
          <w:tcPr>
            <w:tcW w:type="dxa" w:w="2074"/>
            <w:tcMar>
              <w:top w:w="70" w:type="dxa"/>
              <w:start w:w="60" w:type="dxa"/>
              <w:bottom w:w="70" w:type="dxa"/>
              <w:end w:w="60" w:type="dxa"/>
            </w:tcMar>
          </w:tcPr>
          <w:p>
            <w:r>
              <w:rPr>
                <w:sz w:val="15"/>
              </w:rPr>
              <w:t>Current ingestion deduplication is containing this same-day replay pattern.</w:t>
            </w:r>
          </w:p>
        </w:tc>
        <w:tc>
          <w:tcPr>
            <w:tcW w:type="dxa" w:w="2074"/>
            <w:tcMar>
              <w:top w:w="70" w:type="dxa"/>
              <w:start w:w="60" w:type="dxa"/>
              <w:bottom w:w="70" w:type="dxa"/>
              <w:end w:w="60" w:type="dxa"/>
            </w:tcMar>
          </w:tcPr>
          <w:p>
            <w:r>
              <w:rPr>
                <w:sz w:val="15"/>
              </w:rPr>
              <w:t>Confirmed by sample</w:t>
            </w:r>
          </w:p>
        </w:tc>
      </w:tr>
      <w:tr>
        <w:tc>
          <w:tcPr>
            <w:tcW w:type="dxa" w:w="2074"/>
            <w:shd w:fill="F7F9FC"/>
            <w:tcMar>
              <w:top w:w="70" w:type="dxa"/>
              <w:start w:w="60" w:type="dxa"/>
              <w:bottom w:w="70" w:type="dxa"/>
              <w:end w:w="60" w:type="dxa"/>
            </w:tcMar>
          </w:tcPr>
          <w:p>
            <w:r>
              <w:rPr>
                <w:b/>
                <w:color w:val="17365D"/>
                <w:sz w:val="15"/>
              </w:rPr>
              <w:t>2. Cross-day replay</w:t>
            </w:r>
          </w:p>
        </w:tc>
        <w:tc>
          <w:tcPr>
            <w:tcW w:type="dxa" w:w="2074"/>
            <w:shd w:fill="F7F9FC"/>
            <w:tcMar>
              <w:top w:w="70" w:type="dxa"/>
              <w:start w:w="60" w:type="dxa"/>
              <w:bottom w:w="70" w:type="dxa"/>
              <w:end w:w="60" w:type="dxa"/>
            </w:tcMar>
          </w:tcPr>
          <w:p>
            <w:r>
              <w:rPr>
                <w:sz w:val="15"/>
              </w:rPr>
              <w:t>Same MQSQuoteId/message type visible on 22 Sep, then again on 23 Sep and 25 Sep with later enqueue dates.</w:t>
            </w:r>
          </w:p>
        </w:tc>
        <w:tc>
          <w:tcPr>
            <w:tcW w:type="dxa" w:w="2074"/>
            <w:shd w:fill="F7F9FC"/>
            <w:tcMar>
              <w:top w:w="70" w:type="dxa"/>
              <w:start w:w="60" w:type="dxa"/>
              <w:bottom w:w="70" w:type="dxa"/>
              <w:end w:w="60" w:type="dxa"/>
            </w:tcMar>
          </w:tcPr>
          <w:p>
            <w:r>
              <w:rPr>
                <w:sz w:val="15"/>
              </w:rPr>
              <w:t>Multiple rows are visible in Bronze, enrichment, Silverish, Silver and Gold.</w:t>
            </w:r>
          </w:p>
        </w:tc>
        <w:tc>
          <w:tcPr>
            <w:tcW w:type="dxa" w:w="2074"/>
            <w:shd w:fill="F7F9FC"/>
            <w:tcMar>
              <w:top w:w="70" w:type="dxa"/>
              <w:start w:w="60" w:type="dxa"/>
              <w:bottom w:w="70" w:type="dxa"/>
              <w:end w:w="60" w:type="dxa"/>
            </w:tcMar>
          </w:tcPr>
          <w:p>
            <w:r>
              <w:rPr>
                <w:sz w:val="15"/>
              </w:rPr>
              <w:t>A replay outside the ingestion window can escape deduplication and propagate through downstream layers, including Gold for this sample.</w:t>
            </w:r>
          </w:p>
        </w:tc>
        <w:tc>
          <w:tcPr>
            <w:tcW w:type="dxa" w:w="2074"/>
            <w:shd w:fill="F7F9FC"/>
            <w:tcMar>
              <w:top w:w="70" w:type="dxa"/>
              <w:start w:w="60" w:type="dxa"/>
              <w:bottom w:w="70" w:type="dxa"/>
              <w:end w:w="60" w:type="dxa"/>
            </w:tcMar>
          </w:tcPr>
          <w:p>
            <w:r>
              <w:rPr>
                <w:sz w:val="15"/>
              </w:rPr>
              <w:t>Confirmed by sample</w:t>
            </w:r>
          </w:p>
        </w:tc>
      </w:tr>
      <w:tr>
        <w:tc>
          <w:tcPr>
            <w:tcW w:type="dxa" w:w="2074"/>
            <w:tcMar>
              <w:top w:w="70" w:type="dxa"/>
              <w:start w:w="60" w:type="dxa"/>
              <w:bottom w:w="70" w:type="dxa"/>
              <w:end w:w="60" w:type="dxa"/>
            </w:tcMar>
          </w:tcPr>
          <w:p>
            <w:r>
              <w:rPr>
                <w:b/>
                <w:color w:val="17365D"/>
                <w:sz w:val="15"/>
              </w:rPr>
              <w:t>3. Same quote/message type, different quoteStep</w:t>
            </w:r>
          </w:p>
        </w:tc>
        <w:tc>
          <w:tcPr>
            <w:tcW w:type="dxa" w:w="2074"/>
            <w:tcMar>
              <w:top w:w="70" w:type="dxa"/>
              <w:start w:w="60" w:type="dxa"/>
              <w:bottom w:w="70" w:type="dxa"/>
              <w:end w:w="60" w:type="dxa"/>
            </w:tcMar>
          </w:tcPr>
          <w:p>
            <w:r>
              <w:rPr>
                <w:sz w:val="15"/>
              </w:rPr>
              <w:t>Same logical quote/message combination can arrive as distinct source variants because quoteStep differs.</w:t>
            </w:r>
          </w:p>
        </w:tc>
        <w:tc>
          <w:tcPr>
            <w:tcW w:type="dxa" w:w="2074"/>
            <w:tcMar>
              <w:top w:w="70" w:type="dxa"/>
              <w:start w:w="60" w:type="dxa"/>
              <w:bottom w:w="70" w:type="dxa"/>
              <w:end w:w="60" w:type="dxa"/>
            </w:tcMar>
          </w:tcPr>
          <w:p>
            <w:r>
              <w:rPr>
                <w:sz w:val="15"/>
              </w:rPr>
              <w:t>Can pass ingestion as distinct records and progress downstream.</w:t>
            </w:r>
          </w:p>
        </w:tc>
        <w:tc>
          <w:tcPr>
            <w:tcW w:type="dxa" w:w="2074"/>
            <w:tcMar>
              <w:top w:w="70" w:type="dxa"/>
              <w:start w:w="60" w:type="dxa"/>
              <w:bottom w:w="70" w:type="dxa"/>
              <w:end w:w="60" w:type="dxa"/>
            </w:tcMar>
          </w:tcPr>
          <w:p>
            <w:r>
              <w:rPr>
                <w:sz w:val="15"/>
              </w:rPr>
              <w:t>This is not a simple physical duplicate; source business-rule validation is required before any BICoE deletion rule is applied.</w:t>
            </w:r>
          </w:p>
        </w:tc>
        <w:tc>
          <w:tcPr>
            <w:tcW w:type="dxa" w:w="2074"/>
            <w:tcMar>
              <w:top w:w="70" w:type="dxa"/>
              <w:start w:w="60" w:type="dxa"/>
              <w:bottom w:w="70" w:type="dxa"/>
              <w:end w:w="60" w:type="dxa"/>
            </w:tcMar>
          </w:tcPr>
          <w:p>
            <w:r>
              <w:rPr>
                <w:sz w:val="15"/>
              </w:rPr>
              <w:t>Pattern confirmed in Production; exact screenshot requires source-rule interpretation</w:t>
            </w:r>
          </w:p>
        </w:tc>
      </w:tr>
      <w:tr>
        <w:tc>
          <w:tcPr>
            <w:tcW w:type="dxa" w:w="2074"/>
            <w:shd w:fill="F7F9FC"/>
            <w:tcMar>
              <w:top w:w="70" w:type="dxa"/>
              <w:start w:w="60" w:type="dxa"/>
              <w:bottom w:w="70" w:type="dxa"/>
              <w:end w:w="60" w:type="dxa"/>
            </w:tcMar>
          </w:tcPr>
          <w:p>
            <w:r>
              <w:rPr>
                <w:b/>
                <w:color w:val="17365D"/>
                <w:sz w:val="15"/>
              </w:rPr>
              <w:t>4. Historical data-load duplicate</w:t>
            </w:r>
          </w:p>
        </w:tc>
        <w:tc>
          <w:tcPr>
            <w:tcW w:type="dxa" w:w="2074"/>
            <w:shd w:fill="F7F9FC"/>
            <w:tcMar>
              <w:top w:w="70" w:type="dxa"/>
              <w:start w:w="60" w:type="dxa"/>
              <w:bottom w:w="70" w:type="dxa"/>
              <w:end w:w="60" w:type="dxa"/>
            </w:tcMar>
          </w:tcPr>
          <w:p>
            <w:r>
              <w:rPr>
                <w:sz w:val="15"/>
              </w:rPr>
              <w:t>Two rating-request rows for the same quote on 6 Aug with closely spaced but different TimeEnqueued values (10:46:44.582 and 10:46:47.274).</w:t>
            </w:r>
          </w:p>
        </w:tc>
        <w:tc>
          <w:tcPr>
            <w:tcW w:type="dxa" w:w="2074"/>
            <w:shd w:fill="F7F9FC"/>
            <w:tcMar>
              <w:top w:w="70" w:type="dxa"/>
              <w:start w:w="60" w:type="dxa"/>
              <w:bottom w:w="70" w:type="dxa"/>
              <w:end w:w="60" w:type="dxa"/>
            </w:tcMar>
          </w:tcPr>
          <w:p>
            <w:r>
              <w:rPr>
                <w:sz w:val="15"/>
              </w:rPr>
              <w:t>Both records are visible in the historical DLT/DVLA-removed data shown.</w:t>
            </w:r>
          </w:p>
        </w:tc>
        <w:tc>
          <w:tcPr>
            <w:tcW w:type="dxa" w:w="2074"/>
            <w:shd w:fill="F7F9FC"/>
            <w:tcMar>
              <w:top w:w="70" w:type="dxa"/>
              <w:start w:w="60" w:type="dxa"/>
              <w:bottom w:w="70" w:type="dxa"/>
              <w:end w:w="60" w:type="dxa"/>
            </w:tcMar>
          </w:tcPr>
          <w:p>
            <w:r>
              <w:rPr>
                <w:sz w:val="15"/>
              </w:rPr>
              <w:t>The duplicate is consistent with the same historical business record being loaded twice as separate physical loads.</w:t>
            </w:r>
          </w:p>
        </w:tc>
        <w:tc>
          <w:tcPr>
            <w:tcW w:type="dxa" w:w="2074"/>
            <w:shd w:fill="F7F9FC"/>
            <w:tcMar>
              <w:top w:w="70" w:type="dxa"/>
              <w:start w:w="60" w:type="dxa"/>
              <w:bottom w:w="70" w:type="dxa"/>
              <w:end w:w="60" w:type="dxa"/>
            </w:tcMar>
          </w:tcPr>
          <w:p>
            <w:r>
              <w:rPr>
                <w:sz w:val="15"/>
              </w:rPr>
              <w:t>Confirmed by sample</w:t>
            </w:r>
          </w:p>
        </w:tc>
      </w:tr>
      <w:tr>
        <w:tc>
          <w:tcPr>
            <w:tcW w:type="dxa" w:w="2074"/>
            <w:tcMar>
              <w:top w:w="70" w:type="dxa"/>
              <w:start w:w="60" w:type="dxa"/>
              <w:bottom w:w="70" w:type="dxa"/>
              <w:end w:w="60" w:type="dxa"/>
            </w:tcMar>
          </w:tcPr>
          <w:p>
            <w:r>
              <w:rPr>
                <w:b/>
                <w:color w:val="17365D"/>
                <w:sz w:val="15"/>
              </w:rPr>
              <w:t>5. Exact replay duplicate</w:t>
            </w:r>
          </w:p>
        </w:tc>
        <w:tc>
          <w:tcPr>
            <w:tcW w:type="dxa" w:w="2074"/>
            <w:tcMar>
              <w:top w:w="70" w:type="dxa"/>
              <w:start w:w="60" w:type="dxa"/>
              <w:bottom w:w="70" w:type="dxa"/>
              <w:end w:w="60" w:type="dxa"/>
            </w:tcMar>
          </w:tcPr>
          <w:p>
            <w:r>
              <w:rPr>
                <w:sz w:val="15"/>
              </w:rPr>
              <w:t>Two mqs-quote-request rows on 7 Oct with the same enqueuedTime and same TimeEnqueued (11:29:04.455).</w:t>
            </w:r>
          </w:p>
        </w:tc>
        <w:tc>
          <w:tcPr>
            <w:tcW w:type="dxa" w:w="2074"/>
            <w:tcMar>
              <w:top w:w="70" w:type="dxa"/>
              <w:start w:w="60" w:type="dxa"/>
              <w:bottom w:w="70" w:type="dxa"/>
              <w:end w:w="60" w:type="dxa"/>
            </w:tcMar>
          </w:tcPr>
          <w:p>
            <w:r>
              <w:rPr>
                <w:sz w:val="15"/>
              </w:rPr>
              <w:t>The sample shows one record in Bronze/enrichment/Silverish/Silver/Gold after landing.</w:t>
            </w:r>
          </w:p>
        </w:tc>
        <w:tc>
          <w:tcPr>
            <w:tcW w:type="dxa" w:w="2074"/>
            <w:tcMar>
              <w:top w:w="70" w:type="dxa"/>
              <w:start w:w="60" w:type="dxa"/>
              <w:bottom w:w="70" w:type="dxa"/>
              <w:end w:w="60" w:type="dxa"/>
            </w:tcMar>
          </w:tcPr>
          <w:p>
            <w:r>
              <w:rPr>
                <w:sz w:val="15"/>
              </w:rPr>
              <w:t>Exact duplicates can exist at landing. This specific screenshot shows downstream containment for this sample, so it does not by itself prove the exact pair caused the DVLA failure.</w:t>
            </w:r>
          </w:p>
        </w:tc>
        <w:tc>
          <w:tcPr>
            <w:tcW w:type="dxa" w:w="2074"/>
            <w:tcMar>
              <w:top w:w="70" w:type="dxa"/>
              <w:start w:w="60" w:type="dxa"/>
              <w:bottom w:w="70" w:type="dxa"/>
              <w:end w:w="60" w:type="dxa"/>
            </w:tcMar>
          </w:tcPr>
          <w:p>
            <w:r>
              <w:rPr>
                <w:sz w:val="15"/>
              </w:rPr>
              <w:t>Landing duplicate confirmed; downstream failure correlation still to trace</w:t>
            </w:r>
          </w:p>
        </w:tc>
      </w:tr>
    </w:tbl>
    <w:p>
      <w:pPr>
        <w:pStyle w:val="Heading1"/>
      </w:pPr>
      <w:r>
        <w:t>12. Scenario Evidence Details</w:t>
      </w:r>
    </w:p>
    <w:p>
      <w:pPr>
        <w:pStyle w:val="Heading2"/>
      </w:pPr>
      <w:r>
        <w:t>12.1 Scenario 1 - Same-Day Replay Duplicates</w:t>
      </w:r>
    </w:p>
    <w:p>
      <w:r>
        <w:rPr>
          <w:b/>
        </w:rPr>
        <w:t xml:space="preserve">Observed example. </w:t>
      </w:r>
      <w:r>
        <w:t>The landing sample shows repeated mqs-quote-request records on 26 September at approximately 02:00. The records have slightly different enqueue timestamps. In the same sample, only one corresponding record is visible in Bronze DLT, enrichment, Silverish and Silver.</w:t>
      </w:r>
    </w:p>
    <w:p>
      <w:pPr>
        <w:pStyle w:val="ListBullet"/>
        <w:spacing w:after="40"/>
      </w:pPr>
      <w:r>
        <w:t>Interpretation: repeated same-day arrivals are currently being contained by ingestion deduplication.</w:t>
      </w:r>
    </w:p>
    <w:p>
      <w:pPr>
        <w:pStyle w:val="ListBullet"/>
        <w:spacing w:after="40"/>
      </w:pPr>
      <w:r>
        <w:t>Operational position: continue monitoring replay volume, but no additional downstream cleanup is indicated from this sample.</w:t>
      </w:r>
    </w:p>
    <w:p>
      <w:pPr>
        <w:pStyle w:val="Heading2"/>
      </w:pPr>
      <w:r>
        <w:t>12.2 Scenario 2 - Cross-Day Replay Duplicates</w:t>
      </w:r>
    </w:p>
    <w:p>
      <w:r>
        <w:rPr>
          <w:b/>
        </w:rPr>
        <w:t xml:space="preserve">Observed example. </w:t>
      </w:r>
      <w:r>
        <w:t>For the same MQSQuoteId, mqs-quote-request is visible on 22 September and then reappears on 23 September and 25 September with later Event Hub enqueue times.</w:t>
      </w:r>
    </w:p>
    <w:p>
      <w:pPr>
        <w:pStyle w:val="ListBullet"/>
        <w:spacing w:after="40"/>
      </w:pPr>
      <w:r>
        <w:t>Bronze DLT contains the 22 Sep, 23 Sep and 25 Sep copies.</w:t>
      </w:r>
    </w:p>
    <w:p>
      <w:pPr>
        <w:pStyle w:val="ListBullet"/>
        <w:spacing w:after="40"/>
      </w:pPr>
      <w:r>
        <w:t>The same three records are visible in the enrichment layer.</w:t>
      </w:r>
    </w:p>
    <w:p>
      <w:pPr>
        <w:pStyle w:val="ListBullet"/>
        <w:spacing w:after="40"/>
      </w:pPr>
      <w:r>
        <w:t>Silverish and Silver contain three corresponding records with different load dates.</w:t>
      </w:r>
    </w:p>
    <w:p>
      <w:pPr>
        <w:pStyle w:val="ListBullet"/>
        <w:spacing w:after="40"/>
      </w:pPr>
      <w:r>
        <w:t>Gold also contains three corresponding records in the sample.</w:t>
      </w:r>
    </w:p>
    <w:p>
      <w:r>
        <w:rPr>
          <w:b/>
        </w:rPr>
        <w:t xml:space="preserve">Conclusion. </w:t>
      </w:r>
      <w:r>
        <w:t>This is direct evidence that a cross-day replay can escape the short ingestion deduplication window and propagate end-to-end. For Scenario 2, Gold propagation is therefore demonstrated for at least this sample; Glenn still needs to confirm the business impact and Gold-level control behaviour more broadly.</w:t>
      </w:r>
    </w:p>
    <w:p>
      <w:pPr>
        <w:pStyle w:val="Heading2"/>
      </w:pPr>
      <w:r>
        <w:t>12.3 Scenario 3 - Same Quote + Message Type with Different quoteStep</w:t>
      </w:r>
    </w:p>
    <w:p>
      <w:r>
        <w:rPr>
          <w:b/>
        </w:rPr>
        <w:t xml:space="preserve">Observed behaviour. </w:t>
      </w:r>
      <w:r>
        <w:t>Production has shown the same MQSQuoteId + messageType combination with different quoteStep values. Because the business attribute differs, current ingestion deduplication can treat them as distinct events.</w:t>
      </w:r>
    </w:p>
    <w:p>
      <w:pPr>
        <w:pStyle w:val="ListBullet"/>
        <w:spacing w:after="40"/>
      </w:pPr>
      <w:r>
        <w:t>This is classified as a source-data/source-processing defect candidate rather than a straightforward identical replay.</w:t>
      </w:r>
    </w:p>
    <w:p>
      <w:pPr>
        <w:pStyle w:val="ListBullet"/>
        <w:spacing w:after="40"/>
      </w:pPr>
      <w:r>
        <w:t>BICoE should not remove one variant until MQS confirms which quoteStep is valid for the business event.</w:t>
      </w:r>
    </w:p>
    <w:p>
      <w:pPr>
        <w:pStyle w:val="ListBullet"/>
        <w:spacing w:after="40"/>
      </w:pPr>
      <w:r>
        <w:t>Where the variants reach DLT, Pricing ART views can also be exposed because they are DLT-based.</w:t>
      </w:r>
    </w:p>
    <w:p>
      <w:pPr>
        <w:pStyle w:val="Heading2"/>
      </w:pPr>
      <w:r>
        <w:t>12.4 Scenario 4 - Historical Header-Fix / Data-Load Duplicate</w:t>
      </w:r>
    </w:p>
    <w:p>
      <w:r>
        <w:rPr>
          <w:b/>
        </w:rPr>
        <w:t xml:space="preserve">Observed example. </w:t>
      </w:r>
      <w:r>
        <w:t>The 6 August sample shows two rating-request records for the same MQSQuoteId, external ID and quoteStep (GetQuote), with TimeEnqueued values 10:46:44.582 and 10:46:47.274. The timestamps are close but not identical.</w:t>
      </w:r>
    </w:p>
    <w:p>
      <w:pPr>
        <w:pStyle w:val="ListBullet"/>
        <w:spacing w:after="40"/>
      </w:pPr>
      <w:r>
        <w:t>This signature is consistent with a duplicate introduced by processing/loading the same historical business record twice.</w:t>
      </w:r>
    </w:p>
    <w:p>
      <w:pPr>
        <w:pStyle w:val="ListBullet"/>
        <w:spacing w:after="40"/>
      </w:pPr>
      <w:r>
        <w:t>The records are visible in the historical DLT/DVLA-removed data shown.</w:t>
      </w:r>
    </w:p>
    <w:p>
      <w:pPr>
        <w:pStyle w:val="ListBullet"/>
        <w:spacing w:after="40"/>
      </w:pPr>
      <w:r>
        <w:t>This remains a finite cleanup problem linked to the header-fix/backfill period.</w:t>
      </w:r>
    </w:p>
    <w:p>
      <w:pPr>
        <w:pStyle w:val="Heading2"/>
      </w:pPr>
      <w:r>
        <w:t>12.5 Scenario 5 - Exact Upstream Replay Duplicate</w:t>
      </w:r>
    </w:p>
    <w:p>
      <w:r>
        <w:rPr>
          <w:b/>
        </w:rPr>
        <w:t xml:space="preserve">Observed example. </w:t>
      </w:r>
      <w:r>
        <w:t>The 7 October sample shows two mqs-quote-request records with the same enqueuedTime and the same TimeEnqueued value of 11:29:04.455.</w:t>
      </w:r>
    </w:p>
    <w:p>
      <w:pPr>
        <w:pStyle w:val="ListBullet"/>
        <w:spacing w:after="40"/>
      </w:pPr>
      <w:r>
        <w:t>This distinguishes the pattern from Scenario 4, where separate physical loads have slightly different TimeEnqueued values.</w:t>
      </w:r>
    </w:p>
    <w:p>
      <w:pPr>
        <w:pStyle w:val="ListBullet"/>
        <w:spacing w:after="40"/>
      </w:pPr>
      <w:r>
        <w:t>The screenshot shows one surviving record in Bronze, enrichment, Silverish, Silver and Gold for this particular sample.</w:t>
      </w:r>
    </w:p>
    <w:p>
      <w:pPr>
        <w:pStyle w:val="ListBullet"/>
        <w:spacing w:after="40"/>
      </w:pPr>
      <w:r>
        <w:t>Therefore the screenshot confirms the exact landing duplicate, but a separate trace is still required to prove whether this exact pair reached the DVLA merge source population.</w:t>
      </w:r>
    </w:p>
    <w:p>
      <w:r>
        <w:br w:type="page"/>
      </w:r>
    </w:p>
    <w:p>
      <w:pPr>
        <w:pStyle w:val="Heading1"/>
      </w:pPr>
      <w:r>
        <w:t>13. DVLA Retention Pipeline Failure - Technical Evidence</w:t>
      </w:r>
    </w:p>
    <w:p>
      <w:r>
        <w:rPr>
          <w:b/>
        </w:rPr>
        <w:t xml:space="preserve">Observed failure. </w:t>
      </w:r>
      <w:r>
        <w:t xml:space="preserve">The DVLA retention job fails during a Delta MERGE with the error </w:t>
      </w:r>
      <w:r>
        <w:rPr>
          <w:rFonts w:ascii="Consolas" w:hAnsi="Consolas"/>
          <w:b/>
        </w:rPr>
        <w:t>DELTA_MULTIPLE_SOURCE_ROW_MATCHING_TARGET_ROW_IN_MERGE</w:t>
      </w:r>
    </w:p>
    <w:p>
      <w:r>
        <w:rPr>
          <w:b/>
        </w:rPr>
        <w:t xml:space="preserve">Error meaning. </w:t>
      </w:r>
      <w:r>
        <w:t>Multiple source rows matched the same target row. Delta cannot safely decide which source row should update the target, so the MERGE is rejected as ambiguous.</w:t>
      </w:r>
    </w:p>
    <w:p>
      <w:r>
        <w:rPr>
          <w:b/>
        </w:rPr>
        <w:t xml:space="preserve">Relevant merge behaviour. </w:t>
      </w:r>
      <w:r>
        <w:t>The captured enrichment update uses MQSQuoteId as the match condition. If the DVLA source population contains more than one row for the same MQSQuoteId, both rows can match the same target record.</w:t>
      </w:r>
    </w:p>
    <w:tbl>
      <w:tblPr>
        <w:tblW w:type="auto" w:w="0"/>
        <w:jc w:val="center"/>
        <w:tblLook w:firstColumn="1" w:firstRow="1" w:lastColumn="0" w:lastRow="0" w:noHBand="0" w:noVBand="1" w:val="04A0"/>
      </w:tblPr>
      <w:tblGrid>
        <w:gridCol w:w="10368"/>
      </w:tblGrid>
      <w:tr>
        <w:tc>
          <w:tcPr>
            <w:tcW w:type="dxa" w:w="10368"/>
            <w:shd w:fill="FCE4D6"/>
            <w:tcMar>
              <w:top w:w="140" w:type="dxa"/>
              <w:start w:w="160" w:type="dxa"/>
              <w:bottom w:w="140" w:type="dxa"/>
              <w:end w:w="160" w:type="dxa"/>
            </w:tcMar>
          </w:tcPr>
          <w:p>
            <w:pPr>
              <w:jc w:val="center"/>
            </w:pPr>
            <w:r>
              <w:rPr>
                <w:b/>
                <w:color w:val="9C0006"/>
                <w:sz w:val="21"/>
              </w:rPr>
              <w:t>Duplicate source rows  →  same merge key  →  multiple source rows match one target row  →  Delta MERGE becomes ambiguous  →  DVLA retention pipeline fails</w:t>
            </w:r>
          </w:p>
        </w:tc>
      </w:tr>
    </w:tbl>
    <w:p/>
    <w:p>
      <w:r>
        <w:rPr>
          <w:b/>
        </w:rPr>
        <w:t xml:space="preserve">Current impact position. </w:t>
      </w:r>
      <w:r>
        <w:t>The failure mechanism is confirmed. Historical Scenario 4 duplicates are known to create this type of merge conflict. Scenario 5 is also considered an ongoing risk because exact duplicate source rows can create the same non-unique merge-key condition; however, each production sample should be traced into the DVLA source dataset before attributing a specific job failure to that sample.</w:t>
      </w:r>
    </w:p>
    <w:p>
      <w:pPr>
        <w:pStyle w:val="Heading1"/>
      </w:pPr>
      <w:r>
        <w:t>14. Revised Layer Impact Matrix</w:t>
      </w:r>
    </w:p>
    <w:tbl>
      <w:tblPr>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1481"/>
        <w:gridCol w:w="1481"/>
        <w:gridCol w:w="1481"/>
        <w:gridCol w:w="1481"/>
        <w:gridCol w:w="1481"/>
        <w:gridCol w:w="1481"/>
        <w:gridCol w:w="1481"/>
      </w:tblGrid>
      <w:tr>
        <w:tc>
          <w:tcPr>
            <w:tcW w:type="dxa" w:w="1481"/>
            <w:shd w:fill="17365D"/>
            <w:tcMar>
              <w:top w:w="70" w:type="dxa"/>
              <w:start w:w="60" w:type="dxa"/>
              <w:bottom w:w="70" w:type="dxa"/>
              <w:end w:w="60" w:type="dxa"/>
            </w:tcMar>
          </w:tcPr>
          <w:p>
            <w:r>
              <w:rPr>
                <w:b/>
                <w:color w:val="FFFFFF"/>
                <w:sz w:val="15"/>
              </w:rPr>
              <w:t>Layer / Consumer</w:t>
            </w:r>
          </w:p>
        </w:tc>
        <w:tc>
          <w:tcPr>
            <w:tcW w:type="dxa" w:w="1481"/>
            <w:shd w:fill="17365D"/>
            <w:tcMar>
              <w:top w:w="70" w:type="dxa"/>
              <w:start w:w="60" w:type="dxa"/>
              <w:bottom w:w="70" w:type="dxa"/>
              <w:end w:w="60" w:type="dxa"/>
            </w:tcMar>
          </w:tcPr>
          <w:p>
            <w:r>
              <w:rPr>
                <w:b/>
                <w:color w:val="FFFFFF"/>
                <w:sz w:val="15"/>
              </w:rPr>
              <w:t>S1 Same-day</w:t>
            </w:r>
          </w:p>
        </w:tc>
        <w:tc>
          <w:tcPr>
            <w:tcW w:type="dxa" w:w="1481"/>
            <w:shd w:fill="17365D"/>
            <w:tcMar>
              <w:top w:w="70" w:type="dxa"/>
              <w:start w:w="60" w:type="dxa"/>
              <w:bottom w:w="70" w:type="dxa"/>
              <w:end w:w="60" w:type="dxa"/>
            </w:tcMar>
          </w:tcPr>
          <w:p>
            <w:r>
              <w:rPr>
                <w:b/>
                <w:color w:val="FFFFFF"/>
                <w:sz w:val="15"/>
              </w:rPr>
              <w:t>S2 Cross-day</w:t>
            </w:r>
          </w:p>
        </w:tc>
        <w:tc>
          <w:tcPr>
            <w:tcW w:type="dxa" w:w="1481"/>
            <w:shd w:fill="17365D"/>
            <w:tcMar>
              <w:top w:w="70" w:type="dxa"/>
              <w:start w:w="60" w:type="dxa"/>
              <w:bottom w:w="70" w:type="dxa"/>
              <w:end w:w="60" w:type="dxa"/>
            </w:tcMar>
          </w:tcPr>
          <w:p>
            <w:r>
              <w:rPr>
                <w:b/>
                <w:color w:val="FFFFFF"/>
                <w:sz w:val="15"/>
              </w:rPr>
              <w:t>S3 Diff quoteStep</w:t>
            </w:r>
          </w:p>
        </w:tc>
        <w:tc>
          <w:tcPr>
            <w:tcW w:type="dxa" w:w="1481"/>
            <w:shd w:fill="17365D"/>
            <w:tcMar>
              <w:top w:w="70" w:type="dxa"/>
              <w:start w:w="60" w:type="dxa"/>
              <w:bottom w:w="70" w:type="dxa"/>
              <w:end w:w="60" w:type="dxa"/>
            </w:tcMar>
          </w:tcPr>
          <w:p>
            <w:r>
              <w:rPr>
                <w:b/>
                <w:color w:val="FFFFFF"/>
                <w:sz w:val="15"/>
              </w:rPr>
              <w:t>S4 Reload</w:t>
            </w:r>
          </w:p>
        </w:tc>
        <w:tc>
          <w:tcPr>
            <w:tcW w:type="dxa" w:w="1481"/>
            <w:shd w:fill="17365D"/>
            <w:tcMar>
              <w:top w:w="70" w:type="dxa"/>
              <w:start w:w="60" w:type="dxa"/>
              <w:bottom w:w="70" w:type="dxa"/>
              <w:end w:w="60" w:type="dxa"/>
            </w:tcMar>
          </w:tcPr>
          <w:p>
            <w:r>
              <w:rPr>
                <w:b/>
                <w:color w:val="FFFFFF"/>
                <w:sz w:val="15"/>
              </w:rPr>
              <w:t>S5 Exact replay</w:t>
            </w:r>
          </w:p>
        </w:tc>
        <w:tc>
          <w:tcPr>
            <w:tcW w:type="dxa" w:w="1481"/>
            <w:shd w:fill="17365D"/>
            <w:tcMar>
              <w:top w:w="70" w:type="dxa"/>
              <w:start w:w="60" w:type="dxa"/>
              <w:bottom w:w="70" w:type="dxa"/>
              <w:end w:w="60" w:type="dxa"/>
            </w:tcMar>
          </w:tcPr>
          <w:p>
            <w:r>
              <w:rPr>
                <w:b/>
                <w:color w:val="FFFFFF"/>
                <w:sz w:val="15"/>
              </w:rPr>
              <w:t>Evidence position</w:t>
            </w:r>
          </w:p>
        </w:tc>
      </w:tr>
      <w:tr>
        <w:tc>
          <w:tcPr>
            <w:tcW w:type="dxa" w:w="1481"/>
            <w:tcMar>
              <w:top w:w="70" w:type="dxa"/>
              <w:start w:w="60" w:type="dxa"/>
              <w:bottom w:w="70" w:type="dxa"/>
              <w:end w:w="60" w:type="dxa"/>
            </w:tcMar>
          </w:tcPr>
          <w:p>
            <w:r>
              <w:rPr>
                <w:b/>
                <w:color w:val="17365D"/>
                <w:sz w:val="14"/>
              </w:rPr>
              <w:t>EFST / Landing</w:t>
            </w:r>
          </w:p>
        </w:tc>
        <w:tc>
          <w:tcPr>
            <w:tcW w:type="dxa" w:w="1481"/>
            <w:tcMar>
              <w:top w:w="70" w:type="dxa"/>
              <w:start w:w="60" w:type="dxa"/>
              <w:bottom w:w="70" w:type="dxa"/>
              <w:end w:w="60" w:type="dxa"/>
            </w:tcMar>
          </w:tcPr>
          <w:p>
            <w:r>
              <w:rPr>
                <w:sz w:val="14"/>
              </w:rPr>
              <w:t>Multiple copies</w:t>
            </w:r>
          </w:p>
        </w:tc>
        <w:tc>
          <w:tcPr>
            <w:tcW w:type="dxa" w:w="1481"/>
            <w:tcMar>
              <w:top w:w="70" w:type="dxa"/>
              <w:start w:w="60" w:type="dxa"/>
              <w:bottom w:w="70" w:type="dxa"/>
              <w:end w:w="60" w:type="dxa"/>
            </w:tcMar>
          </w:tcPr>
          <w:p>
            <w:r>
              <w:rPr>
                <w:sz w:val="14"/>
              </w:rPr>
              <w:t>Multiple copies</w:t>
            </w:r>
          </w:p>
        </w:tc>
        <w:tc>
          <w:tcPr>
            <w:tcW w:type="dxa" w:w="1481"/>
            <w:tcMar>
              <w:top w:w="70" w:type="dxa"/>
              <w:start w:w="60" w:type="dxa"/>
              <w:bottom w:w="70" w:type="dxa"/>
              <w:end w:w="60" w:type="dxa"/>
            </w:tcMar>
          </w:tcPr>
          <w:p>
            <w:r>
              <w:rPr>
                <w:sz w:val="14"/>
              </w:rPr>
              <w:t>Multiple variants</w:t>
            </w:r>
          </w:p>
        </w:tc>
        <w:tc>
          <w:tcPr>
            <w:tcW w:type="dxa" w:w="1481"/>
            <w:tcMar>
              <w:top w:w="70" w:type="dxa"/>
              <w:start w:w="60" w:type="dxa"/>
              <w:bottom w:w="70" w:type="dxa"/>
              <w:end w:w="60" w:type="dxa"/>
            </w:tcMar>
          </w:tcPr>
          <w:p>
            <w:r>
              <w:rPr>
                <w:sz w:val="14"/>
              </w:rPr>
              <w:t>Duplicates present</w:t>
            </w:r>
          </w:p>
        </w:tc>
        <w:tc>
          <w:tcPr>
            <w:tcW w:type="dxa" w:w="1481"/>
            <w:tcMar>
              <w:top w:w="70" w:type="dxa"/>
              <w:start w:w="60" w:type="dxa"/>
              <w:bottom w:w="70" w:type="dxa"/>
              <w:end w:w="60" w:type="dxa"/>
            </w:tcMar>
          </w:tcPr>
          <w:p>
            <w:r>
              <w:rPr>
                <w:sz w:val="14"/>
              </w:rPr>
              <w:t>Exact duplicates present</w:t>
            </w:r>
          </w:p>
        </w:tc>
        <w:tc>
          <w:tcPr>
            <w:tcW w:type="dxa" w:w="1481"/>
            <w:tcMar>
              <w:top w:w="70" w:type="dxa"/>
              <w:start w:w="60" w:type="dxa"/>
              <w:bottom w:w="70" w:type="dxa"/>
              <w:end w:w="60" w:type="dxa"/>
            </w:tcMar>
          </w:tcPr>
          <w:p>
            <w:r>
              <w:rPr>
                <w:sz w:val="14"/>
              </w:rPr>
              <w:t>Confirmed</w:t>
            </w:r>
          </w:p>
        </w:tc>
      </w:tr>
      <w:tr>
        <w:tc>
          <w:tcPr>
            <w:tcW w:type="dxa" w:w="1481"/>
            <w:shd w:fill="F7F9FC"/>
            <w:tcMar>
              <w:top w:w="70" w:type="dxa"/>
              <w:start w:w="60" w:type="dxa"/>
              <w:bottom w:w="70" w:type="dxa"/>
              <w:end w:w="60" w:type="dxa"/>
            </w:tcMar>
          </w:tcPr>
          <w:p>
            <w:r>
              <w:rPr>
                <w:b/>
                <w:color w:val="17365D"/>
                <w:sz w:val="14"/>
              </w:rPr>
              <w:t>Ingestion dedup</w:t>
            </w:r>
          </w:p>
        </w:tc>
        <w:tc>
          <w:tcPr>
            <w:tcW w:type="dxa" w:w="1481"/>
            <w:shd w:fill="F7F9FC"/>
            <w:tcMar>
              <w:top w:w="70" w:type="dxa"/>
              <w:start w:w="60" w:type="dxa"/>
              <w:bottom w:w="70" w:type="dxa"/>
              <w:end w:w="60" w:type="dxa"/>
            </w:tcMar>
          </w:tcPr>
          <w:p>
            <w:r>
              <w:rPr>
                <w:sz w:val="14"/>
              </w:rPr>
              <w:t>Handled</w:t>
            </w:r>
          </w:p>
        </w:tc>
        <w:tc>
          <w:tcPr>
            <w:tcW w:type="dxa" w:w="1481"/>
            <w:shd w:fill="F7F9FC"/>
            <w:tcMar>
              <w:top w:w="70" w:type="dxa"/>
              <w:start w:w="60" w:type="dxa"/>
              <w:bottom w:w="70" w:type="dxa"/>
              <w:end w:w="60" w:type="dxa"/>
            </w:tcMar>
          </w:tcPr>
          <w:p>
            <w:r>
              <w:rPr>
                <w:sz w:val="14"/>
              </w:rPr>
              <w:t>Escapes</w:t>
            </w:r>
          </w:p>
        </w:tc>
        <w:tc>
          <w:tcPr>
            <w:tcW w:type="dxa" w:w="1481"/>
            <w:shd w:fill="F7F9FC"/>
            <w:tcMar>
              <w:top w:w="70" w:type="dxa"/>
              <w:start w:w="60" w:type="dxa"/>
              <w:bottom w:w="70" w:type="dxa"/>
              <w:end w:w="60" w:type="dxa"/>
            </w:tcMar>
          </w:tcPr>
          <w:p>
            <w:r>
              <w:rPr>
                <w:sz w:val="14"/>
              </w:rPr>
              <w:t>Escapes</w:t>
            </w:r>
          </w:p>
        </w:tc>
        <w:tc>
          <w:tcPr>
            <w:tcW w:type="dxa" w:w="1481"/>
            <w:shd w:fill="F7F9FC"/>
            <w:tcMar>
              <w:top w:w="70" w:type="dxa"/>
              <w:start w:w="60" w:type="dxa"/>
              <w:bottom w:w="70" w:type="dxa"/>
              <w:end w:w="60" w:type="dxa"/>
            </w:tcMar>
          </w:tcPr>
          <w:p>
            <w:r>
              <w:rPr>
                <w:sz w:val="14"/>
              </w:rPr>
              <w:t>Not normal replay</w:t>
            </w:r>
          </w:p>
        </w:tc>
        <w:tc>
          <w:tcPr>
            <w:tcW w:type="dxa" w:w="1481"/>
            <w:shd w:fill="F7F9FC"/>
            <w:tcMar>
              <w:top w:w="70" w:type="dxa"/>
              <w:start w:w="60" w:type="dxa"/>
              <w:bottom w:w="70" w:type="dxa"/>
              <w:end w:w="60" w:type="dxa"/>
            </w:tcMar>
          </w:tcPr>
          <w:p>
            <w:r>
              <w:rPr>
                <w:sz w:val="14"/>
              </w:rPr>
              <w:t>Sample shows containment after landing</w:t>
            </w:r>
          </w:p>
        </w:tc>
        <w:tc>
          <w:tcPr>
            <w:tcW w:type="dxa" w:w="1481"/>
            <w:shd w:fill="F7F9FC"/>
            <w:tcMar>
              <w:top w:w="70" w:type="dxa"/>
              <w:start w:w="60" w:type="dxa"/>
              <w:bottom w:w="70" w:type="dxa"/>
              <w:end w:w="60" w:type="dxa"/>
            </w:tcMar>
          </w:tcPr>
          <w:p>
            <w:r>
              <w:rPr>
                <w:sz w:val="14"/>
              </w:rPr>
              <w:t>Confirmed / sample-specific</w:t>
            </w:r>
          </w:p>
        </w:tc>
      </w:tr>
      <w:tr>
        <w:tc>
          <w:tcPr>
            <w:tcW w:type="dxa" w:w="1481"/>
            <w:tcMar>
              <w:top w:w="70" w:type="dxa"/>
              <w:start w:w="60" w:type="dxa"/>
              <w:bottom w:w="70" w:type="dxa"/>
              <w:end w:w="60" w:type="dxa"/>
            </w:tcMar>
          </w:tcPr>
          <w:p>
            <w:r>
              <w:rPr>
                <w:b/>
                <w:color w:val="17365D"/>
                <w:sz w:val="14"/>
              </w:rPr>
              <w:t>DLT / Silverish</w:t>
            </w:r>
          </w:p>
        </w:tc>
        <w:tc>
          <w:tcPr>
            <w:tcW w:type="dxa" w:w="1481"/>
            <w:tcMar>
              <w:top w:w="70" w:type="dxa"/>
              <w:start w:w="60" w:type="dxa"/>
              <w:bottom w:w="70" w:type="dxa"/>
              <w:end w:w="60" w:type="dxa"/>
            </w:tcMar>
          </w:tcPr>
          <w:p>
            <w:r>
              <w:rPr>
                <w:sz w:val="14"/>
              </w:rPr>
              <w:t>No duplicate in sample</w:t>
            </w:r>
          </w:p>
        </w:tc>
        <w:tc>
          <w:tcPr>
            <w:tcW w:type="dxa" w:w="1481"/>
            <w:tcMar>
              <w:top w:w="70" w:type="dxa"/>
              <w:start w:w="60" w:type="dxa"/>
              <w:bottom w:w="70" w:type="dxa"/>
              <w:end w:w="60" w:type="dxa"/>
            </w:tcMar>
          </w:tcPr>
          <w:p>
            <w:r>
              <w:rPr>
                <w:sz w:val="14"/>
              </w:rPr>
              <w:t>Impacted</w:t>
            </w:r>
          </w:p>
        </w:tc>
        <w:tc>
          <w:tcPr>
            <w:tcW w:type="dxa" w:w="1481"/>
            <w:tcMar>
              <w:top w:w="70" w:type="dxa"/>
              <w:start w:w="60" w:type="dxa"/>
              <w:bottom w:w="70" w:type="dxa"/>
              <w:end w:w="60" w:type="dxa"/>
            </w:tcMar>
          </w:tcPr>
          <w:p>
            <w:r>
              <w:rPr>
                <w:sz w:val="14"/>
              </w:rPr>
              <w:t>Can be impacted</w:t>
            </w:r>
          </w:p>
        </w:tc>
        <w:tc>
          <w:tcPr>
            <w:tcW w:type="dxa" w:w="1481"/>
            <w:tcMar>
              <w:top w:w="70" w:type="dxa"/>
              <w:start w:w="60" w:type="dxa"/>
              <w:bottom w:w="70" w:type="dxa"/>
              <w:end w:w="60" w:type="dxa"/>
            </w:tcMar>
          </w:tcPr>
          <w:p>
            <w:r>
              <w:rPr>
                <w:sz w:val="14"/>
              </w:rPr>
              <w:t>Historical impact</w:t>
            </w:r>
          </w:p>
        </w:tc>
        <w:tc>
          <w:tcPr>
            <w:tcW w:type="dxa" w:w="1481"/>
            <w:tcMar>
              <w:top w:w="70" w:type="dxa"/>
              <w:start w:w="60" w:type="dxa"/>
              <w:bottom w:w="70" w:type="dxa"/>
              <w:end w:w="60" w:type="dxa"/>
            </w:tcMar>
          </w:tcPr>
          <w:p>
            <w:r>
              <w:rPr>
                <w:sz w:val="14"/>
              </w:rPr>
              <w:t>No duplicate in shown sample</w:t>
            </w:r>
          </w:p>
        </w:tc>
        <w:tc>
          <w:tcPr>
            <w:tcW w:type="dxa" w:w="1481"/>
            <w:tcMar>
              <w:top w:w="70" w:type="dxa"/>
              <w:start w:w="60" w:type="dxa"/>
              <w:bottom w:w="70" w:type="dxa"/>
              <w:end w:w="60" w:type="dxa"/>
            </w:tcMar>
          </w:tcPr>
          <w:p>
            <w:r>
              <w:rPr>
                <w:sz w:val="14"/>
              </w:rPr>
              <w:t>Confirmed where stated</w:t>
            </w:r>
          </w:p>
        </w:tc>
      </w:tr>
      <w:tr>
        <w:tc>
          <w:tcPr>
            <w:tcW w:type="dxa" w:w="1481"/>
            <w:shd w:fill="F7F9FC"/>
            <w:tcMar>
              <w:top w:w="70" w:type="dxa"/>
              <w:start w:w="60" w:type="dxa"/>
              <w:bottom w:w="70" w:type="dxa"/>
              <w:end w:w="60" w:type="dxa"/>
            </w:tcMar>
          </w:tcPr>
          <w:p>
            <w:r>
              <w:rPr>
                <w:b/>
                <w:color w:val="17365D"/>
                <w:sz w:val="14"/>
              </w:rPr>
              <w:t>Silver</w:t>
            </w:r>
          </w:p>
        </w:tc>
        <w:tc>
          <w:tcPr>
            <w:tcW w:type="dxa" w:w="1481"/>
            <w:shd w:fill="F7F9FC"/>
            <w:tcMar>
              <w:top w:w="70" w:type="dxa"/>
              <w:start w:w="60" w:type="dxa"/>
              <w:bottom w:w="70" w:type="dxa"/>
              <w:end w:w="60" w:type="dxa"/>
            </w:tcMar>
          </w:tcPr>
          <w:p>
            <w:r>
              <w:rPr>
                <w:sz w:val="14"/>
              </w:rPr>
              <w:t>No duplicate in sample</w:t>
            </w:r>
          </w:p>
        </w:tc>
        <w:tc>
          <w:tcPr>
            <w:tcW w:type="dxa" w:w="1481"/>
            <w:shd w:fill="F7F9FC"/>
            <w:tcMar>
              <w:top w:w="70" w:type="dxa"/>
              <w:start w:w="60" w:type="dxa"/>
              <w:bottom w:w="70" w:type="dxa"/>
              <w:end w:w="60" w:type="dxa"/>
            </w:tcMar>
          </w:tcPr>
          <w:p>
            <w:r>
              <w:rPr>
                <w:sz w:val="14"/>
              </w:rPr>
              <w:t>Impacted</w:t>
            </w:r>
          </w:p>
        </w:tc>
        <w:tc>
          <w:tcPr>
            <w:tcW w:type="dxa" w:w="1481"/>
            <w:shd w:fill="F7F9FC"/>
            <w:tcMar>
              <w:top w:w="70" w:type="dxa"/>
              <w:start w:w="60" w:type="dxa"/>
              <w:bottom w:w="70" w:type="dxa"/>
              <w:end w:w="60" w:type="dxa"/>
            </w:tcMar>
          </w:tcPr>
          <w:p>
            <w:r>
              <w:rPr>
                <w:sz w:val="14"/>
              </w:rPr>
              <w:t>Can be impacted</w:t>
            </w:r>
          </w:p>
        </w:tc>
        <w:tc>
          <w:tcPr>
            <w:tcW w:type="dxa" w:w="1481"/>
            <w:shd w:fill="F7F9FC"/>
            <w:tcMar>
              <w:top w:w="70" w:type="dxa"/>
              <w:start w:w="60" w:type="dxa"/>
              <w:bottom w:w="70" w:type="dxa"/>
              <w:end w:w="60" w:type="dxa"/>
            </w:tcMar>
          </w:tcPr>
          <w:p>
            <w:r>
              <w:rPr>
                <w:sz w:val="14"/>
              </w:rPr>
              <w:t>Historical impact</w:t>
            </w:r>
          </w:p>
        </w:tc>
        <w:tc>
          <w:tcPr>
            <w:tcW w:type="dxa" w:w="1481"/>
            <w:shd w:fill="F7F9FC"/>
            <w:tcMar>
              <w:top w:w="70" w:type="dxa"/>
              <w:start w:w="60" w:type="dxa"/>
              <w:bottom w:w="70" w:type="dxa"/>
              <w:end w:w="60" w:type="dxa"/>
            </w:tcMar>
          </w:tcPr>
          <w:p>
            <w:r>
              <w:rPr>
                <w:sz w:val="14"/>
              </w:rPr>
              <w:t>No duplicate in shown sample</w:t>
            </w:r>
          </w:p>
        </w:tc>
        <w:tc>
          <w:tcPr>
            <w:tcW w:type="dxa" w:w="1481"/>
            <w:shd w:fill="F7F9FC"/>
            <w:tcMar>
              <w:top w:w="70" w:type="dxa"/>
              <w:start w:w="60" w:type="dxa"/>
              <w:bottom w:w="70" w:type="dxa"/>
              <w:end w:w="60" w:type="dxa"/>
            </w:tcMar>
          </w:tcPr>
          <w:p>
            <w:r>
              <w:rPr>
                <w:sz w:val="14"/>
              </w:rPr>
              <w:t>Confirmed where stated</w:t>
            </w:r>
          </w:p>
        </w:tc>
      </w:tr>
      <w:tr>
        <w:tc>
          <w:tcPr>
            <w:tcW w:type="dxa" w:w="1481"/>
            <w:tcMar>
              <w:top w:w="70" w:type="dxa"/>
              <w:start w:w="60" w:type="dxa"/>
              <w:bottom w:w="70" w:type="dxa"/>
              <w:end w:w="60" w:type="dxa"/>
            </w:tcMar>
          </w:tcPr>
          <w:p>
            <w:r>
              <w:rPr>
                <w:b/>
                <w:color w:val="17365D"/>
                <w:sz w:val="14"/>
              </w:rPr>
              <w:t>Gold</w:t>
            </w:r>
          </w:p>
        </w:tc>
        <w:tc>
          <w:tcPr>
            <w:tcW w:type="dxa" w:w="1481"/>
            <w:tcMar>
              <w:top w:w="70" w:type="dxa"/>
              <w:start w:w="60" w:type="dxa"/>
              <w:bottom w:w="70" w:type="dxa"/>
              <w:end w:w="60" w:type="dxa"/>
            </w:tcMar>
          </w:tcPr>
          <w:p>
            <w:r>
              <w:rPr>
                <w:sz w:val="14"/>
              </w:rPr>
              <w:t>No duplicate in sample</w:t>
            </w:r>
          </w:p>
        </w:tc>
        <w:tc>
          <w:tcPr>
            <w:tcW w:type="dxa" w:w="1481"/>
            <w:tcMar>
              <w:top w:w="70" w:type="dxa"/>
              <w:start w:w="60" w:type="dxa"/>
              <w:bottom w:w="70" w:type="dxa"/>
              <w:end w:w="60" w:type="dxa"/>
            </w:tcMar>
          </w:tcPr>
          <w:p>
            <w:r>
              <w:rPr>
                <w:sz w:val="14"/>
              </w:rPr>
              <w:t>Impacted in sample</w:t>
            </w:r>
          </w:p>
        </w:tc>
        <w:tc>
          <w:tcPr>
            <w:tcW w:type="dxa" w:w="1481"/>
            <w:tcMar>
              <w:top w:w="70" w:type="dxa"/>
              <w:start w:w="60" w:type="dxa"/>
              <w:bottom w:w="70" w:type="dxa"/>
              <w:end w:w="60" w:type="dxa"/>
            </w:tcMar>
          </w:tcPr>
          <w:p>
            <w:r>
              <w:rPr>
                <w:sz w:val="14"/>
              </w:rPr>
              <w:t>To assess</w:t>
            </w:r>
          </w:p>
        </w:tc>
        <w:tc>
          <w:tcPr>
            <w:tcW w:type="dxa" w:w="1481"/>
            <w:tcMar>
              <w:top w:w="70" w:type="dxa"/>
              <w:start w:w="60" w:type="dxa"/>
              <w:bottom w:w="70" w:type="dxa"/>
              <w:end w:w="60" w:type="dxa"/>
            </w:tcMar>
          </w:tcPr>
          <w:p>
            <w:r>
              <w:rPr>
                <w:sz w:val="14"/>
              </w:rPr>
              <w:t>To assess</w:t>
            </w:r>
          </w:p>
        </w:tc>
        <w:tc>
          <w:tcPr>
            <w:tcW w:type="dxa" w:w="1481"/>
            <w:tcMar>
              <w:top w:w="70" w:type="dxa"/>
              <w:start w:w="60" w:type="dxa"/>
              <w:bottom w:w="70" w:type="dxa"/>
              <w:end w:w="60" w:type="dxa"/>
            </w:tcMar>
          </w:tcPr>
          <w:p>
            <w:r>
              <w:rPr>
                <w:sz w:val="14"/>
              </w:rPr>
              <w:t>No duplicate in shown sample</w:t>
            </w:r>
          </w:p>
        </w:tc>
        <w:tc>
          <w:tcPr>
            <w:tcW w:type="dxa" w:w="1481"/>
            <w:tcMar>
              <w:top w:w="70" w:type="dxa"/>
              <w:start w:w="60" w:type="dxa"/>
              <w:bottom w:w="70" w:type="dxa"/>
              <w:end w:w="60" w:type="dxa"/>
            </w:tcMar>
          </w:tcPr>
          <w:p>
            <w:r>
              <w:rPr>
                <w:sz w:val="14"/>
              </w:rPr>
              <w:t>S2 confirmed; others need assessment</w:t>
            </w:r>
          </w:p>
        </w:tc>
      </w:tr>
      <w:tr>
        <w:tc>
          <w:tcPr>
            <w:tcW w:type="dxa" w:w="1481"/>
            <w:shd w:fill="F7F9FC"/>
            <w:tcMar>
              <w:top w:w="70" w:type="dxa"/>
              <w:start w:w="60" w:type="dxa"/>
              <w:bottom w:w="70" w:type="dxa"/>
              <w:end w:w="60" w:type="dxa"/>
            </w:tcMar>
          </w:tcPr>
          <w:p>
            <w:r>
              <w:rPr>
                <w:b/>
                <w:color w:val="17365D"/>
                <w:sz w:val="14"/>
              </w:rPr>
              <w:t>DVLA retention</w:t>
            </w:r>
          </w:p>
        </w:tc>
        <w:tc>
          <w:tcPr>
            <w:tcW w:type="dxa" w:w="1481"/>
            <w:shd w:fill="F7F9FC"/>
            <w:tcMar>
              <w:top w:w="70" w:type="dxa"/>
              <w:start w:w="60" w:type="dxa"/>
              <w:bottom w:w="70" w:type="dxa"/>
              <w:end w:w="60" w:type="dxa"/>
            </w:tcMar>
          </w:tcPr>
          <w:p>
            <w:r>
              <w:rPr>
                <w:sz w:val="14"/>
              </w:rPr>
              <w:t>No known impact</w:t>
            </w:r>
          </w:p>
        </w:tc>
        <w:tc>
          <w:tcPr>
            <w:tcW w:type="dxa" w:w="1481"/>
            <w:shd w:fill="F7F9FC"/>
            <w:tcMar>
              <w:top w:w="70" w:type="dxa"/>
              <w:start w:w="60" w:type="dxa"/>
              <w:bottom w:w="70" w:type="dxa"/>
              <w:end w:w="60" w:type="dxa"/>
            </w:tcMar>
          </w:tcPr>
          <w:p>
            <w:r>
              <w:rPr>
                <w:sz w:val="14"/>
              </w:rPr>
              <w:t>No known impact</w:t>
            </w:r>
          </w:p>
        </w:tc>
        <w:tc>
          <w:tcPr>
            <w:tcW w:type="dxa" w:w="1481"/>
            <w:shd w:fill="F7F9FC"/>
            <w:tcMar>
              <w:top w:w="70" w:type="dxa"/>
              <w:start w:w="60" w:type="dxa"/>
              <w:bottom w:w="70" w:type="dxa"/>
              <w:end w:w="60" w:type="dxa"/>
            </w:tcMar>
          </w:tcPr>
          <w:p>
            <w:r>
              <w:rPr>
                <w:sz w:val="14"/>
              </w:rPr>
              <w:t>No known impact</w:t>
            </w:r>
          </w:p>
        </w:tc>
        <w:tc>
          <w:tcPr>
            <w:tcW w:type="dxa" w:w="1481"/>
            <w:shd w:fill="F7F9FC"/>
            <w:tcMar>
              <w:top w:w="70" w:type="dxa"/>
              <w:start w:w="60" w:type="dxa"/>
              <w:bottom w:w="70" w:type="dxa"/>
              <w:end w:w="60" w:type="dxa"/>
            </w:tcMar>
          </w:tcPr>
          <w:p>
            <w:r>
              <w:rPr>
                <w:sz w:val="14"/>
              </w:rPr>
              <w:t>Confirmed merge failure risk</w:t>
            </w:r>
          </w:p>
        </w:tc>
        <w:tc>
          <w:tcPr>
            <w:tcW w:type="dxa" w:w="1481"/>
            <w:shd w:fill="F7F9FC"/>
            <w:tcMar>
              <w:top w:w="70" w:type="dxa"/>
              <w:start w:w="60" w:type="dxa"/>
              <w:bottom w:w="70" w:type="dxa"/>
              <w:end w:w="60" w:type="dxa"/>
            </w:tcMar>
          </w:tcPr>
          <w:p>
            <w:r>
              <w:rPr>
                <w:sz w:val="14"/>
              </w:rPr>
              <w:t>Merge failure risk; trace required</w:t>
            </w:r>
          </w:p>
        </w:tc>
        <w:tc>
          <w:tcPr>
            <w:tcW w:type="dxa" w:w="1481"/>
            <w:shd w:fill="F7F9FC"/>
            <w:tcMar>
              <w:top w:w="70" w:type="dxa"/>
              <w:start w:w="60" w:type="dxa"/>
              <w:bottom w:w="70" w:type="dxa"/>
              <w:end w:w="60" w:type="dxa"/>
            </w:tcMar>
          </w:tcPr>
          <w:p>
            <w:r>
              <w:rPr>
                <w:sz w:val="14"/>
              </w:rPr>
              <w:t>Failure mechanism confirmed</w:t>
            </w:r>
          </w:p>
        </w:tc>
      </w:tr>
      <w:tr>
        <w:tc>
          <w:tcPr>
            <w:tcW w:type="dxa" w:w="1481"/>
            <w:tcMar>
              <w:top w:w="70" w:type="dxa"/>
              <w:start w:w="60" w:type="dxa"/>
              <w:bottom w:w="70" w:type="dxa"/>
              <w:end w:w="60" w:type="dxa"/>
            </w:tcMar>
          </w:tcPr>
          <w:p>
            <w:r>
              <w:rPr>
                <w:b/>
                <w:color w:val="17365D"/>
                <w:sz w:val="14"/>
              </w:rPr>
              <w:t>Pricing ART views</w:t>
            </w:r>
          </w:p>
        </w:tc>
        <w:tc>
          <w:tcPr>
            <w:tcW w:type="dxa" w:w="1481"/>
            <w:tcMar>
              <w:top w:w="70" w:type="dxa"/>
              <w:start w:w="60" w:type="dxa"/>
              <w:bottom w:w="70" w:type="dxa"/>
              <w:end w:w="60" w:type="dxa"/>
            </w:tcMar>
          </w:tcPr>
          <w:p>
            <w:r>
              <w:rPr>
                <w:sz w:val="14"/>
              </w:rPr>
              <w:t>No expected impact</w:t>
            </w:r>
          </w:p>
        </w:tc>
        <w:tc>
          <w:tcPr>
            <w:tcW w:type="dxa" w:w="1481"/>
            <w:tcMar>
              <w:top w:w="70" w:type="dxa"/>
              <w:start w:w="60" w:type="dxa"/>
              <w:bottom w:w="70" w:type="dxa"/>
              <w:end w:w="60" w:type="dxa"/>
            </w:tcMar>
          </w:tcPr>
          <w:p>
            <w:r>
              <w:rPr>
                <w:sz w:val="14"/>
              </w:rPr>
              <w:t>Impacted where DLT duplicates exist</w:t>
            </w:r>
          </w:p>
        </w:tc>
        <w:tc>
          <w:tcPr>
            <w:tcW w:type="dxa" w:w="1481"/>
            <w:tcMar>
              <w:top w:w="70" w:type="dxa"/>
              <w:start w:w="60" w:type="dxa"/>
              <w:bottom w:w="70" w:type="dxa"/>
              <w:end w:w="60" w:type="dxa"/>
            </w:tcMar>
          </w:tcPr>
          <w:p>
            <w:r>
              <w:rPr>
                <w:sz w:val="14"/>
              </w:rPr>
              <w:t>Impacted where DLT variants exist</w:t>
            </w:r>
          </w:p>
        </w:tc>
        <w:tc>
          <w:tcPr>
            <w:tcW w:type="dxa" w:w="1481"/>
            <w:tcMar>
              <w:top w:w="70" w:type="dxa"/>
              <w:start w:w="60" w:type="dxa"/>
              <w:bottom w:w="70" w:type="dxa"/>
              <w:end w:w="60" w:type="dxa"/>
            </w:tcMar>
          </w:tcPr>
          <w:p>
            <w:r>
              <w:rPr>
                <w:sz w:val="14"/>
              </w:rPr>
              <w:t>Potential historical impact</w:t>
            </w:r>
          </w:p>
        </w:tc>
        <w:tc>
          <w:tcPr>
            <w:tcW w:type="dxa" w:w="1481"/>
            <w:tcMar>
              <w:top w:w="70" w:type="dxa"/>
              <w:start w:w="60" w:type="dxa"/>
              <w:bottom w:w="70" w:type="dxa"/>
              <w:end w:w="60" w:type="dxa"/>
            </w:tcMar>
          </w:tcPr>
          <w:p>
            <w:r>
              <w:rPr>
                <w:sz w:val="14"/>
              </w:rPr>
              <w:t>Potential if DLT duplicate survives</w:t>
            </w:r>
          </w:p>
        </w:tc>
        <w:tc>
          <w:tcPr>
            <w:tcW w:type="dxa" w:w="1481"/>
            <w:tcMar>
              <w:top w:w="70" w:type="dxa"/>
              <w:start w:w="60" w:type="dxa"/>
              <w:bottom w:w="70" w:type="dxa"/>
              <w:end w:w="60" w:type="dxa"/>
            </w:tcMar>
          </w:tcPr>
          <w:p>
            <w:r>
              <w:rPr>
                <w:sz w:val="14"/>
              </w:rPr>
              <w:t>Depends on DLT propagation</w:t>
            </w:r>
          </w:p>
        </w:tc>
      </w:tr>
      <w:tr>
        <w:tc>
          <w:tcPr>
            <w:tcW w:type="dxa" w:w="1481"/>
            <w:shd w:fill="F7F9FC"/>
            <w:tcMar>
              <w:top w:w="70" w:type="dxa"/>
              <w:start w:w="60" w:type="dxa"/>
              <w:bottom w:w="70" w:type="dxa"/>
              <w:end w:w="60" w:type="dxa"/>
            </w:tcMar>
          </w:tcPr>
          <w:p>
            <w:r>
              <w:rPr>
                <w:b/>
                <w:color w:val="17365D"/>
                <w:sz w:val="14"/>
              </w:rPr>
              <w:t>Reconciliation</w:t>
            </w:r>
          </w:p>
        </w:tc>
        <w:tc>
          <w:tcPr>
            <w:tcW w:type="dxa" w:w="1481"/>
            <w:shd w:fill="F7F9FC"/>
            <w:tcMar>
              <w:top w:w="70" w:type="dxa"/>
              <w:start w:w="60" w:type="dxa"/>
              <w:bottom w:w="70" w:type="dxa"/>
              <w:end w:w="60" w:type="dxa"/>
            </w:tcMar>
          </w:tcPr>
          <w:p>
            <w:r>
              <w:rPr>
                <w:sz w:val="14"/>
              </w:rPr>
              <w:t>No known impact</w:t>
            </w:r>
          </w:p>
        </w:tc>
        <w:tc>
          <w:tcPr>
            <w:tcW w:type="dxa" w:w="1481"/>
            <w:shd w:fill="F7F9FC"/>
            <w:tcMar>
              <w:top w:w="70" w:type="dxa"/>
              <w:start w:w="60" w:type="dxa"/>
              <w:bottom w:w="70" w:type="dxa"/>
              <w:end w:w="60" w:type="dxa"/>
            </w:tcMar>
          </w:tcPr>
          <w:p>
            <w:r>
              <w:rPr>
                <w:sz w:val="14"/>
              </w:rPr>
              <w:t>To verify</w:t>
            </w:r>
          </w:p>
        </w:tc>
        <w:tc>
          <w:tcPr>
            <w:tcW w:type="dxa" w:w="1481"/>
            <w:shd w:fill="F7F9FC"/>
            <w:tcMar>
              <w:top w:w="70" w:type="dxa"/>
              <w:start w:w="60" w:type="dxa"/>
              <w:bottom w:w="70" w:type="dxa"/>
              <w:end w:w="60" w:type="dxa"/>
            </w:tcMar>
          </w:tcPr>
          <w:p>
            <w:r>
              <w:rPr>
                <w:sz w:val="14"/>
              </w:rPr>
              <w:t>To verify</w:t>
            </w:r>
          </w:p>
        </w:tc>
        <w:tc>
          <w:tcPr>
            <w:tcW w:type="dxa" w:w="1481"/>
            <w:shd w:fill="F7F9FC"/>
            <w:tcMar>
              <w:top w:w="70" w:type="dxa"/>
              <w:start w:w="60" w:type="dxa"/>
              <w:bottom w:w="70" w:type="dxa"/>
              <w:end w:w="60" w:type="dxa"/>
            </w:tcMar>
          </w:tcPr>
          <w:p>
            <w:r>
              <w:rPr>
                <w:sz w:val="14"/>
              </w:rPr>
              <w:t>Handled by recon dedup</w:t>
            </w:r>
          </w:p>
        </w:tc>
        <w:tc>
          <w:tcPr>
            <w:tcW w:type="dxa" w:w="1481"/>
            <w:shd w:fill="F7F9FC"/>
            <w:tcMar>
              <w:top w:w="70" w:type="dxa"/>
              <w:start w:w="60" w:type="dxa"/>
              <w:bottom w:w="70" w:type="dxa"/>
              <w:end w:w="60" w:type="dxa"/>
            </w:tcMar>
          </w:tcPr>
          <w:p>
            <w:r>
              <w:rPr>
                <w:sz w:val="14"/>
              </w:rPr>
              <w:t>To verify</w:t>
            </w:r>
          </w:p>
        </w:tc>
        <w:tc>
          <w:tcPr>
            <w:tcW w:type="dxa" w:w="1481"/>
            <w:shd w:fill="F7F9FC"/>
            <w:tcMar>
              <w:top w:w="70" w:type="dxa"/>
              <w:start w:w="60" w:type="dxa"/>
              <w:bottom w:w="70" w:type="dxa"/>
              <w:end w:w="60" w:type="dxa"/>
            </w:tcMar>
          </w:tcPr>
          <w:p>
            <w:r>
              <w:rPr>
                <w:sz w:val="14"/>
              </w:rPr>
              <w:t>Open except S4</w:t>
            </w:r>
          </w:p>
        </w:tc>
      </w:tr>
    </w:tbl>
    <w:p>
      <w:pPr>
        <w:pStyle w:val="Heading1"/>
      </w:pPr>
      <w:r>
        <w:t>15. Decisions / Follow-up from the Evidence</w:t>
      </w:r>
    </w:p>
    <w:p>
      <w:pPr>
        <w:pStyle w:val="ListBullet"/>
        <w:spacing w:after="40"/>
      </w:pPr>
      <w:r>
        <w:t>Scenario 2: architecture must now assume cross-day replays can propagate through Gold, not just DLT/Silver. Define the permanent replay-safe deduplication control.</w:t>
      </w:r>
    </w:p>
    <w:p>
      <w:pPr>
        <w:pStyle w:val="ListBullet"/>
        <w:spacing w:after="40"/>
      </w:pPr>
      <w:r>
        <w:t>Scenario 3: MQS must confirm the valid quoteStep business rule before BICoE applies any destructive downstream deduplication.</w:t>
      </w:r>
    </w:p>
    <w:p>
      <w:pPr>
        <w:pStyle w:val="ListBullet"/>
        <w:spacing w:after="40"/>
      </w:pPr>
      <w:r>
        <w:t>Scenario 4: complete the historical cleanup and then rerun/validate DVLA retention to prove the merge conflict is removed.</w:t>
      </w:r>
    </w:p>
    <w:p>
      <w:pPr>
        <w:pStyle w:val="ListBullet"/>
        <w:spacing w:after="40"/>
      </w:pPr>
      <w:r>
        <w:t>Scenario 5: trace exact duplicate samples from EFST into the DVLA source population. If they can reach the merge source as duplicate MQSQuoteId rows, preventive control is required rather than periodic cleanup.</w:t>
      </w:r>
    </w:p>
    <w:p>
      <w:pPr>
        <w:pStyle w:val="ListBullet"/>
        <w:spacing w:after="40"/>
      </w:pPr>
      <w:r>
        <w:t>Pricing ART: confirm which views are directly backed by affected DLT tables and whether any view-level deduplication exists.</w:t>
      </w:r>
    </w:p>
    <w:p>
      <w:pPr>
        <w:pStyle w:val="ListBullet"/>
        <w:spacing w:after="40"/>
      </w:pPr>
      <w:r>
        <w:t>Gold: Glenn to confirm whether the Scenario 2 sample creates any incorrect Gold-level business outcome, not just multiple physical rows.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5"/>
      </w:rPr>
      <w:t>BICoE Duplicate Patterns – Leadership &amp; Architecture Decision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rPr>
      <w:rFonts w:ascii="Aptos" w:hAnsi="Aptos"/>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