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BICoE Duplicate Message Patterns</w:t>
      </w:r>
    </w:p>
    <w:p>
      <w:pPr>
        <w:jc w:val="center"/>
      </w:pPr>
      <w:r>
        <w:rPr>
          <w:b/>
          <w:color w:val="1F4E78"/>
          <w:sz w:val="32"/>
        </w:rPr>
        <w:t>Problem &amp; Impact Analysis for Technical Review</w:t>
      </w:r>
    </w:p>
    <w:p>
      <w:pPr>
        <w:jc w:val="center"/>
      </w:pPr>
      <w:r>
        <w:rPr>
          <w:i/>
          <w:color w:val="666666"/>
          <w:sz w:val="20"/>
        </w:rPr>
        <w:t>Audience: Business Analysts, Developers, Architects and Project Leadership</w:t>
      </w:r>
    </w:p>
    <w:tbl>
      <w:tblPr>
        <w:tblW w:type="auto" w:w="0"/>
        <w:jc w:val="center"/>
        <w:tblLook w:firstColumn="1" w:firstRow="1" w:lastColumn="0" w:lastRow="0" w:noHBand="0" w:noVBand="1" w:val="04A0"/>
      </w:tblPr>
      <w:tblGrid>
        <w:gridCol w:w="10224"/>
      </w:tblGrid>
      <w:tr>
        <w:tc>
          <w:tcPr>
            <w:tcW w:type="dxa" w:w="10224"/>
            <w:shd w:fill="D9EAF7"/>
            <w:tcMar>
              <w:top w:w="120" w:type="dxa"/>
              <w:start w:w="140" w:type="dxa"/>
              <w:bottom w:w="120" w:type="dxa"/>
              <w:end w:w="140" w:type="dxa"/>
            </w:tcMar>
          </w:tcPr>
          <w:p>
            <w:r>
              <w:rPr>
                <w:b/>
                <w:color w:val="17365D"/>
              </w:rPr>
              <w:t>Purpose</w:t>
            </w:r>
            <w:r>
              <w:br/>
              <w:t>Provide one linked view of the five duplicate patterns: how each record pattern is created, whether the ingestion deduplication contains it, which BICoE layers it can reach, the resulting consumer/operational impact, and where the permanent fix or control decision should sit.</w:t>
            </w:r>
          </w:p>
        </w:tc>
      </w:tr>
    </w:tbl>
    <w:p/>
    <w:p>
      <w:pPr>
        <w:pStyle w:val="Heading1"/>
      </w:pPr>
      <w:r>
        <w:t>1. Executive Problem Statement</w:t>
      </w:r>
    </w:p>
    <w:p>
      <w:r>
        <w:t>BICoE is receiving several different duplicate or near-duplicate message patterns. They look similar at a high level, but they are not the same defect and they should not share one generic fix. The important technical distinction is whether a pattern is removed by the normal ingestion deduplication, escapes that control because it arrives outside the effective window or has different business attributes, or is introduced through a historical data-load path that does not exercise the normal real-time deduplication control.</w:t>
      </w:r>
    </w:p>
    <w:p>
      <w:r>
        <w:t>This document therefore connects each scenario from source behaviour through to downstream impact. It is intended to support a technical review that can decide whether the correction belongs with MQS/source, BICoE ingestion, downstream data quality controls, a one-off historical cleanup, or a combination of those.</w:t>
      </w:r>
    </w:p>
    <w:p>
      <w:pPr>
        <w:pStyle w:val="Heading1"/>
      </w:pPr>
      <w:r>
        <w:t>2. End-to-End Processing Context</w:t>
      </w:r>
    </w:p>
    <w:p>
      <w:r>
        <w:t>The impact assessment uses the following simplified processing path and downstream consumers: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1440"/>
            <w:tcMar>
              <w:top w:w="60" w:type="dxa"/>
              <w:start w:w="60" w:type="dxa"/>
              <w:bottom w:w="60" w:type="dxa"/>
              <w:end w:w="60" w:type="dxa"/>
            </w:tcMar>
            <w:shd w:fill="D9EAF7"/>
          </w:tcPr>
          <w:p>
            <w:pPr>
              <w:jc w:val="center"/>
            </w:pPr>
            <w:r>
              <w:rPr>
                <w:b/>
                <w:sz w:val="17"/>
              </w:rPr>
              <w:t>MQS / Source</w:t>
            </w:r>
          </w:p>
        </w:tc>
        <w:tc>
          <w:tcPr>
            <w:tcW w:type="dxa" w:w="504"/>
            <w:tcMar>
              <w:top w:w="60" w:type="dxa"/>
              <w:start w:w="60" w:type="dxa"/>
              <w:bottom w:w="60" w:type="dxa"/>
              <w:end w:w="60" w:type="dxa"/>
            </w:tcMar>
            <w:shd w:fill="FFFFFF"/>
          </w:tcPr>
          <w:p>
            <w:pPr>
              <w:jc w:val="center"/>
            </w:pPr>
            <w:r>
              <w:rPr>
                <w:b/>
                <w:sz w:val="17"/>
              </w:rPr>
              <w:t>→</w:t>
            </w:r>
          </w:p>
        </w:tc>
        <w:tc>
          <w:tcPr>
            <w:tcW w:type="dxa" w:w="1512"/>
            <w:tcMar>
              <w:top w:w="60" w:type="dxa"/>
              <w:start w:w="60" w:type="dxa"/>
              <w:bottom w:w="60" w:type="dxa"/>
              <w:end w:w="60" w:type="dxa"/>
            </w:tcMar>
            <w:shd w:fill="D9EAF7"/>
          </w:tcPr>
          <w:p>
            <w:pPr>
              <w:jc w:val="center"/>
            </w:pPr>
            <w:r>
              <w:rPr>
                <w:b/>
                <w:sz w:val="17"/>
              </w:rPr>
              <w:t>EFST / Landing</w:t>
            </w:r>
          </w:p>
        </w:tc>
        <w:tc>
          <w:tcPr>
            <w:tcW w:type="dxa" w:w="504"/>
            <w:tcMar>
              <w:top w:w="60" w:type="dxa"/>
              <w:start w:w="60" w:type="dxa"/>
              <w:bottom w:w="60" w:type="dxa"/>
              <w:end w:w="60" w:type="dxa"/>
            </w:tcMar>
            <w:shd w:fill="FFFFFF"/>
          </w:tcPr>
          <w:p>
            <w:pPr>
              <w:jc w:val="center"/>
            </w:pPr>
            <w:r>
              <w:rPr>
                <w:b/>
                <w:sz w:val="17"/>
              </w:rPr>
              <w:t>→</w:t>
            </w:r>
          </w:p>
        </w:tc>
        <w:tc>
          <w:tcPr>
            <w:tcW w:type="dxa" w:w="1512"/>
            <w:tcMar>
              <w:top w:w="60" w:type="dxa"/>
              <w:start w:w="60" w:type="dxa"/>
              <w:bottom w:w="60" w:type="dxa"/>
              <w:end w:w="60" w:type="dxa"/>
            </w:tcMar>
            <w:shd w:fill="D9EAF7"/>
          </w:tcPr>
          <w:p>
            <w:pPr>
              <w:jc w:val="center"/>
            </w:pPr>
            <w:r>
              <w:rPr>
                <w:b/>
                <w:sz w:val="17"/>
              </w:rPr>
              <w:t>Ingestion Dedup</w:t>
            </w:r>
          </w:p>
        </w:tc>
        <w:tc>
          <w:tcPr>
            <w:tcW w:type="dxa" w:w="504"/>
            <w:tcMar>
              <w:top w:w="60" w:type="dxa"/>
              <w:start w:w="60" w:type="dxa"/>
              <w:bottom w:w="60" w:type="dxa"/>
              <w:end w:w="60" w:type="dxa"/>
            </w:tcMar>
            <w:shd w:fill="FFFFFF"/>
          </w:tcPr>
          <w:p>
            <w:pPr>
              <w:jc w:val="center"/>
            </w:pPr>
            <w:r>
              <w:rPr>
                <w:b/>
                <w:sz w:val="17"/>
              </w:rPr>
              <w:t>→</w:t>
            </w:r>
          </w:p>
        </w:tc>
        <w:tc>
          <w:tcPr>
            <w:tcW w:type="dxa" w:w="1512"/>
            <w:tcMar>
              <w:top w:w="60" w:type="dxa"/>
              <w:start w:w="60" w:type="dxa"/>
              <w:bottom w:w="60" w:type="dxa"/>
              <w:end w:w="60" w:type="dxa"/>
            </w:tcMar>
            <w:shd w:fill="E4DFEC"/>
          </w:tcPr>
          <w:p>
            <w:pPr>
              <w:jc w:val="center"/>
            </w:pPr>
            <w:r>
              <w:rPr>
                <w:b/>
                <w:sz w:val="17"/>
              </w:rPr>
              <w:t>DLT / Silverish / Silver</w:t>
            </w:r>
          </w:p>
        </w:tc>
        <w:tc>
          <w:tcPr>
            <w:tcW w:type="dxa" w:w="1944"/>
            <w:tcMar>
              <w:top w:w="60" w:type="dxa"/>
              <w:start w:w="60" w:type="dxa"/>
              <w:bottom w:w="60" w:type="dxa"/>
              <w:end w:w="60" w:type="dxa"/>
            </w:tcMar>
            <w:shd w:fill="E4DFEC"/>
          </w:tcPr>
          <w:p>
            <w:pPr>
              <w:jc w:val="center"/>
            </w:pPr>
            <w:r>
              <w:rPr>
                <w:b/>
                <w:sz w:val="17"/>
              </w:rPr>
              <w:t>Gold / Consumer Paths</w:t>
            </w:r>
          </w:p>
        </w:tc>
      </w:tr>
      <w:tr>
        <w:tc>
          <w:tcPr>
            <w:tcW w:type="dxa" w:w="7488"/>
            <w:gridSpan w:val="7"/>
            <w:shd w:fill="E7E6E6"/>
            <w:tcMar>
              <w:top w:w="60" w:type="dxa"/>
              <w:start w:w="60" w:type="dxa"/>
              <w:bottom w:w="60" w:type="dxa"/>
              <w:end w:w="60" w:type="dxa"/>
            </w:tcMar>
          </w:tcPr>
          <w:p>
            <w:pPr>
              <w:jc w:val="center"/>
            </w:pPr>
            <w:r>
              <w:rPr>
                <w:b/>
                <w:sz w:val="17"/>
              </w:rPr>
              <w:t>Parallel / downstream paths from DLT or Silver</w:t>
            </w:r>
          </w:p>
        </w:tc>
        <w:tc>
          <w:tcPr>
            <w:tcW w:type="dxa" w:w="1944"/>
            <w:tcMar>
              <w:top w:w="60" w:type="dxa"/>
              <w:start w:w="60" w:type="dxa"/>
              <w:bottom w:w="60" w:type="dxa"/>
              <w:end w:w="60" w:type="dxa"/>
            </w:tcMar>
          </w:tcPr>
          <w:p>
            <w:pPr>
              <w:jc w:val="center"/>
            </w:pPr>
            <w:r>
              <w:rPr>
                <w:b/>
                <w:sz w:val="17"/>
              </w:rPr>
            </w:r>
          </w:p>
        </w:tc>
      </w:tr>
      <w:tr>
        <w:tc>
          <w:tcPr>
            <w:tcW w:type="dxa" w:w="3456"/>
            <w:gridSpan w:val="3"/>
            <w:tcMar>
              <w:top w:w="60" w:type="dxa"/>
              <w:start w:w="60" w:type="dxa"/>
              <w:bottom w:w="60" w:type="dxa"/>
              <w:end w:w="60" w:type="dxa"/>
            </w:tcMar>
          </w:tcPr>
          <w:p>
            <w:pPr>
              <w:jc w:val="center"/>
            </w:pPr>
            <w:r>
              <w:rPr>
                <w:b/>
                <w:sz w:val="17"/>
              </w:rPr>
              <w:t>DLT → Pricing ART Views → Pricing ART</w:t>
            </w:r>
          </w:p>
        </w:tc>
        <w:tc>
          <w:tcPr>
            <w:tcW w:type="dxa" w:w="2520"/>
            <w:gridSpan w:val="3"/>
            <w:tcMar>
              <w:top w:w="60" w:type="dxa"/>
              <w:start w:w="60" w:type="dxa"/>
              <w:bottom w:w="60" w:type="dxa"/>
              <w:end w:w="60" w:type="dxa"/>
            </w:tcMar>
          </w:tcPr>
          <w:p>
            <w:pPr>
              <w:jc w:val="center"/>
            </w:pPr>
            <w:r>
              <w:rPr>
                <w:b/>
                <w:sz w:val="17"/>
              </w:rPr>
              <w:t>Silver / DV data → DVLA Retention</w:t>
            </w:r>
          </w:p>
        </w:tc>
        <w:tc>
          <w:tcPr>
            <w:tcW w:type="dxa" w:w="3456"/>
            <w:gridSpan w:val="2"/>
            <w:tcMar>
              <w:top w:w="60" w:type="dxa"/>
              <w:start w:w="60" w:type="dxa"/>
              <w:bottom w:w="60" w:type="dxa"/>
              <w:end w:w="60" w:type="dxa"/>
            </w:tcMar>
          </w:tcPr>
          <w:p>
            <w:pPr>
              <w:jc w:val="center"/>
            </w:pPr>
            <w:r>
              <w:rPr>
                <w:b/>
                <w:sz w:val="17"/>
              </w:rPr>
              <w:t>Reconciliation has separate dedup / matching logic</w:t>
            </w:r>
          </w:p>
        </w:tc>
      </w:tr>
    </w:tbl>
    <w:p>
      <w:r>
        <w:t>Key principle: an EFST duplicate does not automatically mean a downstream duplicate. The decisive point is whether the specific pattern is recognised by ingestion deduplication and, if not, how far it propagates.</w:t>
      </w:r>
    </w:p>
    <w:p>
      <w:pPr>
        <w:pStyle w:val="Heading1"/>
      </w:pPr>
      <w:r>
        <w:t>3. Current Position Across the Five Scenarios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65D"/>
            <w:vAlign w:val="center"/>
            <w:tcMar>
              <w:top w:w="50" w:type="dxa"/>
              <w:start w:w="50" w:type="dxa"/>
              <w:bottom w:w="50" w:type="dxa"/>
              <w:end w:w="50" w:type="dxa"/>
            </w:tcMar>
          </w:tcPr>
          <w:p>
            <w:r>
              <w:rPr>
                <w:b/>
                <w:color w:val="FFFFFF"/>
                <w:sz w:val="16"/>
              </w:rPr>
              <w:t>Scenario</w:t>
            </w:r>
          </w:p>
        </w:tc>
        <w:tc>
          <w:tcPr>
            <w:tcW w:type="dxa" w:w="1278"/>
            <w:shd w:fill="17365D"/>
            <w:vAlign w:val="center"/>
            <w:tcMar>
              <w:top w:w="50" w:type="dxa"/>
              <w:start w:w="50" w:type="dxa"/>
              <w:bottom w:w="50" w:type="dxa"/>
              <w:end w:w="50" w:type="dxa"/>
            </w:tcMar>
          </w:tcPr>
          <w:p>
            <w:r>
              <w:rPr>
                <w:b/>
                <w:color w:val="FFFFFF"/>
                <w:sz w:val="16"/>
              </w:rPr>
              <w:t>Pattern</w:t>
            </w:r>
          </w:p>
        </w:tc>
        <w:tc>
          <w:tcPr>
            <w:tcW w:type="dxa" w:w="1278"/>
            <w:shd w:fill="17365D"/>
            <w:vAlign w:val="center"/>
            <w:tcMar>
              <w:top w:w="50" w:type="dxa"/>
              <w:start w:w="50" w:type="dxa"/>
              <w:bottom w:w="50" w:type="dxa"/>
              <w:end w:w="50" w:type="dxa"/>
            </w:tcMar>
          </w:tcPr>
          <w:p>
            <w:r>
              <w:rPr>
                <w:b/>
                <w:color w:val="FFFFFF"/>
                <w:sz w:val="16"/>
              </w:rPr>
              <w:t>Ingestion dedup</w:t>
            </w:r>
          </w:p>
        </w:tc>
        <w:tc>
          <w:tcPr>
            <w:tcW w:type="dxa" w:w="1278"/>
            <w:shd w:fill="17365D"/>
            <w:vAlign w:val="center"/>
            <w:tcMar>
              <w:top w:w="50" w:type="dxa"/>
              <w:start w:w="50" w:type="dxa"/>
              <w:bottom w:w="50" w:type="dxa"/>
              <w:end w:w="50" w:type="dxa"/>
            </w:tcMar>
          </w:tcPr>
          <w:p>
            <w:r>
              <w:rPr>
                <w:b/>
                <w:color w:val="FFFFFF"/>
                <w:sz w:val="16"/>
              </w:rPr>
              <w:t>DLT / Silver</w:t>
            </w:r>
          </w:p>
        </w:tc>
        <w:tc>
          <w:tcPr>
            <w:tcW w:type="dxa" w:w="1278"/>
            <w:shd w:fill="17365D"/>
            <w:vAlign w:val="center"/>
            <w:tcMar>
              <w:top w:w="50" w:type="dxa"/>
              <w:start w:w="50" w:type="dxa"/>
              <w:bottom w:w="50" w:type="dxa"/>
              <w:end w:w="50" w:type="dxa"/>
            </w:tcMar>
          </w:tcPr>
          <w:p>
            <w:r>
              <w:rPr>
                <w:b/>
                <w:color w:val="FFFFFF"/>
                <w:sz w:val="16"/>
              </w:rPr>
              <w:t>Pricing ART</w:t>
            </w:r>
          </w:p>
        </w:tc>
        <w:tc>
          <w:tcPr>
            <w:tcW w:type="dxa" w:w="1278"/>
            <w:shd w:fill="17365D"/>
            <w:vAlign w:val="center"/>
            <w:tcMar>
              <w:top w:w="50" w:type="dxa"/>
              <w:start w:w="50" w:type="dxa"/>
              <w:bottom w:w="50" w:type="dxa"/>
              <w:end w:w="50" w:type="dxa"/>
            </w:tcMar>
          </w:tcPr>
          <w:p>
            <w:r>
              <w:rPr>
                <w:b/>
                <w:color w:val="FFFFFF"/>
                <w:sz w:val="16"/>
              </w:rPr>
              <w:t>DVLA Retention</w:t>
            </w:r>
          </w:p>
        </w:tc>
        <w:tc>
          <w:tcPr>
            <w:tcW w:type="dxa" w:w="1278"/>
            <w:shd w:fill="17365D"/>
            <w:vAlign w:val="center"/>
            <w:tcMar>
              <w:top w:w="50" w:type="dxa"/>
              <w:start w:w="50" w:type="dxa"/>
              <w:bottom w:w="50" w:type="dxa"/>
              <w:end w:w="50" w:type="dxa"/>
            </w:tcMar>
          </w:tcPr>
          <w:p>
            <w:r>
              <w:rPr>
                <w:b/>
                <w:color w:val="FFFFFF"/>
                <w:sz w:val="16"/>
              </w:rPr>
              <w:t>Gold</w:t>
            </w:r>
          </w:p>
        </w:tc>
        <w:tc>
          <w:tcPr>
            <w:tcW w:type="dxa" w:w="1278"/>
            <w:shd w:fill="17365D"/>
            <w:vAlign w:val="center"/>
            <w:tcMar>
              <w:top w:w="50" w:type="dxa"/>
              <w:start w:w="50" w:type="dxa"/>
              <w:bottom w:w="50" w:type="dxa"/>
              <w:end w:w="50" w:type="dxa"/>
            </w:tcMar>
          </w:tcPr>
          <w:p>
            <w:r>
              <w:rPr>
                <w:b/>
                <w:color w:val="FFFFFF"/>
                <w:sz w:val="16"/>
              </w:rPr>
              <w:t>Primary action</w:t>
            </w:r>
          </w:p>
        </w:tc>
      </w:tr>
      <w:tr>
        <w:tc>
          <w:tcPr>
            <w:tcW w:type="dxa" w:w="1278"/>
            <w:tcMar>
              <w:top w:w="50" w:type="dxa"/>
              <w:start w:w="50" w:type="dxa"/>
              <w:bottom w:w="50" w:type="dxa"/>
              <w:end w:w="50" w:type="dxa"/>
            </w:tcMar>
            <w:vAlign w:val="center"/>
          </w:tcPr>
          <w:p>
            <w:r>
              <w:rPr>
                <w:sz w:val="15"/>
              </w:rPr>
              <w:t>1</w:t>
            </w:r>
          </w:p>
        </w:tc>
        <w:tc>
          <w:tcPr>
            <w:tcW w:type="dxa" w:w="1278"/>
            <w:vAlign w:val="center"/>
            <w:tcMar>
              <w:top w:w="50" w:type="dxa"/>
              <w:start w:w="50" w:type="dxa"/>
              <w:bottom w:w="50" w:type="dxa"/>
              <w:end w:w="50" w:type="dxa"/>
            </w:tcMar>
          </w:tcPr>
          <w:p>
            <w:r>
              <w:rPr>
                <w:sz w:val="15"/>
              </w:rPr>
              <w:t>Same-day replay; different enqueue timestamps</w:t>
            </w:r>
          </w:p>
        </w:tc>
        <w:tc>
          <w:tcPr>
            <w:tcW w:type="dxa" w:w="1278"/>
            <w:shd w:fill="E2F0D9"/>
            <w:vAlign w:val="center"/>
            <w:tcMar>
              <w:top w:w="50" w:type="dxa"/>
              <w:start w:w="50" w:type="dxa"/>
              <w:bottom w:w="50" w:type="dxa"/>
              <w:end w:w="50" w:type="dxa"/>
            </w:tcMar>
          </w:tcPr>
          <w:p>
            <w:r>
              <w:rPr>
                <w:sz w:val="15"/>
              </w:rPr>
              <w:t>Contains</w:t>
            </w:r>
          </w:p>
        </w:tc>
        <w:tc>
          <w:tcPr>
            <w:tcW w:type="dxa" w:w="1278"/>
            <w:vAlign w:val="center"/>
            <w:tcMar>
              <w:top w:w="50" w:type="dxa"/>
              <w:start w:w="50" w:type="dxa"/>
              <w:bottom w:w="50" w:type="dxa"/>
              <w:end w:w="50" w:type="dxa"/>
            </w:tcMar>
          </w:tcPr>
          <w:p>
            <w:r>
              <w:rPr>
                <w:sz w:val="15"/>
              </w:rPr>
              <w:t>No duplicate expected</w:t>
            </w:r>
          </w:p>
        </w:tc>
        <w:tc>
          <w:tcPr>
            <w:tcW w:type="dxa" w:w="1278"/>
            <w:vAlign w:val="center"/>
            <w:tcMar>
              <w:top w:w="50" w:type="dxa"/>
              <w:start w:w="50" w:type="dxa"/>
              <w:bottom w:w="50" w:type="dxa"/>
              <w:end w:w="50" w:type="dxa"/>
            </w:tcMar>
          </w:tcPr>
          <w:p>
            <w:r>
              <w:rPr>
                <w:sz w:val="15"/>
              </w:rPr>
              <w:t>No expected impact</w:t>
            </w:r>
          </w:p>
        </w:tc>
        <w:tc>
          <w:tcPr>
            <w:tcW w:type="dxa" w:w="1278"/>
            <w:vAlign w:val="center"/>
            <w:tcMar>
              <w:top w:w="50" w:type="dxa"/>
              <w:start w:w="50" w:type="dxa"/>
              <w:bottom w:w="50" w:type="dxa"/>
              <w:end w:w="50" w:type="dxa"/>
            </w:tcMar>
          </w:tcPr>
          <w:p>
            <w:r>
              <w:rPr>
                <w:sz w:val="15"/>
              </w:rPr>
              <w:t>No expected impact</w:t>
            </w:r>
          </w:p>
        </w:tc>
        <w:tc>
          <w:tcPr>
            <w:tcW w:type="dxa" w:w="1278"/>
            <w:vAlign w:val="center"/>
            <w:tcMar>
              <w:top w:w="50" w:type="dxa"/>
              <w:start w:w="50" w:type="dxa"/>
              <w:bottom w:w="50" w:type="dxa"/>
              <w:end w:w="50" w:type="dxa"/>
            </w:tcMar>
          </w:tcPr>
          <w:p>
            <w:r>
              <w:rPr>
                <w:sz w:val="15"/>
              </w:rPr>
              <w:t>No expected impact if contained</w:t>
            </w:r>
          </w:p>
        </w:tc>
        <w:tc>
          <w:tcPr>
            <w:tcW w:type="dxa" w:w="1278"/>
            <w:vAlign w:val="center"/>
            <w:tcMar>
              <w:top w:w="50" w:type="dxa"/>
              <w:start w:w="50" w:type="dxa"/>
              <w:bottom w:w="50" w:type="dxa"/>
              <w:end w:w="50" w:type="dxa"/>
            </w:tcMar>
          </w:tcPr>
          <w:p>
            <w:r>
              <w:rPr>
                <w:sz w:val="15"/>
              </w:rPr>
              <w:t>Monitor / source replay review</w:t>
            </w:r>
          </w:p>
        </w:tc>
      </w:tr>
      <w:tr>
        <w:tc>
          <w:tcPr>
            <w:tcW w:type="dxa" w:w="1278"/>
            <w:tcMar>
              <w:top w:w="50" w:type="dxa"/>
              <w:start w:w="50" w:type="dxa"/>
              <w:bottom w:w="50" w:type="dxa"/>
              <w:end w:w="50" w:type="dxa"/>
            </w:tcMar>
            <w:vAlign w:val="center"/>
          </w:tcPr>
          <w:p>
            <w:r>
              <w:rPr>
                <w:sz w:val="15"/>
              </w:rPr>
              <w:t>2</w:t>
            </w:r>
          </w:p>
        </w:tc>
        <w:tc>
          <w:tcPr>
            <w:tcW w:type="dxa" w:w="1278"/>
            <w:vAlign w:val="center"/>
            <w:tcMar>
              <w:top w:w="50" w:type="dxa"/>
              <w:start w:w="50" w:type="dxa"/>
              <w:bottom w:w="50" w:type="dxa"/>
              <w:end w:w="50" w:type="dxa"/>
            </w:tcMar>
          </w:tcPr>
          <w:p>
            <w:r>
              <w:rPr>
                <w:sz w:val="15"/>
              </w:rPr>
              <w:t>Cross-day replay; same logical event on later day</w:t>
            </w:r>
          </w:p>
        </w:tc>
        <w:tc>
          <w:tcPr>
            <w:tcW w:type="dxa" w:w="1278"/>
            <w:shd w:fill="FFF2CC"/>
            <w:vAlign w:val="center"/>
            <w:tcMar>
              <w:top w:w="50" w:type="dxa"/>
              <w:start w:w="50" w:type="dxa"/>
              <w:bottom w:w="50" w:type="dxa"/>
              <w:end w:w="50" w:type="dxa"/>
            </w:tcMar>
          </w:tcPr>
          <w:p>
            <w:r>
              <w:rPr>
                <w:sz w:val="15"/>
              </w:rPr>
              <w:t>Escapes</w:t>
            </w:r>
          </w:p>
        </w:tc>
        <w:tc>
          <w:tcPr>
            <w:tcW w:type="dxa" w:w="1278"/>
            <w:vAlign w:val="center"/>
            <w:tcMar>
              <w:top w:w="50" w:type="dxa"/>
              <w:start w:w="50" w:type="dxa"/>
              <w:bottom w:w="50" w:type="dxa"/>
              <w:end w:w="50" w:type="dxa"/>
            </w:tcMar>
          </w:tcPr>
          <w:p>
            <w:r>
              <w:rPr>
                <w:sz w:val="15"/>
              </w:rPr>
              <w:t>Duplicates can propagate</w:t>
            </w:r>
          </w:p>
        </w:tc>
        <w:tc>
          <w:tcPr>
            <w:tcW w:type="dxa" w:w="1278"/>
            <w:vAlign w:val="center"/>
            <w:tcMar>
              <w:top w:w="50" w:type="dxa"/>
              <w:start w:w="50" w:type="dxa"/>
              <w:bottom w:w="50" w:type="dxa"/>
              <w:end w:w="50" w:type="dxa"/>
            </w:tcMar>
          </w:tcPr>
          <w:p>
            <w:r>
              <w:rPr>
                <w:sz w:val="15"/>
              </w:rPr>
              <w:t>Impacted / exposed</w:t>
            </w:r>
          </w:p>
        </w:tc>
        <w:tc>
          <w:tcPr>
            <w:tcW w:type="dxa" w:w="1278"/>
            <w:vAlign w:val="center"/>
            <w:tcMar>
              <w:top w:w="50" w:type="dxa"/>
              <w:start w:w="50" w:type="dxa"/>
              <w:bottom w:w="50" w:type="dxa"/>
              <w:end w:w="50" w:type="dxa"/>
            </w:tcMar>
          </w:tcPr>
          <w:p>
            <w:r>
              <w:rPr>
                <w:sz w:val="15"/>
              </w:rPr>
              <w:t>No failure currently linked</w:t>
            </w:r>
          </w:p>
        </w:tc>
        <w:tc>
          <w:tcPr>
            <w:tcW w:type="dxa" w:w="1278"/>
            <w:vAlign w:val="center"/>
            <w:tcMar>
              <w:top w:w="50" w:type="dxa"/>
              <w:start w:w="50" w:type="dxa"/>
              <w:bottom w:w="50" w:type="dxa"/>
              <w:end w:w="50" w:type="dxa"/>
            </w:tcMar>
          </w:tcPr>
          <w:p>
            <w:r>
              <w:rPr>
                <w:sz w:val="15"/>
              </w:rPr>
              <w:t>Propagation demonstrated in sample; business impact to confirm</w:t>
            </w:r>
          </w:p>
        </w:tc>
        <w:tc>
          <w:tcPr>
            <w:tcW w:type="dxa" w:w="1278"/>
            <w:vAlign w:val="center"/>
            <w:tcMar>
              <w:top w:w="50" w:type="dxa"/>
              <w:start w:w="50" w:type="dxa"/>
              <w:bottom w:w="50" w:type="dxa"/>
              <w:end w:w="50" w:type="dxa"/>
            </w:tcMar>
          </w:tcPr>
          <w:p>
            <w:r>
              <w:rPr>
                <w:sz w:val="15"/>
              </w:rPr>
              <w:t>Long-term replay/dedup control</w:t>
            </w:r>
          </w:p>
        </w:tc>
      </w:tr>
      <w:tr>
        <w:tc>
          <w:tcPr>
            <w:tcW w:type="dxa" w:w="1278"/>
            <w:tcMar>
              <w:top w:w="50" w:type="dxa"/>
              <w:start w:w="50" w:type="dxa"/>
              <w:bottom w:w="50" w:type="dxa"/>
              <w:end w:w="50" w:type="dxa"/>
            </w:tcMar>
            <w:vAlign w:val="center"/>
          </w:tcPr>
          <w:p>
            <w:r>
              <w:rPr>
                <w:sz w:val="15"/>
              </w:rPr>
              <w:t>3</w:t>
            </w:r>
          </w:p>
        </w:tc>
        <w:tc>
          <w:tcPr>
            <w:tcW w:type="dxa" w:w="1278"/>
            <w:vAlign w:val="center"/>
            <w:tcMar>
              <w:top w:w="50" w:type="dxa"/>
              <w:start w:w="50" w:type="dxa"/>
              <w:bottom w:w="50" w:type="dxa"/>
              <w:end w:w="50" w:type="dxa"/>
            </w:tcMar>
          </w:tcPr>
          <w:p>
            <w:r>
              <w:rPr>
                <w:sz w:val="15"/>
              </w:rPr>
              <w:t>Same Quote + Message Type; different quoteStep</w:t>
            </w:r>
          </w:p>
        </w:tc>
        <w:tc>
          <w:tcPr>
            <w:tcW w:type="dxa" w:w="1278"/>
            <w:shd w:fill="FFF2CC"/>
            <w:vAlign w:val="center"/>
            <w:tcMar>
              <w:top w:w="50" w:type="dxa"/>
              <w:start w:w="50" w:type="dxa"/>
              <w:bottom w:w="50" w:type="dxa"/>
              <w:end w:w="50" w:type="dxa"/>
            </w:tcMar>
          </w:tcPr>
          <w:p>
            <w:r>
              <w:rPr>
                <w:sz w:val="15"/>
              </w:rPr>
              <w:t>Escapes by design</w:t>
            </w:r>
          </w:p>
        </w:tc>
        <w:tc>
          <w:tcPr>
            <w:tcW w:type="dxa" w:w="1278"/>
            <w:vAlign w:val="center"/>
            <w:tcMar>
              <w:top w:w="50" w:type="dxa"/>
              <w:start w:w="50" w:type="dxa"/>
              <w:bottom w:w="50" w:type="dxa"/>
              <w:end w:w="50" w:type="dxa"/>
            </w:tcMar>
          </w:tcPr>
          <w:p>
            <w:r>
              <w:rPr>
                <w:sz w:val="15"/>
              </w:rPr>
              <w:t>Multiple variants can propagate</w:t>
            </w:r>
          </w:p>
        </w:tc>
        <w:tc>
          <w:tcPr>
            <w:tcW w:type="dxa" w:w="1278"/>
            <w:vAlign w:val="center"/>
            <w:tcMar>
              <w:top w:w="50" w:type="dxa"/>
              <w:start w:w="50" w:type="dxa"/>
              <w:bottom w:w="50" w:type="dxa"/>
              <w:end w:w="50" w:type="dxa"/>
            </w:tcMar>
          </w:tcPr>
          <w:p>
            <w:r>
              <w:rPr>
                <w:sz w:val="15"/>
              </w:rPr>
              <w:t>Impacted / exposed</w:t>
            </w:r>
          </w:p>
        </w:tc>
        <w:tc>
          <w:tcPr>
            <w:tcW w:type="dxa" w:w="1278"/>
            <w:vAlign w:val="center"/>
            <w:tcMar>
              <w:top w:w="50" w:type="dxa"/>
              <w:start w:w="50" w:type="dxa"/>
              <w:bottom w:w="50" w:type="dxa"/>
              <w:end w:w="50" w:type="dxa"/>
            </w:tcMar>
          </w:tcPr>
          <w:p>
            <w:r>
              <w:rPr>
                <w:sz w:val="15"/>
              </w:rPr>
              <w:t>No failure currently linked</w:t>
            </w:r>
          </w:p>
        </w:tc>
        <w:tc>
          <w:tcPr>
            <w:tcW w:type="dxa" w:w="1278"/>
            <w:vAlign w:val="center"/>
            <w:tcMar>
              <w:top w:w="50" w:type="dxa"/>
              <w:start w:w="50" w:type="dxa"/>
              <w:bottom w:w="50" w:type="dxa"/>
              <w:end w:w="50" w:type="dxa"/>
            </w:tcMar>
          </w:tcPr>
          <w:p>
            <w:r>
              <w:rPr>
                <w:sz w:val="15"/>
              </w:rPr>
              <w:t>To confirm</w:t>
            </w:r>
          </w:p>
        </w:tc>
        <w:tc>
          <w:tcPr>
            <w:tcW w:type="dxa" w:w="1278"/>
            <w:vAlign w:val="center"/>
            <w:tcMar>
              <w:top w:w="50" w:type="dxa"/>
              <w:start w:w="50" w:type="dxa"/>
              <w:bottom w:w="50" w:type="dxa"/>
              <w:end w:w="50" w:type="dxa"/>
            </w:tcMar>
          </w:tcPr>
          <w:p>
            <w:r>
              <w:rPr>
                <w:sz w:val="15"/>
              </w:rPr>
              <w:t>Source correctness + business rule</w:t>
            </w:r>
          </w:p>
        </w:tc>
      </w:tr>
      <w:tr>
        <w:tc>
          <w:tcPr>
            <w:tcW w:type="dxa" w:w="1278"/>
            <w:tcMar>
              <w:top w:w="50" w:type="dxa"/>
              <w:start w:w="50" w:type="dxa"/>
              <w:bottom w:w="50" w:type="dxa"/>
              <w:end w:w="50" w:type="dxa"/>
            </w:tcMar>
            <w:vAlign w:val="center"/>
          </w:tcPr>
          <w:p>
            <w:r>
              <w:rPr>
                <w:sz w:val="15"/>
              </w:rPr>
              <w:t>4</w:t>
            </w:r>
          </w:p>
        </w:tc>
        <w:tc>
          <w:tcPr>
            <w:tcW w:type="dxa" w:w="1278"/>
            <w:vAlign w:val="center"/>
            <w:tcMar>
              <w:top w:w="50" w:type="dxa"/>
              <w:start w:w="50" w:type="dxa"/>
              <w:bottom w:w="50" w:type="dxa"/>
              <w:end w:w="50" w:type="dxa"/>
            </w:tcMar>
          </w:tcPr>
          <w:p>
            <w:r>
              <w:rPr>
                <w:sz w:val="15"/>
              </w:rPr>
              <w:t>One-off historical data-load / backfill duplicate</w:t>
            </w:r>
          </w:p>
        </w:tc>
        <w:tc>
          <w:tcPr>
            <w:tcW w:type="dxa" w:w="1278"/>
            <w:shd w:fill="FFF2CC"/>
            <w:vAlign w:val="center"/>
            <w:tcMar>
              <w:top w:w="50" w:type="dxa"/>
              <w:start w:w="50" w:type="dxa"/>
              <w:bottom w:w="50" w:type="dxa"/>
              <w:end w:w="50" w:type="dxa"/>
            </w:tcMar>
          </w:tcPr>
          <w:p>
            <w:r>
              <w:rPr>
                <w:sz w:val="15"/>
              </w:rPr>
              <w:t>Not captured by normal ingestion dedup path</w:t>
            </w:r>
          </w:p>
        </w:tc>
        <w:tc>
          <w:tcPr>
            <w:tcW w:type="dxa" w:w="1278"/>
            <w:vAlign w:val="center"/>
            <w:tcMar>
              <w:top w:w="50" w:type="dxa"/>
              <w:start w:w="50" w:type="dxa"/>
              <w:bottom w:w="50" w:type="dxa"/>
              <w:end w:w="50" w:type="dxa"/>
            </w:tcMar>
          </w:tcPr>
          <w:p>
            <w:r>
              <w:rPr>
                <w:sz w:val="15"/>
              </w:rPr>
              <w:t>Historical duplicates present</w:t>
            </w:r>
          </w:p>
        </w:tc>
        <w:tc>
          <w:tcPr>
            <w:tcW w:type="dxa" w:w="1278"/>
            <w:vAlign w:val="center"/>
            <w:tcMar>
              <w:top w:w="50" w:type="dxa"/>
              <w:start w:w="50" w:type="dxa"/>
              <w:bottom w:w="50" w:type="dxa"/>
              <w:end w:w="50" w:type="dxa"/>
            </w:tcMar>
          </w:tcPr>
          <w:p>
            <w:r>
              <w:rPr>
                <w:sz w:val="15"/>
              </w:rPr>
              <w:t>Potential historical exposure</w:t>
            </w:r>
          </w:p>
        </w:tc>
        <w:tc>
          <w:tcPr>
            <w:tcW w:type="dxa" w:w="1278"/>
            <w:shd w:fill="FCE4D6"/>
            <w:vAlign w:val="center"/>
            <w:tcMar>
              <w:top w:w="50" w:type="dxa"/>
              <w:start w:w="50" w:type="dxa"/>
              <w:bottom w:w="50" w:type="dxa"/>
              <w:end w:w="50" w:type="dxa"/>
            </w:tcMar>
          </w:tcPr>
          <w:p>
            <w:r>
              <w:rPr>
                <w:sz w:val="15"/>
              </w:rPr>
              <w:t>Confirmed merge-conflict risk / failure</w:t>
            </w:r>
          </w:p>
        </w:tc>
        <w:tc>
          <w:tcPr>
            <w:tcW w:type="dxa" w:w="1278"/>
            <w:vAlign w:val="center"/>
            <w:tcMar>
              <w:top w:w="50" w:type="dxa"/>
              <w:start w:w="50" w:type="dxa"/>
              <w:bottom w:w="50" w:type="dxa"/>
              <w:end w:w="50" w:type="dxa"/>
            </w:tcMar>
          </w:tcPr>
          <w:p>
            <w:r>
              <w:rPr>
                <w:sz w:val="15"/>
              </w:rPr>
              <w:t>To confirm</w:t>
            </w:r>
          </w:p>
        </w:tc>
        <w:tc>
          <w:tcPr>
            <w:tcW w:type="dxa" w:w="1278"/>
            <w:vAlign w:val="center"/>
            <w:tcMar>
              <w:top w:w="50" w:type="dxa"/>
              <w:start w:w="50" w:type="dxa"/>
              <w:bottom w:w="50" w:type="dxa"/>
              <w:end w:w="50" w:type="dxa"/>
            </w:tcMar>
          </w:tcPr>
          <w:p>
            <w:r>
              <w:rPr>
                <w:sz w:val="15"/>
              </w:rPr>
              <w:t>Finite cleanup + DVLA validation</w:t>
            </w:r>
          </w:p>
        </w:tc>
      </w:tr>
      <w:tr>
        <w:tc>
          <w:tcPr>
            <w:tcW w:type="dxa" w:w="1278"/>
            <w:tcMar>
              <w:top w:w="50" w:type="dxa"/>
              <w:start w:w="50" w:type="dxa"/>
              <w:bottom w:w="50" w:type="dxa"/>
              <w:end w:w="50" w:type="dxa"/>
            </w:tcMar>
            <w:vAlign w:val="center"/>
          </w:tcPr>
          <w:p>
            <w:r>
              <w:rPr>
                <w:sz w:val="15"/>
              </w:rPr>
              <w:t>5</w:t>
            </w:r>
          </w:p>
        </w:tc>
        <w:tc>
          <w:tcPr>
            <w:tcW w:type="dxa" w:w="1278"/>
            <w:vAlign w:val="center"/>
            <w:tcMar>
              <w:top w:w="50" w:type="dxa"/>
              <w:start w:w="50" w:type="dxa"/>
              <w:bottom w:w="50" w:type="dxa"/>
              <w:end w:w="50" w:type="dxa"/>
            </w:tcMar>
          </w:tcPr>
          <w:p>
            <w:r>
              <w:rPr>
                <w:sz w:val="15"/>
              </w:rPr>
              <w:t>Exact duplicate replay including identical timestamps</w:t>
            </w:r>
          </w:p>
        </w:tc>
        <w:tc>
          <w:tcPr>
            <w:tcW w:type="dxa" w:w="1278"/>
            <w:shd w:fill="E2F0D9"/>
            <w:vAlign w:val="center"/>
            <w:tcMar>
              <w:top w:w="50" w:type="dxa"/>
              <w:start w:w="50" w:type="dxa"/>
              <w:bottom w:w="50" w:type="dxa"/>
              <w:end w:w="50" w:type="dxa"/>
            </w:tcMar>
          </w:tcPr>
          <w:p>
            <w:r>
              <w:rPr>
                <w:sz w:val="15"/>
              </w:rPr>
              <w:t>Contains</w:t>
            </w:r>
          </w:p>
        </w:tc>
        <w:tc>
          <w:tcPr>
            <w:tcW w:type="dxa" w:w="1278"/>
            <w:vAlign w:val="center"/>
            <w:tcMar>
              <w:top w:w="50" w:type="dxa"/>
              <w:start w:w="50" w:type="dxa"/>
              <w:bottom w:w="50" w:type="dxa"/>
              <w:end w:w="50" w:type="dxa"/>
            </w:tcMar>
          </w:tcPr>
          <w:p>
            <w:r>
              <w:rPr>
                <w:sz w:val="15"/>
              </w:rPr>
              <w:t>No duplicate expected</w:t>
            </w:r>
          </w:p>
        </w:tc>
        <w:tc>
          <w:tcPr>
            <w:tcW w:type="dxa" w:w="1278"/>
            <w:vAlign w:val="center"/>
            <w:tcMar>
              <w:top w:w="50" w:type="dxa"/>
              <w:start w:w="50" w:type="dxa"/>
              <w:bottom w:w="50" w:type="dxa"/>
              <w:end w:w="50" w:type="dxa"/>
            </w:tcMar>
          </w:tcPr>
          <w:p>
            <w:r>
              <w:rPr>
                <w:sz w:val="15"/>
              </w:rPr>
              <w:t>No expected impact</w:t>
            </w:r>
          </w:p>
        </w:tc>
        <w:tc>
          <w:tcPr>
            <w:tcW w:type="dxa" w:w="1278"/>
            <w:vAlign w:val="center"/>
            <w:tcMar>
              <w:top w:w="50" w:type="dxa"/>
              <w:start w:w="50" w:type="dxa"/>
              <w:bottom w:w="50" w:type="dxa"/>
              <w:end w:w="50" w:type="dxa"/>
            </w:tcMar>
          </w:tcPr>
          <w:p>
            <w:r>
              <w:rPr>
                <w:sz w:val="15"/>
              </w:rPr>
              <w:t>No expected impact</w:t>
            </w:r>
          </w:p>
        </w:tc>
        <w:tc>
          <w:tcPr>
            <w:tcW w:type="dxa" w:w="1278"/>
            <w:vAlign w:val="center"/>
            <w:tcMar>
              <w:top w:w="50" w:type="dxa"/>
              <w:start w:w="50" w:type="dxa"/>
              <w:bottom w:w="50" w:type="dxa"/>
              <w:end w:w="50" w:type="dxa"/>
            </w:tcMar>
          </w:tcPr>
          <w:p>
            <w:r>
              <w:rPr>
                <w:sz w:val="15"/>
              </w:rPr>
              <w:t>No expected impact if contained</w:t>
            </w:r>
          </w:p>
        </w:tc>
        <w:tc>
          <w:tcPr>
            <w:tcW w:type="dxa" w:w="1278"/>
            <w:vAlign w:val="center"/>
            <w:tcMar>
              <w:top w:w="50" w:type="dxa"/>
              <w:start w:w="50" w:type="dxa"/>
              <w:bottom w:w="50" w:type="dxa"/>
              <w:end w:w="50" w:type="dxa"/>
            </w:tcMar>
          </w:tcPr>
          <w:p>
            <w:r>
              <w:rPr>
                <w:sz w:val="15"/>
              </w:rPr>
              <w:t>Monitor; validate ingestion control</w:t>
            </w:r>
          </w:p>
        </w:tc>
      </w:tr>
    </w:tbl>
    <w:p/>
    <w:p>
      <w:pPr>
        <w:pStyle w:val="Callout"/>
      </w:pPr>
      <w:r>
        <w:rPr>
          <w:b/>
        </w:rPr>
        <w:t xml:space="preserve">Important correction applied: </w:t>
      </w:r>
      <w:r>
        <w:t>Scenario 5 is treated as contained by the normal ingestion deduplication. Scenario 4 is the exceptional historical data-load case and is not treated as evidence that the normal ingestion deduplication failed.</w:t>
      </w:r>
    </w:p>
    <w:p>
      <w:r>
        <w:br w:type="page"/>
      </w:r>
    </w:p>
    <w:p>
      <w:pPr>
        <w:pStyle w:val="Heading1"/>
      </w:pPr>
      <w:r>
        <w:t>4.1 Scenario 1 – Same-Day Replay Duplicates</w:t>
      </w:r>
    </w:p>
    <w:p>
      <w:pPr>
        <w:pStyle w:val="Heading2"/>
      </w:pPr>
      <w:r>
        <w:t>Problem statement</w:t>
      </w:r>
    </w:p>
    <w:p>
      <w:r>
        <w:t>Multiple copies of the same logical MQS message can be replayed within the same day. The copies carry slightly different Event Hub enqueue timestamps, sometimes only milliseconds or microseconds apart. This is an upstream replay condition, but the current ingestion behaviour contains it before it becomes a downstream data-quality issue.</w:t>
      </w:r>
    </w:p>
    <w:p>
      <w:pPr>
        <w:pStyle w:val="Heading2"/>
      </w:pPr>
      <w:r>
        <w:t>Observed / distinguishing signature</w:t>
      </w:r>
    </w:p>
    <w:p>
      <w:r>
        <w:t>Same business message/content; repeated on the same day; physical arrivals have different enqueue timestamps / processing timestamps.</w:t>
      </w:r>
    </w:p>
    <w:p>
      <w:pPr>
        <w:pStyle w:val="Heading2"/>
      </w:pPr>
      <w:r>
        <w:t>Why the ingestion control behaves this way</w:t>
      </w:r>
    </w:p>
    <w:p>
      <w:r>
        <w:t>The repeated copies still fall within the effective ingestion deduplication window, so the ingestion control can identify the repeated logical event and retain only one downstream representation.</w:t>
      </w:r>
    </w:p>
    <w:p>
      <w:pPr>
        <w:pStyle w:val="Heading2"/>
      </w:pPr>
      <w:r>
        <w:t>Editable impact flow</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Mar>
              <w:top w:w="70" w:type="dxa"/>
              <w:start w:w="50" w:type="dxa"/>
              <w:bottom w:w="70" w:type="dxa"/>
              <w:end w:w="50" w:type="dxa"/>
            </w:tcMar>
          </w:tcPr>
          <w:p>
            <w:pPr>
              <w:jc w:val="center"/>
            </w:pPr>
            <w:r>
              <w:rPr>
                <w:b/>
                <w:sz w:val="16"/>
              </w:rPr>
              <w:t>MQS replay</w:t>
            </w:r>
          </w:p>
        </w:tc>
        <w:tc>
          <w:tcPr>
            <w:tcW w:type="dxa" w:w="1136"/>
          </w:tcPr>
          <w:p>
            <w:pPr>
              <w:jc w:val="center"/>
            </w:pPr>
            <w:r>
              <w:rPr>
                <w:b/>
              </w:rPr>
              <w:t>→</w:t>
            </w:r>
          </w:p>
        </w:tc>
        <w:tc>
          <w:tcPr>
            <w:tcW w:type="dxa" w:w="1136"/>
            <w:shd w:fill="FFF2CC"/>
            <w:tcMar>
              <w:top w:w="70" w:type="dxa"/>
              <w:start w:w="50" w:type="dxa"/>
              <w:bottom w:w="70" w:type="dxa"/>
              <w:end w:w="50" w:type="dxa"/>
            </w:tcMar>
          </w:tcPr>
          <w:p>
            <w:pPr>
              <w:jc w:val="center"/>
            </w:pPr>
            <w:r>
              <w:rPr>
                <w:b/>
                <w:sz w:val="16"/>
              </w:rPr>
              <w:t>EFST multiple copies</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Ingestion dedup</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DLT / Silver</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Pricing / DVLA / Gold</w:t>
            </w:r>
          </w:p>
        </w:tc>
      </w:tr>
    </w:tbl>
    <w:p>
      <w:pPr>
        <w:pStyle w:val="Heading2"/>
      </w:pPr>
      <w:r>
        <w:t>Layer and consumer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Layer / consumer</w:t>
            </w:r>
          </w:p>
        </w:tc>
        <w:tc>
          <w:tcPr>
            <w:tcW w:type="dxa" w:w="3408"/>
            <w:shd w:fill="1F4E78"/>
          </w:tcPr>
          <w:p>
            <w:r>
              <w:rPr>
                <w:b/>
                <w:color w:val="FFFFFF"/>
              </w:rPr>
              <w:t>Impact assessment</w:t>
            </w:r>
          </w:p>
        </w:tc>
        <w:tc>
          <w:tcPr>
            <w:tcW w:type="dxa" w:w="3408"/>
            <w:shd w:fill="1F4E78"/>
          </w:tcPr>
          <w:p>
            <w:r>
              <w:rPr>
                <w:b/>
                <w:color w:val="FFFFFF"/>
              </w:rPr>
              <w:t>Reason</w:t>
            </w:r>
          </w:p>
        </w:tc>
      </w:tr>
      <w:tr>
        <w:tc>
          <w:tcPr>
            <w:tcW w:type="dxa" w:w="3408"/>
            <w:tcMar>
              <w:top w:w="60" w:type="dxa"/>
              <w:start w:w="60" w:type="dxa"/>
              <w:bottom w:w="60" w:type="dxa"/>
              <w:end w:w="60" w:type="dxa"/>
            </w:tcMar>
          </w:tcPr>
          <w:p>
            <w:r>
              <w:rPr>
                <w:sz w:val="17"/>
              </w:rPr>
              <w:t>EFST / landing</w:t>
            </w:r>
          </w:p>
        </w:tc>
        <w:tc>
          <w:tcPr>
            <w:tcW w:type="dxa" w:w="3408"/>
            <w:shd w:fill="FCE4D6"/>
            <w:tcMar>
              <w:top w:w="60" w:type="dxa"/>
              <w:start w:w="60" w:type="dxa"/>
              <w:bottom w:w="60" w:type="dxa"/>
              <w:end w:w="60" w:type="dxa"/>
            </w:tcMar>
          </w:tcPr>
          <w:p>
            <w:r>
              <w:rPr>
                <w:sz w:val="17"/>
              </w:rPr>
              <w:t>Impacted at raw landing only</w:t>
            </w:r>
          </w:p>
        </w:tc>
        <w:tc>
          <w:tcPr>
            <w:tcW w:type="dxa" w:w="3408"/>
            <w:tcMar>
              <w:top w:w="60" w:type="dxa"/>
              <w:start w:w="60" w:type="dxa"/>
              <w:bottom w:w="60" w:type="dxa"/>
              <w:end w:w="60" w:type="dxa"/>
            </w:tcMar>
          </w:tcPr>
          <w:p>
            <w:r>
              <w:rPr>
                <w:sz w:val="17"/>
              </w:rPr>
              <w:t>Multiple physical copies can exist before deduplication.</w:t>
            </w:r>
          </w:p>
        </w:tc>
      </w:tr>
      <w:tr>
        <w:tc>
          <w:tcPr>
            <w:tcW w:type="dxa" w:w="3408"/>
            <w:tcMar>
              <w:top w:w="60" w:type="dxa"/>
              <w:start w:w="60" w:type="dxa"/>
              <w:bottom w:w="60" w:type="dxa"/>
              <w:end w:w="60" w:type="dxa"/>
            </w:tcMar>
          </w:tcPr>
          <w:p>
            <w:r>
              <w:rPr>
                <w:sz w:val="17"/>
              </w:rPr>
              <w:t>Ingestion</w:t>
            </w:r>
          </w:p>
        </w:tc>
        <w:tc>
          <w:tcPr>
            <w:tcW w:type="dxa" w:w="3408"/>
            <w:shd w:fill="E2F0D9"/>
            <w:tcMar>
              <w:top w:w="60" w:type="dxa"/>
              <w:start w:w="60" w:type="dxa"/>
              <w:bottom w:w="60" w:type="dxa"/>
              <w:end w:w="60" w:type="dxa"/>
            </w:tcMar>
          </w:tcPr>
          <w:p>
            <w:r>
              <w:rPr>
                <w:sz w:val="17"/>
              </w:rPr>
              <w:t>Contained</w:t>
            </w:r>
          </w:p>
        </w:tc>
        <w:tc>
          <w:tcPr>
            <w:tcW w:type="dxa" w:w="3408"/>
            <w:tcMar>
              <w:top w:w="60" w:type="dxa"/>
              <w:start w:w="60" w:type="dxa"/>
              <w:bottom w:w="60" w:type="dxa"/>
              <w:end w:w="60" w:type="dxa"/>
            </w:tcMar>
          </w:tcPr>
          <w:p>
            <w:r>
              <w:rPr>
                <w:sz w:val="17"/>
              </w:rPr>
              <w:t>Current deduplication removes the replay pattern.</w:t>
            </w:r>
          </w:p>
        </w:tc>
      </w:tr>
      <w:tr>
        <w:tc>
          <w:tcPr>
            <w:tcW w:type="dxa" w:w="3408"/>
            <w:tcMar>
              <w:top w:w="60" w:type="dxa"/>
              <w:start w:w="60" w:type="dxa"/>
              <w:bottom w:w="60" w:type="dxa"/>
              <w:end w:w="60" w:type="dxa"/>
            </w:tcMar>
          </w:tcPr>
          <w:p>
            <w:r>
              <w:rPr>
                <w:sz w:val="17"/>
              </w:rPr>
              <w:t>DLT / Silverish / Silver</w:t>
            </w:r>
          </w:p>
        </w:tc>
        <w:tc>
          <w:tcPr>
            <w:tcW w:type="dxa" w:w="3408"/>
            <w:shd w:fill="E2F0D9"/>
            <w:tcMar>
              <w:top w:w="60" w:type="dxa"/>
              <w:start w:w="60" w:type="dxa"/>
              <w:bottom w:w="60" w:type="dxa"/>
              <w:end w:w="60" w:type="dxa"/>
            </w:tcMar>
          </w:tcPr>
          <w:p>
            <w:r>
              <w:rPr>
                <w:sz w:val="17"/>
              </w:rPr>
              <w:t>No expected duplicate</w:t>
            </w:r>
          </w:p>
        </w:tc>
        <w:tc>
          <w:tcPr>
            <w:tcW w:type="dxa" w:w="3408"/>
            <w:tcMar>
              <w:top w:w="60" w:type="dxa"/>
              <w:start w:w="60" w:type="dxa"/>
              <w:bottom w:w="60" w:type="dxa"/>
              <w:end w:w="60" w:type="dxa"/>
            </w:tcMar>
          </w:tcPr>
          <w:p>
            <w:r>
              <w:rPr>
                <w:sz w:val="17"/>
              </w:rPr>
              <w:t>Only the retained logical record should progress.</w:t>
            </w:r>
          </w:p>
        </w:tc>
      </w:tr>
      <w:tr>
        <w:tc>
          <w:tcPr>
            <w:tcW w:type="dxa" w:w="3408"/>
            <w:tcMar>
              <w:top w:w="60" w:type="dxa"/>
              <w:start w:w="60" w:type="dxa"/>
              <w:bottom w:w="60" w:type="dxa"/>
              <w:end w:w="60" w:type="dxa"/>
            </w:tcMar>
          </w:tcPr>
          <w:p>
            <w:r>
              <w:rPr>
                <w:sz w:val="17"/>
              </w:rPr>
              <w:t>Pricing ART views</w:t>
            </w:r>
          </w:p>
        </w:tc>
        <w:tc>
          <w:tcPr>
            <w:tcW w:type="dxa" w:w="3408"/>
            <w:shd w:fill="E2F0D9"/>
            <w:tcMar>
              <w:top w:w="60" w:type="dxa"/>
              <w:start w:w="60" w:type="dxa"/>
              <w:bottom w:w="60" w:type="dxa"/>
              <w:end w:w="60" w:type="dxa"/>
            </w:tcMar>
          </w:tcPr>
          <w:p>
            <w:r>
              <w:rPr>
                <w:sz w:val="17"/>
              </w:rPr>
              <w:t>No expected impact</w:t>
            </w:r>
          </w:p>
        </w:tc>
        <w:tc>
          <w:tcPr>
            <w:tcW w:type="dxa" w:w="3408"/>
            <w:tcMar>
              <w:top w:w="60" w:type="dxa"/>
              <w:start w:w="60" w:type="dxa"/>
              <w:bottom w:w="60" w:type="dxa"/>
              <w:end w:w="60" w:type="dxa"/>
            </w:tcMar>
          </w:tcPr>
          <w:p>
            <w:r>
              <w:rPr>
                <w:sz w:val="17"/>
              </w:rPr>
              <w:t>Views are fed by DLT after the duplicate has been removed.</w:t>
            </w:r>
          </w:p>
        </w:tc>
      </w:tr>
      <w:tr>
        <w:tc>
          <w:tcPr>
            <w:tcW w:type="dxa" w:w="3408"/>
            <w:tcMar>
              <w:top w:w="60" w:type="dxa"/>
              <w:start w:w="60" w:type="dxa"/>
              <w:bottom w:w="60" w:type="dxa"/>
              <w:end w:w="60" w:type="dxa"/>
            </w:tcMar>
          </w:tcPr>
          <w:p>
            <w:r>
              <w:rPr>
                <w:sz w:val="17"/>
              </w:rPr>
              <w:t>DVLA retention</w:t>
            </w:r>
          </w:p>
        </w:tc>
        <w:tc>
          <w:tcPr>
            <w:tcW w:type="dxa" w:w="3408"/>
            <w:shd w:fill="E2F0D9"/>
            <w:tcMar>
              <w:top w:w="60" w:type="dxa"/>
              <w:start w:w="60" w:type="dxa"/>
              <w:bottom w:w="60" w:type="dxa"/>
              <w:end w:w="60" w:type="dxa"/>
            </w:tcMar>
          </w:tcPr>
          <w:p>
            <w:r>
              <w:rPr>
                <w:sz w:val="17"/>
              </w:rPr>
              <w:t>No expected impact</w:t>
            </w:r>
          </w:p>
        </w:tc>
        <w:tc>
          <w:tcPr>
            <w:tcW w:type="dxa" w:w="3408"/>
            <w:tcMar>
              <w:top w:w="60" w:type="dxa"/>
              <w:start w:w="60" w:type="dxa"/>
              <w:bottom w:w="60" w:type="dxa"/>
              <w:end w:w="60" w:type="dxa"/>
            </w:tcMar>
          </w:tcPr>
          <w:p>
            <w:r>
              <w:rPr>
                <w:sz w:val="17"/>
              </w:rPr>
              <w:t>The duplicate should not reach the merge population.</w:t>
            </w:r>
          </w:p>
        </w:tc>
      </w:tr>
      <w:tr>
        <w:tc>
          <w:tcPr>
            <w:tcW w:type="dxa" w:w="3408"/>
            <w:tcMar>
              <w:top w:w="60" w:type="dxa"/>
              <w:start w:w="60" w:type="dxa"/>
              <w:bottom w:w="60" w:type="dxa"/>
              <w:end w:w="60" w:type="dxa"/>
            </w:tcMar>
          </w:tcPr>
          <w:p>
            <w:r>
              <w:rPr>
                <w:sz w:val="17"/>
              </w:rPr>
              <w:t>Reconciliation</w:t>
            </w:r>
          </w:p>
        </w:tc>
        <w:tc>
          <w:tcPr>
            <w:tcW w:type="dxa" w:w="3408"/>
            <w:shd w:fill="E2F0D9"/>
            <w:tcMar>
              <w:top w:w="60" w:type="dxa"/>
              <w:start w:w="60" w:type="dxa"/>
              <w:bottom w:w="60" w:type="dxa"/>
              <w:end w:w="60" w:type="dxa"/>
            </w:tcMar>
          </w:tcPr>
          <w:p>
            <w:r>
              <w:rPr>
                <w:sz w:val="17"/>
              </w:rPr>
              <w:t>No expected material impact</w:t>
            </w:r>
          </w:p>
        </w:tc>
        <w:tc>
          <w:tcPr>
            <w:tcW w:type="dxa" w:w="3408"/>
            <w:tcMar>
              <w:top w:w="60" w:type="dxa"/>
              <w:start w:w="60" w:type="dxa"/>
              <w:bottom w:w="60" w:type="dxa"/>
              <w:end w:w="60" w:type="dxa"/>
            </w:tcMar>
          </w:tcPr>
          <w:p>
            <w:r>
              <w:rPr>
                <w:sz w:val="17"/>
              </w:rPr>
              <w:t>No downstream duplicate is expected from this pattern.</w:t>
            </w:r>
          </w:p>
        </w:tc>
      </w:tr>
      <w:tr>
        <w:tc>
          <w:tcPr>
            <w:tcW w:type="dxa" w:w="3408"/>
            <w:tcMar>
              <w:top w:w="60" w:type="dxa"/>
              <w:start w:w="60" w:type="dxa"/>
              <w:bottom w:w="60" w:type="dxa"/>
              <w:end w:w="60" w:type="dxa"/>
            </w:tcMar>
          </w:tcPr>
          <w:p>
            <w:r>
              <w:rPr>
                <w:sz w:val="17"/>
              </w:rPr>
              <w:t>Gold</w:t>
            </w:r>
          </w:p>
        </w:tc>
        <w:tc>
          <w:tcPr>
            <w:tcW w:type="dxa" w:w="3408"/>
            <w:shd w:fill="E2F0D9"/>
            <w:tcMar>
              <w:top w:w="60" w:type="dxa"/>
              <w:start w:w="60" w:type="dxa"/>
              <w:bottom w:w="60" w:type="dxa"/>
              <w:end w:w="60" w:type="dxa"/>
            </w:tcMar>
          </w:tcPr>
          <w:p>
            <w:r>
              <w:rPr>
                <w:sz w:val="17"/>
              </w:rPr>
              <w:t>No expected impact if containment holds</w:t>
            </w:r>
          </w:p>
        </w:tc>
        <w:tc>
          <w:tcPr>
            <w:tcW w:type="dxa" w:w="3408"/>
            <w:tcMar>
              <w:top w:w="60" w:type="dxa"/>
              <w:start w:w="60" w:type="dxa"/>
              <w:bottom w:w="60" w:type="dxa"/>
              <w:end w:w="60" w:type="dxa"/>
            </w:tcMar>
          </w:tcPr>
          <w:p>
            <w:r>
              <w:rPr>
                <w:sz w:val="17"/>
              </w:rPr>
              <w:t>No duplicate should reach Gold through the normal path.</w:t>
            </w:r>
          </w:p>
        </w:tc>
      </w:tr>
    </w:tbl>
    <w:p>
      <w:pPr>
        <w:pStyle w:val="Heading2"/>
      </w:pPr>
      <w:r>
        <w:t>Root-cause / control interpretation</w:t>
      </w:r>
    </w:p>
    <w:p>
      <w:r>
        <w:t>The root issue is source replay behaviour, but BICoE currently has an effective protective control for this timing pattern.</w:t>
      </w:r>
    </w:p>
    <w:p>
      <w:pPr>
        <w:pStyle w:val="Heading2"/>
      </w:pPr>
      <w:r>
        <w:t>Fix decision / likely control point</w:t>
      </w:r>
    </w:p>
    <w:p>
      <w:r>
        <w:t>Do not redesign downstream layers solely for Scenario 1. Retain monitoring and investigate abnormal increases in replay volume at source. Any change to the ingestion key/window should preserve the current successful containment.</w:t>
      </w:r>
    </w:p>
    <w:p>
      <w:pPr>
        <w:pStyle w:val="Heading2"/>
      </w:pPr>
      <w:r>
        <w:t>Validation required</w:t>
      </w:r>
    </w:p>
    <w:p>
      <w:pPr>
        <w:pStyle w:val="ListBullet"/>
      </w:pPr>
      <w:r>
        <w:t>Re-run a same-day replay sample through ingestion and confirm only one downstream record.</w:t>
      </w:r>
    </w:p>
    <w:p>
      <w:pPr>
        <w:pStyle w:val="ListBullet"/>
      </w:pPr>
      <w:r>
        <w:t>Track replay volume to detect source behaviour changes.</w:t>
      </w:r>
    </w:p>
    <w:p>
      <w:pPr>
        <w:pStyle w:val="ListBullet"/>
      </w:pPr>
      <w:r>
        <w:t>Confirm no regression in dedup logic after ingestion changes.</w:t>
      </w:r>
    </w:p>
    <w:p>
      <w:r>
        <w:br w:type="page"/>
      </w:r>
    </w:p>
    <w:p>
      <w:pPr>
        <w:pStyle w:val="Heading1"/>
      </w:pPr>
      <w:r>
        <w:t>4.2 Scenario 2 – Cross-Day Replay Duplicates</w:t>
      </w:r>
    </w:p>
    <w:p>
      <w:pPr>
        <w:pStyle w:val="Heading2"/>
      </w:pPr>
      <w:r>
        <w:t>Problem statement</w:t>
      </w:r>
    </w:p>
    <w:p>
      <w:r>
        <w:t>The same logical MQS event is received and processed on one day, then replayed again on a later day. The replay arrives with a later enqueue time and falls outside the effective short-window streaming deduplication behaviour, so the record is accepted as a new event and can propagate downstream.</w:t>
      </w:r>
    </w:p>
    <w:p>
      <w:pPr>
        <w:pStyle w:val="Heading2"/>
      </w:pPr>
      <w:r>
        <w:t>Observed / distinguishing signature</w:t>
      </w:r>
    </w:p>
    <w:p>
      <w:r>
        <w:t>Same logical business event appears on different processing dates. The prior example discussed in the review showed the same quote on 22 Sep, 23 Sep and 25 Sep, with corresponding downstream copies.</w:t>
      </w:r>
    </w:p>
    <w:p>
      <w:pPr>
        <w:pStyle w:val="Heading2"/>
      </w:pPr>
      <w:r>
        <w:t>Why the ingestion control behaves this way</w:t>
      </w:r>
    </w:p>
    <w:p>
      <w:r>
        <w:t>Because the replay is separated by a longer period, it is outside the effective deduplication/watermark window. Event Hub processing metadata has changed, so a short-lived streaming duplicate check is insufficient to prove that this is the same business event.</w:t>
      </w:r>
    </w:p>
    <w:p>
      <w:pPr>
        <w:pStyle w:val="Heading2"/>
      </w:pPr>
      <w:r>
        <w:t>Editable impact flow</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Mar>
              <w:top w:w="70" w:type="dxa"/>
              <w:start w:w="50" w:type="dxa"/>
              <w:bottom w:w="70" w:type="dxa"/>
              <w:end w:w="50" w:type="dxa"/>
            </w:tcMar>
          </w:tcPr>
          <w:p>
            <w:pPr>
              <w:jc w:val="center"/>
            </w:pPr>
            <w:r>
              <w:rPr>
                <w:b/>
                <w:sz w:val="16"/>
              </w:rPr>
              <w:t>Original day</w:t>
            </w:r>
          </w:p>
        </w:tc>
        <w:tc>
          <w:tcPr>
            <w:tcW w:type="dxa" w:w="1136"/>
          </w:tcPr>
          <w:p>
            <w:pPr>
              <w:jc w:val="center"/>
            </w:pPr>
            <w:r>
              <w:rPr>
                <w:b/>
              </w:rPr>
              <w:t>→</w:t>
            </w:r>
          </w:p>
        </w:tc>
        <w:tc>
          <w:tcPr>
            <w:tcW w:type="dxa" w:w="1136"/>
            <w:shd w:fill="FFF2CC"/>
            <w:tcMar>
              <w:top w:w="70" w:type="dxa"/>
              <w:start w:w="50" w:type="dxa"/>
              <w:bottom w:w="70" w:type="dxa"/>
              <w:end w:w="50" w:type="dxa"/>
            </w:tcMar>
          </w:tcPr>
          <w:p>
            <w:pPr>
              <w:jc w:val="center"/>
            </w:pPr>
            <w:r>
              <w:rPr>
                <w:b/>
                <w:sz w:val="16"/>
              </w:rPr>
              <w:t>Later-day replay</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Ingestion dedup</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DLT / Silver</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Pricing ART / Gold</w:t>
            </w:r>
          </w:p>
        </w:tc>
      </w:tr>
    </w:tbl>
    <w:p>
      <w:pPr>
        <w:pStyle w:val="Heading2"/>
      </w:pPr>
      <w:r>
        <w:t>Layer and consumer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Layer / consumer</w:t>
            </w:r>
          </w:p>
        </w:tc>
        <w:tc>
          <w:tcPr>
            <w:tcW w:type="dxa" w:w="3408"/>
            <w:shd w:fill="1F4E78"/>
          </w:tcPr>
          <w:p>
            <w:r>
              <w:rPr>
                <w:b/>
                <w:color w:val="FFFFFF"/>
              </w:rPr>
              <w:t>Impact assessment</w:t>
            </w:r>
          </w:p>
        </w:tc>
        <w:tc>
          <w:tcPr>
            <w:tcW w:type="dxa" w:w="3408"/>
            <w:shd w:fill="1F4E78"/>
          </w:tcPr>
          <w:p>
            <w:r>
              <w:rPr>
                <w:b/>
                <w:color w:val="FFFFFF"/>
              </w:rPr>
              <w:t>Reason</w:t>
            </w:r>
          </w:p>
        </w:tc>
      </w:tr>
      <w:tr>
        <w:tc>
          <w:tcPr>
            <w:tcW w:type="dxa" w:w="3408"/>
            <w:tcMar>
              <w:top w:w="60" w:type="dxa"/>
              <w:start w:w="60" w:type="dxa"/>
              <w:bottom w:w="60" w:type="dxa"/>
              <w:end w:w="60" w:type="dxa"/>
            </w:tcMar>
          </w:tcPr>
          <w:p>
            <w:r>
              <w:rPr>
                <w:sz w:val="17"/>
              </w:rPr>
              <w:t>EFST / landing</w:t>
            </w:r>
          </w:p>
        </w:tc>
        <w:tc>
          <w:tcPr>
            <w:tcW w:type="dxa" w:w="3408"/>
            <w:shd w:fill="FCE4D6"/>
            <w:tcMar>
              <w:top w:w="60" w:type="dxa"/>
              <w:start w:w="60" w:type="dxa"/>
              <w:bottom w:w="60" w:type="dxa"/>
              <w:end w:w="60" w:type="dxa"/>
            </w:tcMar>
          </w:tcPr>
          <w:p>
            <w:r>
              <w:rPr>
                <w:sz w:val="17"/>
              </w:rPr>
              <w:t>Impacted</w:t>
            </w:r>
          </w:p>
        </w:tc>
        <w:tc>
          <w:tcPr>
            <w:tcW w:type="dxa" w:w="3408"/>
            <w:tcMar>
              <w:top w:w="60" w:type="dxa"/>
              <w:start w:w="60" w:type="dxa"/>
              <w:bottom w:w="60" w:type="dxa"/>
              <w:end w:w="60" w:type="dxa"/>
            </w:tcMar>
          </w:tcPr>
          <w:p>
            <w:r>
              <w:rPr>
                <w:sz w:val="17"/>
              </w:rPr>
              <w:t>Original and later-day replay can both be present.</w:t>
            </w:r>
          </w:p>
        </w:tc>
      </w:tr>
      <w:tr>
        <w:tc>
          <w:tcPr>
            <w:tcW w:type="dxa" w:w="3408"/>
            <w:tcMar>
              <w:top w:w="60" w:type="dxa"/>
              <w:start w:w="60" w:type="dxa"/>
              <w:bottom w:w="60" w:type="dxa"/>
              <w:end w:w="60" w:type="dxa"/>
            </w:tcMar>
          </w:tcPr>
          <w:p>
            <w:r>
              <w:rPr>
                <w:sz w:val="17"/>
              </w:rPr>
              <w:t>Ingestion</w:t>
            </w:r>
          </w:p>
        </w:tc>
        <w:tc>
          <w:tcPr>
            <w:tcW w:type="dxa" w:w="3408"/>
            <w:shd w:fill="FCE4D6"/>
            <w:tcMar>
              <w:top w:w="60" w:type="dxa"/>
              <w:start w:w="60" w:type="dxa"/>
              <w:bottom w:w="60" w:type="dxa"/>
              <w:end w:w="60" w:type="dxa"/>
            </w:tcMar>
          </w:tcPr>
          <w:p>
            <w:r>
              <w:rPr>
                <w:sz w:val="17"/>
              </w:rPr>
              <w:t>Impacted / escapes</w:t>
            </w:r>
          </w:p>
        </w:tc>
        <w:tc>
          <w:tcPr>
            <w:tcW w:type="dxa" w:w="3408"/>
            <w:tcMar>
              <w:top w:w="60" w:type="dxa"/>
              <w:start w:w="60" w:type="dxa"/>
              <w:bottom w:w="60" w:type="dxa"/>
              <w:end w:w="60" w:type="dxa"/>
            </w:tcMar>
          </w:tcPr>
          <w:p>
            <w:r>
              <w:rPr>
                <w:sz w:val="17"/>
              </w:rPr>
              <w:t>Later-day event is accepted outside the short dedup window.</w:t>
            </w:r>
          </w:p>
        </w:tc>
      </w:tr>
      <w:tr>
        <w:tc>
          <w:tcPr>
            <w:tcW w:type="dxa" w:w="3408"/>
            <w:tcMar>
              <w:top w:w="60" w:type="dxa"/>
              <w:start w:w="60" w:type="dxa"/>
              <w:bottom w:w="60" w:type="dxa"/>
              <w:end w:w="60" w:type="dxa"/>
            </w:tcMar>
          </w:tcPr>
          <w:p>
            <w:r>
              <w:rPr>
                <w:sz w:val="17"/>
              </w:rPr>
              <w:t>DLT / Silverish / Silver</w:t>
            </w:r>
          </w:p>
        </w:tc>
        <w:tc>
          <w:tcPr>
            <w:tcW w:type="dxa" w:w="3408"/>
            <w:shd w:fill="FCE4D6"/>
            <w:tcMar>
              <w:top w:w="60" w:type="dxa"/>
              <w:start w:w="60" w:type="dxa"/>
              <w:bottom w:w="60" w:type="dxa"/>
              <w:end w:w="60" w:type="dxa"/>
            </w:tcMar>
          </w:tcPr>
          <w:p>
            <w:r>
              <w:rPr>
                <w:sz w:val="17"/>
              </w:rPr>
              <w:t>Impacted</w:t>
            </w:r>
          </w:p>
        </w:tc>
        <w:tc>
          <w:tcPr>
            <w:tcW w:type="dxa" w:w="3408"/>
            <w:tcMar>
              <w:top w:w="60" w:type="dxa"/>
              <w:start w:w="60" w:type="dxa"/>
              <w:bottom w:w="60" w:type="dxa"/>
              <w:end w:w="60" w:type="dxa"/>
            </w:tcMar>
          </w:tcPr>
          <w:p>
            <w:r>
              <w:rPr>
                <w:sz w:val="17"/>
              </w:rPr>
              <w:t>Multiple logical copies can progress.</w:t>
            </w:r>
          </w:p>
        </w:tc>
      </w:tr>
      <w:tr>
        <w:tc>
          <w:tcPr>
            <w:tcW w:type="dxa" w:w="3408"/>
            <w:tcMar>
              <w:top w:w="60" w:type="dxa"/>
              <w:start w:w="60" w:type="dxa"/>
              <w:bottom w:w="60" w:type="dxa"/>
              <w:end w:w="60" w:type="dxa"/>
            </w:tcMar>
          </w:tcPr>
          <w:p>
            <w:r>
              <w:rPr>
                <w:sz w:val="17"/>
              </w:rPr>
              <w:t>Pricing ART views</w:t>
            </w:r>
          </w:p>
        </w:tc>
        <w:tc>
          <w:tcPr>
            <w:tcW w:type="dxa" w:w="3408"/>
            <w:shd w:fill="FCE4D6"/>
            <w:tcMar>
              <w:top w:w="60" w:type="dxa"/>
              <w:start w:w="60" w:type="dxa"/>
              <w:bottom w:w="60" w:type="dxa"/>
              <w:end w:w="60" w:type="dxa"/>
            </w:tcMar>
          </w:tcPr>
          <w:p>
            <w:r>
              <w:rPr>
                <w:sz w:val="17"/>
              </w:rPr>
              <w:t>Impacted / exposed</w:t>
            </w:r>
          </w:p>
        </w:tc>
        <w:tc>
          <w:tcPr>
            <w:tcW w:type="dxa" w:w="3408"/>
            <w:tcMar>
              <w:top w:w="60" w:type="dxa"/>
              <w:start w:w="60" w:type="dxa"/>
              <w:bottom w:w="60" w:type="dxa"/>
              <w:end w:w="60" w:type="dxa"/>
            </w:tcMar>
          </w:tcPr>
          <w:p>
            <w:r>
              <w:rPr>
                <w:sz w:val="17"/>
              </w:rPr>
              <w:t>Views linked to DLT can expose the repeated records.</w:t>
            </w:r>
          </w:p>
        </w:tc>
      </w:tr>
      <w:tr>
        <w:tc>
          <w:tcPr>
            <w:tcW w:type="dxa" w:w="3408"/>
            <w:tcMar>
              <w:top w:w="60" w:type="dxa"/>
              <w:start w:w="60" w:type="dxa"/>
              <w:bottom w:w="60" w:type="dxa"/>
              <w:end w:w="60" w:type="dxa"/>
            </w:tcMar>
          </w:tcPr>
          <w:p>
            <w:r>
              <w:rPr>
                <w:sz w:val="17"/>
              </w:rPr>
              <w:t>DVLA retention</w:t>
            </w:r>
          </w:p>
        </w:tc>
        <w:tc>
          <w:tcPr>
            <w:tcW w:type="dxa" w:w="3408"/>
            <w:tcMar>
              <w:top w:w="60" w:type="dxa"/>
              <w:start w:w="60" w:type="dxa"/>
              <w:bottom w:w="60" w:type="dxa"/>
              <w:end w:w="60" w:type="dxa"/>
            </w:tcMar>
          </w:tcPr>
          <w:p>
            <w:r>
              <w:rPr>
                <w:sz w:val="17"/>
              </w:rPr>
              <w:t>No failure currently linked</w:t>
            </w:r>
          </w:p>
        </w:tc>
        <w:tc>
          <w:tcPr>
            <w:tcW w:type="dxa" w:w="3408"/>
            <w:tcMar>
              <w:top w:w="60" w:type="dxa"/>
              <w:start w:w="60" w:type="dxa"/>
              <w:bottom w:w="60" w:type="dxa"/>
              <w:end w:w="60" w:type="dxa"/>
            </w:tcMar>
          </w:tcPr>
          <w:p>
            <w:r>
              <w:rPr>
                <w:sz w:val="17"/>
              </w:rPr>
              <w:t>This pattern has not been associated with the merge-conflict failure discussed for Scenario 4.</w:t>
            </w:r>
          </w:p>
        </w:tc>
      </w:tr>
      <w:tr>
        <w:tc>
          <w:tcPr>
            <w:tcW w:type="dxa" w:w="3408"/>
            <w:tcMar>
              <w:top w:w="60" w:type="dxa"/>
              <w:start w:w="60" w:type="dxa"/>
              <w:bottom w:w="60" w:type="dxa"/>
              <w:end w:w="60" w:type="dxa"/>
            </w:tcMar>
          </w:tcPr>
          <w:p>
            <w:r>
              <w:rPr>
                <w:sz w:val="17"/>
              </w:rPr>
              <w:t>Reconciliation</w:t>
            </w:r>
          </w:p>
        </w:tc>
        <w:tc>
          <w:tcPr>
            <w:tcW w:type="dxa" w:w="3408"/>
            <w:shd w:fill="FFF2CC"/>
            <w:tcMar>
              <w:top w:w="60" w:type="dxa"/>
              <w:start w:w="60" w:type="dxa"/>
              <w:bottom w:w="60" w:type="dxa"/>
              <w:end w:w="60" w:type="dxa"/>
            </w:tcMar>
          </w:tcPr>
          <w:p>
            <w:r>
              <w:rPr>
                <w:sz w:val="17"/>
              </w:rPr>
              <w:t>To confirm</w:t>
            </w:r>
          </w:p>
        </w:tc>
        <w:tc>
          <w:tcPr>
            <w:tcW w:type="dxa" w:w="3408"/>
            <w:tcMar>
              <w:top w:w="60" w:type="dxa"/>
              <w:start w:w="60" w:type="dxa"/>
              <w:bottom w:w="60" w:type="dxa"/>
              <w:end w:w="60" w:type="dxa"/>
            </w:tcMar>
          </w:tcPr>
          <w:p>
            <w:r>
              <w:rPr>
                <w:sz w:val="17"/>
              </w:rPr>
              <w:t>Separate reconciliation dedup/matching logic must be verified for this pattern.</w:t>
            </w:r>
          </w:p>
        </w:tc>
      </w:tr>
      <w:tr>
        <w:tc>
          <w:tcPr>
            <w:tcW w:type="dxa" w:w="3408"/>
            <w:tcMar>
              <w:top w:w="60" w:type="dxa"/>
              <w:start w:w="60" w:type="dxa"/>
              <w:bottom w:w="60" w:type="dxa"/>
              <w:end w:w="60" w:type="dxa"/>
            </w:tcMar>
          </w:tcPr>
          <w:p>
            <w:r>
              <w:rPr>
                <w:sz w:val="17"/>
              </w:rPr>
              <w:t>Gold</w:t>
            </w:r>
          </w:p>
        </w:tc>
        <w:tc>
          <w:tcPr>
            <w:tcW w:type="dxa" w:w="3408"/>
            <w:tcMar>
              <w:top w:w="60" w:type="dxa"/>
              <w:start w:w="60" w:type="dxa"/>
              <w:bottom w:w="60" w:type="dxa"/>
              <w:end w:w="60" w:type="dxa"/>
            </w:tcMar>
          </w:tcPr>
          <w:p>
            <w:r>
              <w:rPr>
                <w:sz w:val="17"/>
              </w:rPr>
              <w:t>Propagation demonstrated; business impact to confirm</w:t>
            </w:r>
          </w:p>
        </w:tc>
        <w:tc>
          <w:tcPr>
            <w:tcW w:type="dxa" w:w="3408"/>
            <w:tcMar>
              <w:top w:w="60" w:type="dxa"/>
              <w:start w:w="60" w:type="dxa"/>
              <w:bottom w:w="60" w:type="dxa"/>
              <w:end w:w="60" w:type="dxa"/>
            </w:tcMar>
          </w:tcPr>
          <w:p>
            <w:r>
              <w:rPr>
                <w:sz w:val="17"/>
              </w:rPr>
              <w:t>A reviewed sample showed downstream Gold presence, but Glenn/Gold owner still needs to confirm the broader business consequence and whether Gold applies additional logic.</w:t>
            </w:r>
          </w:p>
        </w:tc>
      </w:tr>
    </w:tbl>
    <w:p>
      <w:pPr>
        <w:pStyle w:val="Heading2"/>
      </w:pPr>
      <w:r>
        <w:t>Root-cause / control interpretation</w:t>
      </w:r>
    </w:p>
    <w:p>
      <w:r>
        <w:t>The current control is time-window dependent. The technical gap is the absence of a durable event identity that can recognise the same business event when it is replayed after the streaming window.</w:t>
      </w:r>
    </w:p>
    <w:p>
      <w:pPr>
        <w:pStyle w:val="Heading2"/>
      </w:pPr>
      <w:r>
        <w:t>Fix decision / likely control point</w:t>
      </w:r>
    </w:p>
    <w:p>
      <w:r>
        <w:t>Architecture should decide whether the long-term control belongs at MQS/replay management, BICoE ingestion using a durable business/event key, a downstream current-state rule, or a layered combination. Simply widening the streaming watermark may have operational trade-offs and should not be assumed as the default fix.</w:t>
      </w:r>
    </w:p>
    <w:p>
      <w:pPr>
        <w:pStyle w:val="Heading2"/>
      </w:pPr>
      <w:r>
        <w:t>Validation required</w:t>
      </w:r>
    </w:p>
    <w:p>
      <w:pPr>
        <w:pStyle w:val="ListBullet"/>
      </w:pPr>
      <w:r>
        <w:t>Agree the canonical business/event key independent of Event Hub enqueue time.</w:t>
      </w:r>
    </w:p>
    <w:p>
      <w:pPr>
        <w:pStyle w:val="ListBullet"/>
      </w:pPr>
      <w:r>
        <w:t>Quantify the maximum observed replay interval.</w:t>
      </w:r>
    </w:p>
    <w:p>
      <w:pPr>
        <w:pStyle w:val="ListBullet"/>
      </w:pPr>
      <w:r>
        <w:t>Confirm Pricing ART exposure on affected views.</w:t>
      </w:r>
    </w:p>
    <w:p>
      <w:pPr>
        <w:pStyle w:val="ListBullet"/>
      </w:pPr>
      <w:r>
        <w:t>Ask Glenn to confirm Gold transformation/dedup behaviour and business impact.</w:t>
      </w:r>
    </w:p>
    <w:p>
      <w:pPr>
        <w:pStyle w:val="ListBullet"/>
      </w:pPr>
      <w:r>
        <w:t>Validate reconciliation handling for cross-day repeats.</w:t>
      </w:r>
    </w:p>
    <w:p>
      <w:r>
        <w:br w:type="page"/>
      </w:r>
    </w:p>
    <w:p>
      <w:pPr>
        <w:pStyle w:val="Heading1"/>
      </w:pPr>
      <w:r>
        <w:t>4.3 Scenario 3 – Same Quote + Message Type with Different quoteStep</w:t>
      </w:r>
    </w:p>
    <w:p>
      <w:pPr>
        <w:pStyle w:val="Heading2"/>
      </w:pPr>
      <w:r>
        <w:t>Problem statement</w:t>
      </w:r>
    </w:p>
    <w:p>
      <w:r>
        <w:t>Records can arrive with the same MQS Quote identifier and the same message type but a different quoteStep. This is not a pure physical duplicate: one of the business attributes differs, so the events are legitimately distinct to generic technical deduplication even though they may be logically conflicting for the intended business process.</w:t>
      </w:r>
    </w:p>
    <w:p>
      <w:pPr>
        <w:pStyle w:val="Heading2"/>
      </w:pPr>
      <w:r>
        <w:t>Observed / distinguishing signature</w:t>
      </w:r>
    </w:p>
    <w:p>
      <w:r>
        <w:t>Same MQSQuoteId + messageType, different quoteStep. The pattern was previously classified as a source defect, considered fixed, then observed again from 8 September 2026 to 30 September 2026 before stopping.</w:t>
      </w:r>
    </w:p>
    <w:p>
      <w:pPr>
        <w:pStyle w:val="Heading2"/>
      </w:pPr>
      <w:r>
        <w:t>Why the ingestion control behaves this way</w:t>
      </w:r>
    </w:p>
    <w:p>
      <w:r>
        <w:t>Current ingestion should not blindly collapse records that differ in quoteStep because doing so would require a business rule about which step is valid. Therefore the records escape generic duplicate handling and can coexist downstream.</w:t>
      </w:r>
    </w:p>
    <w:p>
      <w:pPr>
        <w:pStyle w:val="Heading2"/>
      </w:pPr>
      <w:r>
        <w:t>Editable impact flow</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FCE4D6"/>
            <w:tcMar>
              <w:top w:w="70" w:type="dxa"/>
              <w:start w:w="50" w:type="dxa"/>
              <w:bottom w:w="70" w:type="dxa"/>
              <w:end w:w="50" w:type="dxa"/>
            </w:tcMar>
          </w:tcPr>
          <w:p>
            <w:pPr>
              <w:jc w:val="center"/>
            </w:pPr>
            <w:r>
              <w:rPr>
                <w:b/>
                <w:sz w:val="16"/>
              </w:rPr>
              <w:t>MQS conflicting variants</w:t>
            </w:r>
          </w:p>
        </w:tc>
        <w:tc>
          <w:tcPr>
            <w:tcW w:type="dxa" w:w="1136"/>
          </w:tcPr>
          <w:p>
            <w:pPr>
              <w:jc w:val="center"/>
            </w:pPr>
            <w:r>
              <w:rPr>
                <w:b/>
              </w:rPr>
              <w:t>→</w:t>
            </w:r>
          </w:p>
        </w:tc>
        <w:tc>
          <w:tcPr>
            <w:tcW w:type="dxa" w:w="1136"/>
            <w:shd w:fill="FFF2CC"/>
            <w:tcMar>
              <w:top w:w="70" w:type="dxa"/>
              <w:start w:w="50" w:type="dxa"/>
              <w:bottom w:w="70" w:type="dxa"/>
              <w:end w:w="50" w:type="dxa"/>
            </w:tcMar>
          </w:tcPr>
          <w:p>
            <w:pPr>
              <w:jc w:val="center"/>
            </w:pPr>
            <w:r>
              <w:rPr>
                <w:b/>
                <w:sz w:val="16"/>
              </w:rPr>
              <w:t>EFST</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Ingestion sees distinct records</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DLT / Silver</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Pricing ART / Gold</w:t>
            </w:r>
          </w:p>
        </w:tc>
      </w:tr>
    </w:tbl>
    <w:p>
      <w:pPr>
        <w:pStyle w:val="Heading2"/>
      </w:pPr>
      <w:r>
        <w:t>Layer and consumer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Layer / consumer</w:t>
            </w:r>
          </w:p>
        </w:tc>
        <w:tc>
          <w:tcPr>
            <w:tcW w:type="dxa" w:w="3408"/>
            <w:shd w:fill="1F4E78"/>
          </w:tcPr>
          <w:p>
            <w:r>
              <w:rPr>
                <w:b/>
                <w:color w:val="FFFFFF"/>
              </w:rPr>
              <w:t>Impact assessment</w:t>
            </w:r>
          </w:p>
        </w:tc>
        <w:tc>
          <w:tcPr>
            <w:tcW w:type="dxa" w:w="3408"/>
            <w:shd w:fill="1F4E78"/>
          </w:tcPr>
          <w:p>
            <w:r>
              <w:rPr>
                <w:b/>
                <w:color w:val="FFFFFF"/>
              </w:rPr>
              <w:t>Reason</w:t>
            </w:r>
          </w:p>
        </w:tc>
      </w:tr>
      <w:tr>
        <w:tc>
          <w:tcPr>
            <w:tcW w:type="dxa" w:w="3408"/>
            <w:tcMar>
              <w:top w:w="60" w:type="dxa"/>
              <w:start w:w="60" w:type="dxa"/>
              <w:bottom w:w="60" w:type="dxa"/>
              <w:end w:w="60" w:type="dxa"/>
            </w:tcMar>
          </w:tcPr>
          <w:p>
            <w:r>
              <w:rPr>
                <w:sz w:val="17"/>
              </w:rPr>
              <w:t>EFST / landing</w:t>
            </w:r>
          </w:p>
        </w:tc>
        <w:tc>
          <w:tcPr>
            <w:tcW w:type="dxa" w:w="3408"/>
            <w:shd w:fill="FCE4D6"/>
            <w:tcMar>
              <w:top w:w="60" w:type="dxa"/>
              <w:start w:w="60" w:type="dxa"/>
              <w:bottom w:w="60" w:type="dxa"/>
              <w:end w:w="60" w:type="dxa"/>
            </w:tcMar>
          </w:tcPr>
          <w:p>
            <w:r>
              <w:rPr>
                <w:sz w:val="17"/>
              </w:rPr>
              <w:t>Impacted</w:t>
            </w:r>
          </w:p>
        </w:tc>
        <w:tc>
          <w:tcPr>
            <w:tcW w:type="dxa" w:w="3408"/>
            <w:tcMar>
              <w:top w:w="60" w:type="dxa"/>
              <w:start w:w="60" w:type="dxa"/>
              <w:bottom w:w="60" w:type="dxa"/>
              <w:end w:w="60" w:type="dxa"/>
            </w:tcMar>
          </w:tcPr>
          <w:p>
            <w:r>
              <w:rPr>
                <w:sz w:val="17"/>
              </w:rPr>
              <w:t>Multiple business variants arrive.</w:t>
            </w:r>
          </w:p>
        </w:tc>
      </w:tr>
      <w:tr>
        <w:tc>
          <w:tcPr>
            <w:tcW w:type="dxa" w:w="3408"/>
            <w:tcMar>
              <w:top w:w="60" w:type="dxa"/>
              <w:start w:w="60" w:type="dxa"/>
              <w:bottom w:w="60" w:type="dxa"/>
              <w:end w:w="60" w:type="dxa"/>
            </w:tcMar>
          </w:tcPr>
          <w:p>
            <w:r>
              <w:rPr>
                <w:sz w:val="17"/>
              </w:rPr>
              <w:t>Ingestion</w:t>
            </w:r>
          </w:p>
        </w:tc>
        <w:tc>
          <w:tcPr>
            <w:tcW w:type="dxa" w:w="3408"/>
            <w:shd w:fill="FCE4D6"/>
            <w:tcMar>
              <w:top w:w="60" w:type="dxa"/>
              <w:start w:w="60" w:type="dxa"/>
              <w:bottom w:w="60" w:type="dxa"/>
              <w:end w:w="60" w:type="dxa"/>
            </w:tcMar>
          </w:tcPr>
          <w:p>
            <w:r>
              <w:rPr>
                <w:sz w:val="17"/>
              </w:rPr>
              <w:t>Impacted / not deduplicated</w:t>
            </w:r>
          </w:p>
        </w:tc>
        <w:tc>
          <w:tcPr>
            <w:tcW w:type="dxa" w:w="3408"/>
            <w:tcMar>
              <w:top w:w="60" w:type="dxa"/>
              <w:start w:w="60" w:type="dxa"/>
              <w:bottom w:w="60" w:type="dxa"/>
              <w:end w:w="60" w:type="dxa"/>
            </w:tcMar>
          </w:tcPr>
          <w:p>
            <w:r>
              <w:rPr>
                <w:sz w:val="17"/>
              </w:rPr>
              <w:t>Different quoteStep means the events are not technically identical.</w:t>
            </w:r>
          </w:p>
        </w:tc>
      </w:tr>
      <w:tr>
        <w:tc>
          <w:tcPr>
            <w:tcW w:type="dxa" w:w="3408"/>
            <w:tcMar>
              <w:top w:w="60" w:type="dxa"/>
              <w:start w:w="60" w:type="dxa"/>
              <w:bottom w:w="60" w:type="dxa"/>
              <w:end w:w="60" w:type="dxa"/>
            </w:tcMar>
          </w:tcPr>
          <w:p>
            <w:r>
              <w:rPr>
                <w:sz w:val="17"/>
              </w:rPr>
              <w:t>DLT / Silverish / Silver</w:t>
            </w:r>
          </w:p>
        </w:tc>
        <w:tc>
          <w:tcPr>
            <w:tcW w:type="dxa" w:w="3408"/>
            <w:shd w:fill="FCE4D6"/>
            <w:tcMar>
              <w:top w:w="60" w:type="dxa"/>
              <w:start w:w="60" w:type="dxa"/>
              <w:bottom w:w="60" w:type="dxa"/>
              <w:end w:w="60" w:type="dxa"/>
            </w:tcMar>
          </w:tcPr>
          <w:p>
            <w:r>
              <w:rPr>
                <w:sz w:val="17"/>
              </w:rPr>
              <w:t>Impacted</w:t>
            </w:r>
          </w:p>
        </w:tc>
        <w:tc>
          <w:tcPr>
            <w:tcW w:type="dxa" w:w="3408"/>
            <w:tcMar>
              <w:top w:w="60" w:type="dxa"/>
              <w:start w:w="60" w:type="dxa"/>
              <w:bottom w:w="60" w:type="dxa"/>
              <w:end w:w="60" w:type="dxa"/>
            </w:tcMar>
          </w:tcPr>
          <w:p>
            <w:r>
              <w:rPr>
                <w:sz w:val="17"/>
              </w:rPr>
              <w:t>Multiple variants can progress.</w:t>
            </w:r>
          </w:p>
        </w:tc>
      </w:tr>
      <w:tr>
        <w:tc>
          <w:tcPr>
            <w:tcW w:type="dxa" w:w="3408"/>
            <w:tcMar>
              <w:top w:w="60" w:type="dxa"/>
              <w:start w:w="60" w:type="dxa"/>
              <w:bottom w:w="60" w:type="dxa"/>
              <w:end w:w="60" w:type="dxa"/>
            </w:tcMar>
          </w:tcPr>
          <w:p>
            <w:r>
              <w:rPr>
                <w:sz w:val="17"/>
              </w:rPr>
              <w:t>Pricing ART views</w:t>
            </w:r>
          </w:p>
        </w:tc>
        <w:tc>
          <w:tcPr>
            <w:tcW w:type="dxa" w:w="3408"/>
            <w:shd w:fill="FCE4D6"/>
            <w:tcMar>
              <w:top w:w="60" w:type="dxa"/>
              <w:start w:w="60" w:type="dxa"/>
              <w:bottom w:w="60" w:type="dxa"/>
              <w:end w:w="60" w:type="dxa"/>
            </w:tcMar>
          </w:tcPr>
          <w:p>
            <w:r>
              <w:rPr>
                <w:sz w:val="17"/>
              </w:rPr>
              <w:t>Impacted / exposed</w:t>
            </w:r>
          </w:p>
        </w:tc>
        <w:tc>
          <w:tcPr>
            <w:tcW w:type="dxa" w:w="3408"/>
            <w:tcMar>
              <w:top w:w="60" w:type="dxa"/>
              <w:start w:w="60" w:type="dxa"/>
              <w:bottom w:w="60" w:type="dxa"/>
              <w:end w:w="60" w:type="dxa"/>
            </w:tcMar>
          </w:tcPr>
          <w:p>
            <w:r>
              <w:rPr>
                <w:sz w:val="17"/>
              </w:rPr>
              <w:t>The DLT-backed views can surface more than one logical variant.</w:t>
            </w:r>
          </w:p>
        </w:tc>
      </w:tr>
      <w:tr>
        <w:tc>
          <w:tcPr>
            <w:tcW w:type="dxa" w:w="3408"/>
            <w:tcMar>
              <w:top w:w="60" w:type="dxa"/>
              <w:start w:w="60" w:type="dxa"/>
              <w:bottom w:w="60" w:type="dxa"/>
              <w:end w:w="60" w:type="dxa"/>
            </w:tcMar>
          </w:tcPr>
          <w:p>
            <w:r>
              <w:rPr>
                <w:sz w:val="17"/>
              </w:rPr>
              <w:t>DVLA retention</w:t>
            </w:r>
          </w:p>
        </w:tc>
        <w:tc>
          <w:tcPr>
            <w:tcW w:type="dxa" w:w="3408"/>
            <w:tcMar>
              <w:top w:w="60" w:type="dxa"/>
              <w:start w:w="60" w:type="dxa"/>
              <w:bottom w:w="60" w:type="dxa"/>
              <w:end w:w="60" w:type="dxa"/>
            </w:tcMar>
          </w:tcPr>
          <w:p>
            <w:r>
              <w:rPr>
                <w:sz w:val="17"/>
              </w:rPr>
              <w:t>No failure currently linked</w:t>
            </w:r>
          </w:p>
        </w:tc>
        <w:tc>
          <w:tcPr>
            <w:tcW w:type="dxa" w:w="3408"/>
            <w:tcMar>
              <w:top w:w="60" w:type="dxa"/>
              <w:start w:w="60" w:type="dxa"/>
              <w:bottom w:w="60" w:type="dxa"/>
              <w:end w:w="60" w:type="dxa"/>
            </w:tcMar>
          </w:tcPr>
          <w:p>
            <w:r>
              <w:rPr>
                <w:sz w:val="17"/>
              </w:rPr>
              <w:t>No merge-conflict failure has been tied to this pattern in the discussion.</w:t>
            </w:r>
          </w:p>
        </w:tc>
      </w:tr>
      <w:tr>
        <w:tc>
          <w:tcPr>
            <w:tcW w:type="dxa" w:w="3408"/>
            <w:tcMar>
              <w:top w:w="60" w:type="dxa"/>
              <w:start w:w="60" w:type="dxa"/>
              <w:bottom w:w="60" w:type="dxa"/>
              <w:end w:w="60" w:type="dxa"/>
            </w:tcMar>
          </w:tcPr>
          <w:p>
            <w:r>
              <w:rPr>
                <w:sz w:val="17"/>
              </w:rPr>
              <w:t>Reconciliation</w:t>
            </w:r>
          </w:p>
        </w:tc>
        <w:tc>
          <w:tcPr>
            <w:tcW w:type="dxa" w:w="3408"/>
            <w:shd w:fill="FFF2CC"/>
            <w:tcMar>
              <w:top w:w="60" w:type="dxa"/>
              <w:start w:w="60" w:type="dxa"/>
              <w:bottom w:w="60" w:type="dxa"/>
              <w:end w:w="60" w:type="dxa"/>
            </w:tcMar>
          </w:tcPr>
          <w:p>
            <w:r>
              <w:rPr>
                <w:sz w:val="17"/>
              </w:rPr>
              <w:t>To confirm</w:t>
            </w:r>
          </w:p>
        </w:tc>
        <w:tc>
          <w:tcPr>
            <w:tcW w:type="dxa" w:w="3408"/>
            <w:tcMar>
              <w:top w:w="60" w:type="dxa"/>
              <w:start w:w="60" w:type="dxa"/>
              <w:bottom w:w="60" w:type="dxa"/>
              <w:end w:w="60" w:type="dxa"/>
            </w:tcMar>
          </w:tcPr>
          <w:p>
            <w:r>
              <w:rPr>
                <w:sz w:val="17"/>
              </w:rPr>
              <w:t>Business matching behaviour needs review.</w:t>
            </w:r>
          </w:p>
        </w:tc>
      </w:tr>
      <w:tr>
        <w:tc>
          <w:tcPr>
            <w:tcW w:type="dxa" w:w="3408"/>
            <w:tcMar>
              <w:top w:w="60" w:type="dxa"/>
              <w:start w:w="60" w:type="dxa"/>
              <w:bottom w:w="60" w:type="dxa"/>
              <w:end w:w="60" w:type="dxa"/>
            </w:tcMar>
          </w:tcPr>
          <w:p>
            <w:r>
              <w:rPr>
                <w:sz w:val="17"/>
              </w:rPr>
              <w:t>Gold</w:t>
            </w:r>
          </w:p>
        </w:tc>
        <w:tc>
          <w:tcPr>
            <w:tcW w:type="dxa" w:w="3408"/>
            <w:shd w:fill="FFF2CC"/>
            <w:tcMar>
              <w:top w:w="60" w:type="dxa"/>
              <w:start w:w="60" w:type="dxa"/>
              <w:bottom w:w="60" w:type="dxa"/>
              <w:end w:w="60" w:type="dxa"/>
            </w:tcMar>
          </w:tcPr>
          <w:p>
            <w:r>
              <w:rPr>
                <w:sz w:val="17"/>
              </w:rPr>
              <w:t>To confirm</w:t>
            </w:r>
          </w:p>
        </w:tc>
        <w:tc>
          <w:tcPr>
            <w:tcW w:type="dxa" w:w="3408"/>
            <w:tcMar>
              <w:top w:w="60" w:type="dxa"/>
              <w:start w:w="60" w:type="dxa"/>
              <w:bottom w:w="60" w:type="dxa"/>
              <w:end w:w="60" w:type="dxa"/>
            </w:tcMar>
          </w:tcPr>
          <w:p>
            <w:r>
              <w:rPr>
                <w:sz w:val="17"/>
              </w:rPr>
              <w:t>Gold owner must determine whether business logic selects, aggregates or duplicates the variants.</w:t>
            </w:r>
          </w:p>
        </w:tc>
      </w:tr>
    </w:tbl>
    <w:p>
      <w:pPr>
        <w:pStyle w:val="Heading2"/>
      </w:pPr>
      <w:r>
        <w:t>Root-cause / control interpretation</w:t>
      </w:r>
    </w:p>
    <w:p>
      <w:r>
        <w:t>This is primarily a source correctness / business-rule problem, not a tuning problem in generic deduplication. The temporary reappearance after a prior fix suggests a source regression or equivalent behaviour, but the specific release/version-control cause remains a hypothesis until MQS confirms it.</w:t>
      </w:r>
    </w:p>
    <w:p>
      <w:pPr>
        <w:pStyle w:val="Heading2"/>
      </w:pPr>
      <w:r>
        <w:t>Fix decision / likely control point</w:t>
      </w:r>
    </w:p>
    <w:p>
      <w:r>
        <w:t>The primary fix should be owned at source once the expected quoteStep rule is agreed. BICoE may add defensive validation or alerting, but should not arbitrarily delete one variant without a business-approved precedence rule.</w:t>
      </w:r>
    </w:p>
    <w:p>
      <w:pPr>
        <w:pStyle w:val="Heading2"/>
      </w:pPr>
      <w:r>
        <w:t>Validation required</w:t>
      </w:r>
    </w:p>
    <w:p>
      <w:pPr>
        <w:pStyle w:val="ListBullet"/>
      </w:pPr>
      <w:r>
        <w:t>MQS to confirm why the defect reappeared between 8 Sep and 30 Sep.</w:t>
      </w:r>
    </w:p>
    <w:p>
      <w:pPr>
        <w:pStyle w:val="ListBullet"/>
      </w:pPr>
      <w:r>
        <w:t>BA/product owner to define valid quoteStep behaviour for a quote/message type.</w:t>
      </w:r>
    </w:p>
    <w:p>
      <w:pPr>
        <w:pStyle w:val="ListBullet"/>
      </w:pPr>
      <w:r>
        <w:t>Assess whether downstream defensive validation is required.</w:t>
      </w:r>
    </w:p>
    <w:p>
      <w:pPr>
        <w:pStyle w:val="ListBullet"/>
      </w:pPr>
      <w:r>
        <w:t>Confirm Pricing ART and Gold business effect for impacted samples.</w:t>
      </w:r>
    </w:p>
    <w:p>
      <w:r>
        <w:br w:type="page"/>
      </w:r>
    </w:p>
    <w:p>
      <w:pPr>
        <w:pStyle w:val="Heading1"/>
      </w:pPr>
      <w:r>
        <w:t>4.4 Scenario 4 – One-Off Historical Data-Load / Backfill Duplicate</w:t>
      </w:r>
    </w:p>
    <w:p>
      <w:pPr>
        <w:pStyle w:val="Heading2"/>
      </w:pPr>
      <w:r>
        <w:t>Problem statement</w:t>
      </w:r>
    </w:p>
    <w:p>
      <w:r>
        <w:t>A historical header-fix / reprocessing activity loaded the same historical data more than once. This is a finite data-correction defect rather than normal live MQS replay behaviour. Because the duplicate was introduced through the one-off data-load path, it was not captured by the normal real-time ingestion deduplication control and duplicate records propagated into downstream data.</w:t>
      </w:r>
    </w:p>
    <w:p>
      <w:pPr>
        <w:pStyle w:val="Heading2"/>
      </w:pPr>
      <w:r>
        <w:t>Observed / distinguishing signature</w:t>
      </w:r>
    </w:p>
    <w:p>
      <w:r>
        <w:t>Same historical business record appears more than once after reprocessing. The duplicate load can carry different BICoE processing timestamps because each historical load was executed separately. This distinguishes it from an exact live duplicate.</w:t>
      </w:r>
    </w:p>
    <w:p>
      <w:pPr>
        <w:pStyle w:val="Heading2"/>
      </w:pPr>
      <w:r>
        <w:t>Why the ingestion control behaves this way</w:t>
      </w:r>
    </w:p>
    <w:p>
      <w:r>
        <w:t>The normal ingestion deduplication should not be judged as having failed here: the one-off load/reprocessing path did not exercise that control in the same way as the standard live ingestion flow.</w:t>
      </w:r>
    </w:p>
    <w:p>
      <w:pPr>
        <w:pStyle w:val="Heading2"/>
      </w:pPr>
      <w:r>
        <w:t>Editable impact flow</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FCE4D6"/>
            <w:tcMar>
              <w:top w:w="70" w:type="dxa"/>
              <w:start w:w="50" w:type="dxa"/>
              <w:bottom w:w="70" w:type="dxa"/>
              <w:end w:w="50" w:type="dxa"/>
            </w:tcMar>
          </w:tcPr>
          <w:p>
            <w:pPr>
              <w:jc w:val="center"/>
            </w:pPr>
            <w:r>
              <w:rPr>
                <w:b/>
                <w:sz w:val="16"/>
              </w:rPr>
              <w:t>Historical reload</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Duplicate data load</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Normal dedup not applied</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DLT / Silver / Enrichment</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DVLA retention</w:t>
            </w:r>
          </w:p>
        </w:tc>
      </w:tr>
    </w:tbl>
    <w:p>
      <w:pPr>
        <w:pStyle w:val="Heading2"/>
      </w:pPr>
      <w:r>
        <w:t>Layer and consumer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Layer / consumer</w:t>
            </w:r>
          </w:p>
        </w:tc>
        <w:tc>
          <w:tcPr>
            <w:tcW w:type="dxa" w:w="3408"/>
            <w:shd w:fill="1F4E78"/>
          </w:tcPr>
          <w:p>
            <w:r>
              <w:rPr>
                <w:b/>
                <w:color w:val="FFFFFF"/>
              </w:rPr>
              <w:t>Impact assessment</w:t>
            </w:r>
          </w:p>
        </w:tc>
        <w:tc>
          <w:tcPr>
            <w:tcW w:type="dxa" w:w="3408"/>
            <w:shd w:fill="1F4E78"/>
          </w:tcPr>
          <w:p>
            <w:r>
              <w:rPr>
                <w:b/>
                <w:color w:val="FFFFFF"/>
              </w:rPr>
              <w:t>Reason</w:t>
            </w:r>
          </w:p>
        </w:tc>
      </w:tr>
      <w:tr>
        <w:tc>
          <w:tcPr>
            <w:tcW w:type="dxa" w:w="3408"/>
            <w:tcMar>
              <w:top w:w="60" w:type="dxa"/>
              <w:start w:w="60" w:type="dxa"/>
              <w:bottom w:w="60" w:type="dxa"/>
              <w:end w:w="60" w:type="dxa"/>
            </w:tcMar>
          </w:tcPr>
          <w:p>
            <w:r>
              <w:rPr>
                <w:sz w:val="17"/>
              </w:rPr>
              <w:t>EFST / landing</w:t>
            </w:r>
          </w:p>
        </w:tc>
        <w:tc>
          <w:tcPr>
            <w:tcW w:type="dxa" w:w="3408"/>
            <w:shd w:fill="FCE4D6"/>
            <w:tcMar>
              <w:top w:w="60" w:type="dxa"/>
              <w:start w:w="60" w:type="dxa"/>
              <w:bottom w:w="60" w:type="dxa"/>
              <w:end w:w="60" w:type="dxa"/>
            </w:tcMar>
          </w:tcPr>
          <w:p>
            <w:r>
              <w:rPr>
                <w:sz w:val="17"/>
              </w:rPr>
              <w:t>Confirmed historical duplicate</w:t>
            </w:r>
          </w:p>
        </w:tc>
        <w:tc>
          <w:tcPr>
            <w:tcW w:type="dxa" w:w="3408"/>
            <w:tcMar>
              <w:top w:w="60" w:type="dxa"/>
              <w:start w:w="60" w:type="dxa"/>
              <w:bottom w:w="60" w:type="dxa"/>
              <w:end w:w="60" w:type="dxa"/>
            </w:tcMar>
          </w:tcPr>
          <w:p>
            <w:r>
              <w:rPr>
                <w:sz w:val="17"/>
              </w:rPr>
              <w:t>Repeated historical data was introduced.</w:t>
            </w:r>
          </w:p>
        </w:tc>
      </w:tr>
      <w:tr>
        <w:tc>
          <w:tcPr>
            <w:tcW w:type="dxa" w:w="3408"/>
            <w:tcMar>
              <w:top w:w="60" w:type="dxa"/>
              <w:start w:w="60" w:type="dxa"/>
              <w:bottom w:w="60" w:type="dxa"/>
              <w:end w:w="60" w:type="dxa"/>
            </w:tcMar>
          </w:tcPr>
          <w:p>
            <w:r>
              <w:rPr>
                <w:sz w:val="17"/>
              </w:rPr>
              <w:t>Ingestion control</w:t>
            </w:r>
          </w:p>
        </w:tc>
        <w:tc>
          <w:tcPr>
            <w:tcW w:type="dxa" w:w="3408"/>
            <w:tcMar>
              <w:top w:w="60" w:type="dxa"/>
              <w:start w:w="60" w:type="dxa"/>
              <w:bottom w:w="60" w:type="dxa"/>
              <w:end w:w="60" w:type="dxa"/>
            </w:tcMar>
          </w:tcPr>
          <w:p>
            <w:r>
              <w:rPr>
                <w:sz w:val="17"/>
              </w:rPr>
              <w:t>Not applicable to the load path</w:t>
            </w:r>
          </w:p>
        </w:tc>
        <w:tc>
          <w:tcPr>
            <w:tcW w:type="dxa" w:w="3408"/>
            <w:tcMar>
              <w:top w:w="60" w:type="dxa"/>
              <w:start w:w="60" w:type="dxa"/>
              <w:bottom w:w="60" w:type="dxa"/>
              <w:end w:w="60" w:type="dxa"/>
            </w:tcMar>
          </w:tcPr>
          <w:p>
            <w:r>
              <w:rPr>
                <w:sz w:val="17"/>
              </w:rPr>
              <w:t>The one-off data-load route bypassed / did not use the normal live dedup mechanism.</w:t>
            </w:r>
          </w:p>
        </w:tc>
      </w:tr>
      <w:tr>
        <w:tc>
          <w:tcPr>
            <w:tcW w:type="dxa" w:w="3408"/>
            <w:tcMar>
              <w:top w:w="60" w:type="dxa"/>
              <w:start w:w="60" w:type="dxa"/>
              <w:bottom w:w="60" w:type="dxa"/>
              <w:end w:w="60" w:type="dxa"/>
            </w:tcMar>
          </w:tcPr>
          <w:p>
            <w:r>
              <w:rPr>
                <w:sz w:val="17"/>
              </w:rPr>
              <w:t>DLT / Silverish / Silver</w:t>
            </w:r>
          </w:p>
        </w:tc>
        <w:tc>
          <w:tcPr>
            <w:tcW w:type="dxa" w:w="3408"/>
            <w:shd w:fill="FCE4D6"/>
            <w:tcMar>
              <w:top w:w="60" w:type="dxa"/>
              <w:start w:w="60" w:type="dxa"/>
              <w:bottom w:w="60" w:type="dxa"/>
              <w:end w:w="60" w:type="dxa"/>
            </w:tcMar>
          </w:tcPr>
          <w:p>
            <w:r>
              <w:rPr>
                <w:sz w:val="17"/>
              </w:rPr>
              <w:t>Confirmed impact</w:t>
            </w:r>
          </w:p>
        </w:tc>
        <w:tc>
          <w:tcPr>
            <w:tcW w:type="dxa" w:w="3408"/>
            <w:tcMar>
              <w:top w:w="60" w:type="dxa"/>
              <w:start w:w="60" w:type="dxa"/>
              <w:bottom w:w="60" w:type="dxa"/>
              <w:end w:w="60" w:type="dxa"/>
            </w:tcMar>
          </w:tcPr>
          <w:p>
            <w:r>
              <w:rPr>
                <w:sz w:val="17"/>
              </w:rPr>
              <w:t>Historical duplicates propagated.</w:t>
            </w:r>
          </w:p>
        </w:tc>
      </w:tr>
      <w:tr>
        <w:tc>
          <w:tcPr>
            <w:tcW w:type="dxa" w:w="3408"/>
            <w:tcMar>
              <w:top w:w="60" w:type="dxa"/>
              <w:start w:w="60" w:type="dxa"/>
              <w:bottom w:w="60" w:type="dxa"/>
              <w:end w:w="60" w:type="dxa"/>
            </w:tcMar>
          </w:tcPr>
          <w:p>
            <w:r>
              <w:rPr>
                <w:sz w:val="17"/>
              </w:rPr>
              <w:t>Enrichment</w:t>
            </w:r>
          </w:p>
        </w:tc>
        <w:tc>
          <w:tcPr>
            <w:tcW w:type="dxa" w:w="3408"/>
            <w:shd w:fill="FCE4D6"/>
            <w:tcMar>
              <w:top w:w="60" w:type="dxa"/>
              <w:start w:w="60" w:type="dxa"/>
              <w:bottom w:w="60" w:type="dxa"/>
              <w:end w:w="60" w:type="dxa"/>
            </w:tcMar>
          </w:tcPr>
          <w:p>
            <w:r>
              <w:rPr>
                <w:sz w:val="17"/>
              </w:rPr>
              <w:t>Confirmed impact</w:t>
            </w:r>
          </w:p>
        </w:tc>
        <w:tc>
          <w:tcPr>
            <w:tcW w:type="dxa" w:w="3408"/>
            <w:tcMar>
              <w:top w:w="60" w:type="dxa"/>
              <w:start w:w="60" w:type="dxa"/>
              <w:bottom w:w="60" w:type="dxa"/>
              <w:end w:w="60" w:type="dxa"/>
            </w:tcMar>
          </w:tcPr>
          <w:p>
            <w:r>
              <w:rPr>
                <w:sz w:val="17"/>
              </w:rPr>
              <w:t>Duplicate enriched representations were observed/discussed.</w:t>
            </w:r>
          </w:p>
        </w:tc>
      </w:tr>
      <w:tr>
        <w:tc>
          <w:tcPr>
            <w:tcW w:type="dxa" w:w="3408"/>
            <w:tcMar>
              <w:top w:w="60" w:type="dxa"/>
              <w:start w:w="60" w:type="dxa"/>
              <w:bottom w:w="60" w:type="dxa"/>
              <w:end w:w="60" w:type="dxa"/>
            </w:tcMar>
          </w:tcPr>
          <w:p>
            <w:r>
              <w:rPr>
                <w:sz w:val="17"/>
              </w:rPr>
              <w:t>Pricing ART views</w:t>
            </w:r>
          </w:p>
        </w:tc>
        <w:tc>
          <w:tcPr>
            <w:tcW w:type="dxa" w:w="3408"/>
            <w:shd w:fill="FFF2CC"/>
            <w:tcMar>
              <w:top w:w="60" w:type="dxa"/>
              <w:start w:w="60" w:type="dxa"/>
              <w:bottom w:w="60" w:type="dxa"/>
              <w:end w:w="60" w:type="dxa"/>
            </w:tcMar>
          </w:tcPr>
          <w:p>
            <w:r>
              <w:rPr>
                <w:sz w:val="17"/>
              </w:rPr>
              <w:t>Potential historical impact</w:t>
            </w:r>
          </w:p>
        </w:tc>
        <w:tc>
          <w:tcPr>
            <w:tcW w:type="dxa" w:w="3408"/>
            <w:tcMar>
              <w:top w:w="60" w:type="dxa"/>
              <w:start w:w="60" w:type="dxa"/>
              <w:bottom w:w="60" w:type="dxa"/>
              <w:end w:w="60" w:type="dxa"/>
            </w:tcMar>
          </w:tcPr>
          <w:p>
            <w:r>
              <w:rPr>
                <w:sz w:val="17"/>
              </w:rPr>
              <w:t>Any affected DLT feeding the views can expose the duplicates until cleanup.</w:t>
            </w:r>
          </w:p>
        </w:tc>
      </w:tr>
      <w:tr>
        <w:tc>
          <w:tcPr>
            <w:tcW w:type="dxa" w:w="3408"/>
            <w:tcMar>
              <w:top w:w="60" w:type="dxa"/>
              <w:start w:w="60" w:type="dxa"/>
              <w:bottom w:w="60" w:type="dxa"/>
              <w:end w:w="60" w:type="dxa"/>
            </w:tcMar>
          </w:tcPr>
          <w:p>
            <w:r>
              <w:rPr>
                <w:sz w:val="17"/>
              </w:rPr>
              <w:t>DVLA retention</w:t>
            </w:r>
          </w:p>
        </w:tc>
        <w:tc>
          <w:tcPr>
            <w:tcW w:type="dxa" w:w="3408"/>
            <w:shd w:fill="FCE4D6"/>
            <w:tcMar>
              <w:top w:w="60" w:type="dxa"/>
              <w:start w:w="60" w:type="dxa"/>
              <w:bottom w:w="60" w:type="dxa"/>
              <w:end w:w="60" w:type="dxa"/>
            </w:tcMar>
          </w:tcPr>
          <w:p>
            <w:r>
              <w:rPr>
                <w:sz w:val="17"/>
              </w:rPr>
              <w:t>Confirmed operational impact</w:t>
            </w:r>
          </w:p>
        </w:tc>
        <w:tc>
          <w:tcPr>
            <w:tcW w:type="dxa" w:w="3408"/>
            <w:tcMar>
              <w:top w:w="60" w:type="dxa"/>
              <w:start w:w="60" w:type="dxa"/>
              <w:bottom w:w="60" w:type="dxa"/>
              <w:end w:w="60" w:type="dxa"/>
            </w:tcMar>
          </w:tcPr>
          <w:p>
            <w:r>
              <w:rPr>
                <w:sz w:val="17"/>
              </w:rPr>
              <w:t>Non-unique rows can cause the retention MERGE to encounter multiple matches and fail.</w:t>
            </w:r>
          </w:p>
        </w:tc>
      </w:tr>
      <w:tr>
        <w:tc>
          <w:tcPr>
            <w:tcW w:type="dxa" w:w="3408"/>
            <w:tcMar>
              <w:top w:w="60" w:type="dxa"/>
              <w:start w:w="60" w:type="dxa"/>
              <w:bottom w:w="60" w:type="dxa"/>
              <w:end w:w="60" w:type="dxa"/>
            </w:tcMar>
          </w:tcPr>
          <w:p>
            <w:r>
              <w:rPr>
                <w:sz w:val="17"/>
              </w:rPr>
              <w:t>Reconciliation</w:t>
            </w:r>
          </w:p>
        </w:tc>
        <w:tc>
          <w:tcPr>
            <w:tcW w:type="dxa" w:w="3408"/>
            <w:tcMar>
              <w:top w:w="60" w:type="dxa"/>
              <w:start w:w="60" w:type="dxa"/>
              <w:bottom w:w="60" w:type="dxa"/>
              <w:end w:w="60" w:type="dxa"/>
            </w:tcMar>
          </w:tcPr>
          <w:p>
            <w:r>
              <w:rPr>
                <w:sz w:val="17"/>
              </w:rPr>
              <w:t>No material impact currently expected</w:t>
            </w:r>
          </w:p>
        </w:tc>
        <w:tc>
          <w:tcPr>
            <w:tcW w:type="dxa" w:w="3408"/>
            <w:tcMar>
              <w:top w:w="60" w:type="dxa"/>
              <w:start w:w="60" w:type="dxa"/>
              <w:bottom w:w="60" w:type="dxa"/>
              <w:end w:w="60" w:type="dxa"/>
            </w:tcMar>
          </w:tcPr>
          <w:p>
            <w:r>
              <w:rPr>
                <w:sz w:val="17"/>
              </w:rPr>
              <w:t>Separate reconciliation deduplication is expected to remove this historical duplicate pattern.</w:t>
            </w:r>
          </w:p>
        </w:tc>
      </w:tr>
      <w:tr>
        <w:tc>
          <w:tcPr>
            <w:tcW w:type="dxa" w:w="3408"/>
            <w:tcMar>
              <w:top w:w="60" w:type="dxa"/>
              <w:start w:w="60" w:type="dxa"/>
              <w:bottom w:w="60" w:type="dxa"/>
              <w:end w:w="60" w:type="dxa"/>
            </w:tcMar>
          </w:tcPr>
          <w:p>
            <w:r>
              <w:rPr>
                <w:sz w:val="17"/>
              </w:rPr>
              <w:t>Gold</w:t>
            </w:r>
          </w:p>
        </w:tc>
        <w:tc>
          <w:tcPr>
            <w:tcW w:type="dxa" w:w="3408"/>
            <w:shd w:fill="FFF2CC"/>
            <w:tcMar>
              <w:top w:w="60" w:type="dxa"/>
              <w:start w:w="60" w:type="dxa"/>
              <w:bottom w:w="60" w:type="dxa"/>
              <w:end w:w="60" w:type="dxa"/>
            </w:tcMar>
          </w:tcPr>
          <w:p>
            <w:r>
              <w:rPr>
                <w:sz w:val="17"/>
              </w:rPr>
              <w:t>To confirm</w:t>
            </w:r>
          </w:p>
        </w:tc>
        <w:tc>
          <w:tcPr>
            <w:tcW w:type="dxa" w:w="3408"/>
            <w:tcMar>
              <w:top w:w="60" w:type="dxa"/>
              <w:start w:w="60" w:type="dxa"/>
              <w:bottom w:w="60" w:type="dxa"/>
              <w:end w:w="60" w:type="dxa"/>
            </w:tcMar>
          </w:tcPr>
          <w:p>
            <w:r>
              <w:rPr>
                <w:sz w:val="17"/>
              </w:rPr>
              <w:t>Historical propagation and business effect still require owner confirmation.</w:t>
            </w:r>
          </w:p>
        </w:tc>
      </w:tr>
    </w:tbl>
    <w:p>
      <w:pPr>
        <w:pStyle w:val="Heading2"/>
      </w:pPr>
      <w:r>
        <w:t>Root-cause / control interpretation</w:t>
      </w:r>
    </w:p>
    <w:p>
      <w:r>
        <w:t>This is a data-load governance / execution defect, not an ongoing live replay control defect. The core problem is duplicate historical insertion plus the downstream assumption that the retention merge key remains unique.</w:t>
      </w:r>
    </w:p>
    <w:p>
      <w:pPr>
        <w:pStyle w:val="Heading2"/>
      </w:pPr>
      <w:r>
        <w:t>Fix decision / likely control point</w:t>
      </w:r>
    </w:p>
    <w:p>
      <w:r>
        <w:t>The corrective action is finite: identify the affected historical population, remove duplicates from all required layers, validate enrichment, rerun/validate DVLA retention, and confirm consumer state. A preventive control should also be added to future backfill/reload procedures so the same historical dataset cannot be loaded twice without detection.</w:t>
      </w:r>
    </w:p>
    <w:p>
      <w:pPr>
        <w:pStyle w:val="Heading2"/>
      </w:pPr>
      <w:r>
        <w:t>Validation required</w:t>
      </w:r>
    </w:p>
    <w:p>
      <w:pPr>
        <w:pStyle w:val="ListBullet"/>
      </w:pPr>
      <w:r>
        <w:t>Confirm the exact affected historical date range and tables.</w:t>
      </w:r>
    </w:p>
    <w:p>
      <w:pPr>
        <w:pStyle w:val="ListBullet"/>
      </w:pPr>
      <w:r>
        <w:t>Define a deterministic duplicate survivor rule for cleanup.</w:t>
      </w:r>
    </w:p>
    <w:p>
      <w:pPr>
        <w:pStyle w:val="ListBullet"/>
      </w:pPr>
      <w:r>
        <w:t>Validate DLT, Silver and enrichment counts after cleanup.</w:t>
      </w:r>
    </w:p>
    <w:p>
      <w:pPr>
        <w:pStyle w:val="ListBullet"/>
      </w:pPr>
      <w:r>
        <w:t>Rerun DVLA retention and confirm merge success.</w:t>
      </w:r>
    </w:p>
    <w:p>
      <w:pPr>
        <w:pStyle w:val="ListBullet"/>
      </w:pPr>
      <w:r>
        <w:t>Check Pricing ART and Gold historical exposure.</w:t>
      </w:r>
    </w:p>
    <w:p>
      <w:pPr>
        <w:pStyle w:val="ListBullet"/>
      </w:pPr>
      <w:r>
        <w:t>Add pre-load/post-load duplicate checks to future backfill runbooks.</w:t>
      </w:r>
    </w:p>
    <w:p>
      <w:r>
        <w:br w:type="page"/>
      </w:r>
    </w:p>
    <w:p>
      <w:pPr>
        <w:pStyle w:val="Heading1"/>
      </w:pPr>
      <w:r>
        <w:t>4.5 Scenario 5 – Exact Duplicate Replay</w:t>
      </w:r>
    </w:p>
    <w:p>
      <w:pPr>
        <w:pStyle w:val="Heading2"/>
      </w:pPr>
      <w:r>
        <w:t>Problem statement</w:t>
      </w:r>
    </w:p>
    <w:p>
      <w:r>
        <w:t>An upstream case can produce two physically identical copies of the same message, including matching enqueue-related timestamps. EFST can hold both copies, but the current normal ingestion deduplication recognises and removes this exact duplicate pattern before it reaches downstream analytical layers.</w:t>
      </w:r>
    </w:p>
    <w:p>
      <w:pPr>
        <w:pStyle w:val="Heading2"/>
      </w:pPr>
      <w:r>
        <w:t>Observed / distinguishing signature</w:t>
      </w:r>
    </w:p>
    <w:p>
      <w:r>
        <w:t>Same business content, same message attributes and identical enqueue / TimeEnqueued values for the two physical records.</w:t>
      </w:r>
    </w:p>
    <w:p>
      <w:pPr>
        <w:pStyle w:val="Heading2"/>
      </w:pPr>
      <w:r>
        <w:t>Why the ingestion control behaves this way</w:t>
      </w:r>
    </w:p>
    <w:p>
      <w:r>
        <w:t>Unlike Scenario 4, this pattern goes through the normal ingestion control. Because the records are exact duplicates, the ingestion deduplication can identify them and retain a single downstream copy.</w:t>
      </w:r>
    </w:p>
    <w:p>
      <w:pPr>
        <w:pStyle w:val="Heading2"/>
      </w:pPr>
      <w:r>
        <w:t>Editable impact flow</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Mar>
              <w:top w:w="70" w:type="dxa"/>
              <w:start w:w="50" w:type="dxa"/>
              <w:bottom w:w="70" w:type="dxa"/>
              <w:end w:w="50" w:type="dxa"/>
            </w:tcMar>
          </w:tcPr>
          <w:p>
            <w:pPr>
              <w:jc w:val="center"/>
            </w:pPr>
            <w:r>
              <w:rPr>
                <w:b/>
                <w:sz w:val="16"/>
              </w:rPr>
              <w:t>Exact source duplicate</w:t>
            </w:r>
          </w:p>
        </w:tc>
        <w:tc>
          <w:tcPr>
            <w:tcW w:type="dxa" w:w="1136"/>
          </w:tcPr>
          <w:p>
            <w:pPr>
              <w:jc w:val="center"/>
            </w:pPr>
            <w:r>
              <w:rPr>
                <w:b/>
              </w:rPr>
              <w:t>→</w:t>
            </w:r>
          </w:p>
        </w:tc>
        <w:tc>
          <w:tcPr>
            <w:tcW w:type="dxa" w:w="1136"/>
            <w:shd w:fill="FFF2CC"/>
            <w:tcMar>
              <w:top w:w="70" w:type="dxa"/>
              <w:start w:w="50" w:type="dxa"/>
              <w:bottom w:w="70" w:type="dxa"/>
              <w:end w:w="50" w:type="dxa"/>
            </w:tcMar>
          </w:tcPr>
          <w:p>
            <w:pPr>
              <w:jc w:val="center"/>
            </w:pPr>
            <w:r>
              <w:rPr>
                <w:b/>
                <w:sz w:val="16"/>
              </w:rPr>
              <w:t>EFST duplicate rows</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Ingestion dedup</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DLT / Silver</w:t>
            </w:r>
          </w:p>
        </w:tc>
        <w:tc>
          <w:tcPr>
            <w:tcW w:type="dxa" w:w="1136"/>
          </w:tcPr>
          <w:p>
            <w:pPr>
              <w:jc w:val="center"/>
            </w:pPr>
            <w:r>
              <w:rPr>
                <w:b/>
              </w:rPr>
              <w:t>→</w:t>
            </w:r>
          </w:p>
        </w:tc>
        <w:tc>
          <w:tcPr>
            <w:tcW w:type="dxa" w:w="1136"/>
            <w:shd w:fill="E2F0D9"/>
            <w:tcMar>
              <w:top w:w="70" w:type="dxa"/>
              <w:start w:w="50" w:type="dxa"/>
              <w:bottom w:w="70" w:type="dxa"/>
              <w:end w:w="50" w:type="dxa"/>
            </w:tcMar>
          </w:tcPr>
          <w:p>
            <w:pPr>
              <w:jc w:val="center"/>
            </w:pPr>
            <w:r>
              <w:rPr>
                <w:b/>
                <w:sz w:val="16"/>
              </w:rPr>
              <w:t>Pricing / DVLA / Gold</w:t>
            </w:r>
          </w:p>
        </w:tc>
      </w:tr>
    </w:tbl>
    <w:p>
      <w:pPr>
        <w:pStyle w:val="Heading2"/>
      </w:pPr>
      <w:r>
        <w:t>Layer and consumer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Layer / consumer</w:t>
            </w:r>
          </w:p>
        </w:tc>
        <w:tc>
          <w:tcPr>
            <w:tcW w:type="dxa" w:w="3408"/>
            <w:shd w:fill="1F4E78"/>
          </w:tcPr>
          <w:p>
            <w:r>
              <w:rPr>
                <w:b/>
                <w:color w:val="FFFFFF"/>
              </w:rPr>
              <w:t>Impact assessment</w:t>
            </w:r>
          </w:p>
        </w:tc>
        <w:tc>
          <w:tcPr>
            <w:tcW w:type="dxa" w:w="3408"/>
            <w:shd w:fill="1F4E78"/>
          </w:tcPr>
          <w:p>
            <w:r>
              <w:rPr>
                <w:b/>
                <w:color w:val="FFFFFF"/>
              </w:rPr>
              <w:t>Reason</w:t>
            </w:r>
          </w:p>
        </w:tc>
      </w:tr>
      <w:tr>
        <w:tc>
          <w:tcPr>
            <w:tcW w:type="dxa" w:w="3408"/>
            <w:tcMar>
              <w:top w:w="60" w:type="dxa"/>
              <w:start w:w="60" w:type="dxa"/>
              <w:bottom w:w="60" w:type="dxa"/>
              <w:end w:w="60" w:type="dxa"/>
            </w:tcMar>
          </w:tcPr>
          <w:p>
            <w:r>
              <w:rPr>
                <w:sz w:val="17"/>
              </w:rPr>
              <w:t>EFST / landing</w:t>
            </w:r>
          </w:p>
        </w:tc>
        <w:tc>
          <w:tcPr>
            <w:tcW w:type="dxa" w:w="3408"/>
            <w:shd w:fill="FCE4D6"/>
            <w:tcMar>
              <w:top w:w="60" w:type="dxa"/>
              <w:start w:w="60" w:type="dxa"/>
              <w:bottom w:w="60" w:type="dxa"/>
              <w:end w:w="60" w:type="dxa"/>
            </w:tcMar>
          </w:tcPr>
          <w:p>
            <w:r>
              <w:rPr>
                <w:sz w:val="17"/>
              </w:rPr>
              <w:t>Impacted at raw landing only</w:t>
            </w:r>
          </w:p>
        </w:tc>
        <w:tc>
          <w:tcPr>
            <w:tcW w:type="dxa" w:w="3408"/>
            <w:tcMar>
              <w:top w:w="60" w:type="dxa"/>
              <w:start w:w="60" w:type="dxa"/>
              <w:bottom w:w="60" w:type="dxa"/>
              <w:end w:w="60" w:type="dxa"/>
            </w:tcMar>
          </w:tcPr>
          <w:p>
            <w:r>
              <w:rPr>
                <w:sz w:val="17"/>
              </w:rPr>
              <w:t>Exact duplicate physical rows can be present.</w:t>
            </w:r>
          </w:p>
        </w:tc>
      </w:tr>
      <w:tr>
        <w:tc>
          <w:tcPr>
            <w:tcW w:type="dxa" w:w="3408"/>
            <w:tcMar>
              <w:top w:w="60" w:type="dxa"/>
              <w:start w:w="60" w:type="dxa"/>
              <w:bottom w:w="60" w:type="dxa"/>
              <w:end w:w="60" w:type="dxa"/>
            </w:tcMar>
          </w:tcPr>
          <w:p>
            <w:r>
              <w:rPr>
                <w:sz w:val="17"/>
              </w:rPr>
              <w:t>Ingestion</w:t>
            </w:r>
          </w:p>
        </w:tc>
        <w:tc>
          <w:tcPr>
            <w:tcW w:type="dxa" w:w="3408"/>
            <w:shd w:fill="E2F0D9"/>
            <w:tcMar>
              <w:top w:w="60" w:type="dxa"/>
              <w:start w:w="60" w:type="dxa"/>
              <w:bottom w:w="60" w:type="dxa"/>
              <w:end w:w="60" w:type="dxa"/>
            </w:tcMar>
          </w:tcPr>
          <w:p>
            <w:r>
              <w:rPr>
                <w:sz w:val="17"/>
              </w:rPr>
              <w:t>Contained</w:t>
            </w:r>
          </w:p>
        </w:tc>
        <w:tc>
          <w:tcPr>
            <w:tcW w:type="dxa" w:w="3408"/>
            <w:tcMar>
              <w:top w:w="60" w:type="dxa"/>
              <w:start w:w="60" w:type="dxa"/>
              <w:bottom w:w="60" w:type="dxa"/>
              <w:end w:w="60" w:type="dxa"/>
            </w:tcMar>
          </w:tcPr>
          <w:p>
            <w:r>
              <w:rPr>
                <w:sz w:val="17"/>
              </w:rPr>
              <w:t>Exact duplicates are removed by the normal deduplication process.</w:t>
            </w:r>
          </w:p>
        </w:tc>
      </w:tr>
      <w:tr>
        <w:tc>
          <w:tcPr>
            <w:tcW w:type="dxa" w:w="3408"/>
            <w:tcMar>
              <w:top w:w="60" w:type="dxa"/>
              <w:start w:w="60" w:type="dxa"/>
              <w:bottom w:w="60" w:type="dxa"/>
              <w:end w:w="60" w:type="dxa"/>
            </w:tcMar>
          </w:tcPr>
          <w:p>
            <w:r>
              <w:rPr>
                <w:sz w:val="17"/>
              </w:rPr>
              <w:t>DLT / Silverish / Silver</w:t>
            </w:r>
          </w:p>
        </w:tc>
        <w:tc>
          <w:tcPr>
            <w:tcW w:type="dxa" w:w="3408"/>
            <w:shd w:fill="E2F0D9"/>
            <w:tcMar>
              <w:top w:w="60" w:type="dxa"/>
              <w:start w:w="60" w:type="dxa"/>
              <w:bottom w:w="60" w:type="dxa"/>
              <w:end w:w="60" w:type="dxa"/>
            </w:tcMar>
          </w:tcPr>
          <w:p>
            <w:r>
              <w:rPr>
                <w:sz w:val="17"/>
              </w:rPr>
              <w:t>No expected duplicate</w:t>
            </w:r>
          </w:p>
        </w:tc>
        <w:tc>
          <w:tcPr>
            <w:tcW w:type="dxa" w:w="3408"/>
            <w:tcMar>
              <w:top w:w="60" w:type="dxa"/>
              <w:start w:w="60" w:type="dxa"/>
              <w:bottom w:w="60" w:type="dxa"/>
              <w:end w:w="60" w:type="dxa"/>
            </w:tcMar>
          </w:tcPr>
          <w:p>
            <w:r>
              <w:rPr>
                <w:sz w:val="17"/>
              </w:rPr>
              <w:t>Only one downstream copy should remain.</w:t>
            </w:r>
          </w:p>
        </w:tc>
      </w:tr>
      <w:tr>
        <w:tc>
          <w:tcPr>
            <w:tcW w:type="dxa" w:w="3408"/>
            <w:tcMar>
              <w:top w:w="60" w:type="dxa"/>
              <w:start w:w="60" w:type="dxa"/>
              <w:bottom w:w="60" w:type="dxa"/>
              <w:end w:w="60" w:type="dxa"/>
            </w:tcMar>
          </w:tcPr>
          <w:p>
            <w:r>
              <w:rPr>
                <w:sz w:val="17"/>
              </w:rPr>
              <w:t>Pricing ART views</w:t>
            </w:r>
          </w:p>
        </w:tc>
        <w:tc>
          <w:tcPr>
            <w:tcW w:type="dxa" w:w="3408"/>
            <w:shd w:fill="E2F0D9"/>
            <w:tcMar>
              <w:top w:w="60" w:type="dxa"/>
              <w:start w:w="60" w:type="dxa"/>
              <w:bottom w:w="60" w:type="dxa"/>
              <w:end w:w="60" w:type="dxa"/>
            </w:tcMar>
          </w:tcPr>
          <w:p>
            <w:r>
              <w:rPr>
                <w:sz w:val="17"/>
              </w:rPr>
              <w:t>No expected impact</w:t>
            </w:r>
          </w:p>
        </w:tc>
        <w:tc>
          <w:tcPr>
            <w:tcW w:type="dxa" w:w="3408"/>
            <w:tcMar>
              <w:top w:w="60" w:type="dxa"/>
              <w:start w:w="60" w:type="dxa"/>
              <w:bottom w:w="60" w:type="dxa"/>
              <w:end w:w="60" w:type="dxa"/>
            </w:tcMar>
          </w:tcPr>
          <w:p>
            <w:r>
              <w:rPr>
                <w:sz w:val="17"/>
              </w:rPr>
              <w:t>Duplicate should not reach the DLT-backed views.</w:t>
            </w:r>
          </w:p>
        </w:tc>
      </w:tr>
      <w:tr>
        <w:tc>
          <w:tcPr>
            <w:tcW w:type="dxa" w:w="3408"/>
            <w:tcMar>
              <w:top w:w="60" w:type="dxa"/>
              <w:start w:w="60" w:type="dxa"/>
              <w:bottom w:w="60" w:type="dxa"/>
              <w:end w:w="60" w:type="dxa"/>
            </w:tcMar>
          </w:tcPr>
          <w:p>
            <w:r>
              <w:rPr>
                <w:sz w:val="17"/>
              </w:rPr>
              <w:t>DVLA retention</w:t>
            </w:r>
          </w:p>
        </w:tc>
        <w:tc>
          <w:tcPr>
            <w:tcW w:type="dxa" w:w="3408"/>
            <w:shd w:fill="E2F0D9"/>
            <w:tcMar>
              <w:top w:w="60" w:type="dxa"/>
              <w:start w:w="60" w:type="dxa"/>
              <w:bottom w:w="60" w:type="dxa"/>
              <w:end w:w="60" w:type="dxa"/>
            </w:tcMar>
          </w:tcPr>
          <w:p>
            <w:r>
              <w:rPr>
                <w:sz w:val="17"/>
              </w:rPr>
              <w:t>No expected impact from this pattern</w:t>
            </w:r>
          </w:p>
        </w:tc>
        <w:tc>
          <w:tcPr>
            <w:tcW w:type="dxa" w:w="3408"/>
            <w:tcMar>
              <w:top w:w="60" w:type="dxa"/>
              <w:start w:w="60" w:type="dxa"/>
              <w:bottom w:w="60" w:type="dxa"/>
              <w:end w:w="60" w:type="dxa"/>
            </w:tcMar>
          </w:tcPr>
          <w:p>
            <w:r>
              <w:rPr>
                <w:sz w:val="17"/>
              </w:rPr>
              <w:t>The contained duplicate should not enter the retention merge population.</w:t>
            </w:r>
          </w:p>
        </w:tc>
      </w:tr>
      <w:tr>
        <w:tc>
          <w:tcPr>
            <w:tcW w:type="dxa" w:w="3408"/>
            <w:tcMar>
              <w:top w:w="60" w:type="dxa"/>
              <w:start w:w="60" w:type="dxa"/>
              <w:bottom w:w="60" w:type="dxa"/>
              <w:end w:w="60" w:type="dxa"/>
            </w:tcMar>
          </w:tcPr>
          <w:p>
            <w:r>
              <w:rPr>
                <w:sz w:val="17"/>
              </w:rPr>
              <w:t>Reconciliation</w:t>
            </w:r>
          </w:p>
        </w:tc>
        <w:tc>
          <w:tcPr>
            <w:tcW w:type="dxa" w:w="3408"/>
            <w:shd w:fill="E2F0D9"/>
            <w:tcMar>
              <w:top w:w="60" w:type="dxa"/>
              <w:start w:w="60" w:type="dxa"/>
              <w:bottom w:w="60" w:type="dxa"/>
              <w:end w:w="60" w:type="dxa"/>
            </w:tcMar>
          </w:tcPr>
          <w:p>
            <w:r>
              <w:rPr>
                <w:sz w:val="17"/>
              </w:rPr>
              <w:t>No expected material impact</w:t>
            </w:r>
          </w:p>
        </w:tc>
        <w:tc>
          <w:tcPr>
            <w:tcW w:type="dxa" w:w="3408"/>
            <w:tcMar>
              <w:top w:w="60" w:type="dxa"/>
              <w:start w:w="60" w:type="dxa"/>
              <w:bottom w:w="60" w:type="dxa"/>
              <w:end w:w="60" w:type="dxa"/>
            </w:tcMar>
          </w:tcPr>
          <w:p>
            <w:r>
              <w:rPr>
                <w:sz w:val="17"/>
              </w:rPr>
              <w:t>No duplicate should propagate through the standard path.</w:t>
            </w:r>
          </w:p>
        </w:tc>
      </w:tr>
      <w:tr>
        <w:tc>
          <w:tcPr>
            <w:tcW w:type="dxa" w:w="3408"/>
            <w:tcMar>
              <w:top w:w="60" w:type="dxa"/>
              <w:start w:w="60" w:type="dxa"/>
              <w:bottom w:w="60" w:type="dxa"/>
              <w:end w:w="60" w:type="dxa"/>
            </w:tcMar>
          </w:tcPr>
          <w:p>
            <w:r>
              <w:rPr>
                <w:sz w:val="17"/>
              </w:rPr>
              <w:t>Gold</w:t>
            </w:r>
          </w:p>
        </w:tc>
        <w:tc>
          <w:tcPr>
            <w:tcW w:type="dxa" w:w="3408"/>
            <w:shd w:fill="E2F0D9"/>
            <w:tcMar>
              <w:top w:w="60" w:type="dxa"/>
              <w:start w:w="60" w:type="dxa"/>
              <w:bottom w:w="60" w:type="dxa"/>
              <w:end w:w="60" w:type="dxa"/>
            </w:tcMar>
          </w:tcPr>
          <w:p>
            <w:r>
              <w:rPr>
                <w:sz w:val="17"/>
              </w:rPr>
              <w:t>No expected impact if containment holds</w:t>
            </w:r>
          </w:p>
        </w:tc>
        <w:tc>
          <w:tcPr>
            <w:tcW w:type="dxa" w:w="3408"/>
            <w:tcMar>
              <w:top w:w="60" w:type="dxa"/>
              <w:start w:w="60" w:type="dxa"/>
              <w:bottom w:w="60" w:type="dxa"/>
              <w:end w:w="60" w:type="dxa"/>
            </w:tcMar>
          </w:tcPr>
          <w:p>
            <w:r>
              <w:rPr>
                <w:sz w:val="17"/>
              </w:rPr>
              <w:t>Downstream duplicate should not be present.</w:t>
            </w:r>
          </w:p>
        </w:tc>
      </w:tr>
    </w:tbl>
    <w:p>
      <w:pPr>
        <w:pStyle w:val="Heading2"/>
      </w:pPr>
      <w:r>
        <w:t>Root-cause / control interpretation</w:t>
      </w:r>
    </w:p>
    <w:p>
      <w:r>
        <w:t>The source can generate exact repeats, but BICoE currently has the correct protective behaviour for this signature. This scenario is therefore evidence of upstream replay/noise plus successful ingestion containment, not evidence of downstream dedup failure.</w:t>
      </w:r>
    </w:p>
    <w:p>
      <w:pPr>
        <w:pStyle w:val="Heading2"/>
      </w:pPr>
      <w:r>
        <w:t>Fix decision / likely control point</w:t>
      </w:r>
    </w:p>
    <w:p>
      <w:r>
        <w:t>Retain the current ingestion control and monitor it. Any permanent source fix is still valuable to reduce unnecessary traffic and landing volume, but downstream redesign is not justified by Scenario 5 alone.</w:t>
      </w:r>
    </w:p>
    <w:p>
      <w:pPr>
        <w:pStyle w:val="Heading2"/>
      </w:pPr>
      <w:r>
        <w:t>Validation required</w:t>
      </w:r>
    </w:p>
    <w:p>
      <w:pPr>
        <w:pStyle w:val="ListBullet"/>
      </w:pPr>
      <w:r>
        <w:t>Reconfirm with an exact duplicate test that one record survives ingestion.</w:t>
      </w:r>
    </w:p>
    <w:p>
      <w:pPr>
        <w:pStyle w:val="ListBullet"/>
      </w:pPr>
      <w:r>
        <w:t>Monitor EFST duplicate frequency and ingestion suppression counts.</w:t>
      </w:r>
    </w:p>
    <w:p>
      <w:pPr>
        <w:pStyle w:val="ListBullet"/>
      </w:pPr>
      <w:r>
        <w:t>Ensure any future change to the dedup key continues to catch exact duplicates.</w:t>
      </w:r>
    </w:p>
    <w:p>
      <w:r>
        <w:br w:type="page"/>
      </w:r>
    </w:p>
    <w:p>
      <w:pPr>
        <w:pStyle w:val="Heading1"/>
      </w:pPr>
      <w:r>
        <w:t>5. DVLA Retention Failure Mechanism</w:t>
      </w:r>
    </w:p>
    <w:p>
      <w:r>
        <w:t>The technical failure discussed in the evidence is a Delta MERGE ambiguity: more than one source row can match the same target row. The Databricks error previously captured was `DELTA_MULTIPLE_SOURCE_ROW_MATCHING_TARGET_ROW_IN_MERGE`. In the current corrected scenario model, this is associated with the historical Scenario 4 population because those duplicates reached downstream layers outside the normal ingestion deduplication path.</w:t>
      </w:r>
    </w:p>
    <w:tbl>
      <w:tblPr>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FCE4D6"/>
            <w:tcMar>
              <w:top w:w="70" w:type="dxa"/>
              <w:start w:w="50" w:type="dxa"/>
              <w:bottom w:w="70" w:type="dxa"/>
              <w:end w:w="50" w:type="dxa"/>
            </w:tcMar>
          </w:tcPr>
          <w:p>
            <w:pPr>
              <w:jc w:val="center"/>
            </w:pPr>
            <w:r>
              <w:rPr>
                <w:b/>
                <w:sz w:val="16"/>
              </w:rPr>
              <w:t>Historical duplicate rows</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DVLA source population</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Multiple rows match merge key</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Delta MERGE ambiguity</w:t>
            </w:r>
          </w:p>
        </w:tc>
        <w:tc>
          <w:tcPr>
            <w:tcW w:type="dxa" w:w="1136"/>
          </w:tcPr>
          <w:p>
            <w:pPr>
              <w:jc w:val="center"/>
            </w:pPr>
            <w:r>
              <w:rPr>
                <w:b/>
              </w:rPr>
              <w:t>→</w:t>
            </w:r>
          </w:p>
        </w:tc>
        <w:tc>
          <w:tcPr>
            <w:tcW w:type="dxa" w:w="1136"/>
            <w:shd w:fill="FCE4D6"/>
            <w:tcMar>
              <w:top w:w="70" w:type="dxa"/>
              <w:start w:w="50" w:type="dxa"/>
              <w:bottom w:w="70" w:type="dxa"/>
              <w:end w:w="50" w:type="dxa"/>
            </w:tcMar>
          </w:tcPr>
          <w:p>
            <w:pPr>
              <w:jc w:val="center"/>
            </w:pPr>
            <w:r>
              <w:rPr>
                <w:b/>
                <w:sz w:val="16"/>
              </w:rPr>
              <w:t>Retention pipeline fails</w:t>
            </w:r>
          </w:p>
        </w:tc>
      </w:tr>
    </w:tbl>
    <w:p>
      <w:r>
        <w:t>This is an important separation of concerns: the operational failure is not caused by the mere existence of duplicates in EFST. It occurs only when duplicate rows survive into the dataset used by DVLA retention and violate the uniqueness assumption of the merge.</w:t>
      </w:r>
    </w:p>
    <w:p>
      <w:pPr>
        <w:pStyle w:val="Heading1"/>
      </w:pPr>
      <w:r>
        <w:t>6. Root-Cause and Fix-Location Map</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rPr>
              <w:t>Scenario</w:t>
            </w:r>
          </w:p>
        </w:tc>
        <w:tc>
          <w:tcPr>
            <w:tcW w:type="dxa" w:w="2045"/>
            <w:shd w:fill="17365D"/>
          </w:tcPr>
          <w:p>
            <w:r>
              <w:rPr>
                <w:b/>
                <w:color w:val="FFFFFF"/>
              </w:rPr>
              <w:t>Technical cause</w:t>
            </w:r>
          </w:p>
        </w:tc>
        <w:tc>
          <w:tcPr>
            <w:tcW w:type="dxa" w:w="2045"/>
            <w:shd w:fill="17365D"/>
          </w:tcPr>
          <w:p>
            <w:r>
              <w:rPr>
                <w:b/>
                <w:color w:val="FFFFFF"/>
              </w:rPr>
              <w:t>Why it propagates / does not</w:t>
            </w:r>
          </w:p>
        </w:tc>
        <w:tc>
          <w:tcPr>
            <w:tcW w:type="dxa" w:w="2045"/>
            <w:shd w:fill="17365D"/>
          </w:tcPr>
          <w:p>
            <w:r>
              <w:rPr>
                <w:b/>
                <w:color w:val="FFFFFF"/>
              </w:rPr>
              <w:t>Best fix/control area</w:t>
            </w:r>
          </w:p>
        </w:tc>
        <w:tc>
          <w:tcPr>
            <w:tcW w:type="dxa" w:w="2045"/>
            <w:shd w:fill="17365D"/>
          </w:tcPr>
          <w:p>
            <w:r>
              <w:rPr>
                <w:b/>
                <w:color w:val="FFFFFF"/>
              </w:rPr>
              <w:t>Nature of action</w:t>
            </w:r>
          </w:p>
        </w:tc>
      </w:tr>
      <w:tr>
        <w:tc>
          <w:tcPr>
            <w:tcW w:type="dxa" w:w="2045"/>
            <w:tcMar>
              <w:top w:w="55" w:type="dxa"/>
              <w:start w:w="55" w:type="dxa"/>
              <w:bottom w:w="55" w:type="dxa"/>
              <w:end w:w="55" w:type="dxa"/>
            </w:tcMar>
          </w:tcPr>
          <w:p>
            <w:r>
              <w:rPr>
                <w:sz w:val="16"/>
              </w:rPr>
              <w:t>1</w:t>
            </w:r>
          </w:p>
        </w:tc>
        <w:tc>
          <w:tcPr>
            <w:tcW w:type="dxa" w:w="2045"/>
            <w:tcMar>
              <w:top w:w="55" w:type="dxa"/>
              <w:start w:w="55" w:type="dxa"/>
              <w:bottom w:w="55" w:type="dxa"/>
              <w:end w:w="55" w:type="dxa"/>
            </w:tcMar>
          </w:tcPr>
          <w:p>
            <w:r>
              <w:rPr>
                <w:sz w:val="16"/>
              </w:rPr>
              <w:t>Same-day upstream replay</w:t>
            </w:r>
          </w:p>
        </w:tc>
        <w:tc>
          <w:tcPr>
            <w:tcW w:type="dxa" w:w="2045"/>
            <w:tcMar>
              <w:top w:w="55" w:type="dxa"/>
              <w:start w:w="55" w:type="dxa"/>
              <w:bottom w:w="55" w:type="dxa"/>
              <w:end w:w="55" w:type="dxa"/>
            </w:tcMar>
          </w:tcPr>
          <w:p>
            <w:r>
              <w:rPr>
                <w:sz w:val="16"/>
              </w:rPr>
              <w:t>Within current ingestion dedup capability</w:t>
            </w:r>
          </w:p>
        </w:tc>
        <w:tc>
          <w:tcPr>
            <w:tcW w:type="dxa" w:w="2045"/>
            <w:tcMar>
              <w:top w:w="55" w:type="dxa"/>
              <w:start w:w="55" w:type="dxa"/>
              <w:bottom w:w="55" w:type="dxa"/>
              <w:end w:w="55" w:type="dxa"/>
            </w:tcMar>
          </w:tcPr>
          <w:p>
            <w:r>
              <w:rPr>
                <w:sz w:val="16"/>
              </w:rPr>
              <w:t>Source monitoring + preserve ingestion dedup</w:t>
            </w:r>
          </w:p>
        </w:tc>
        <w:tc>
          <w:tcPr>
            <w:tcW w:type="dxa" w:w="2045"/>
            <w:tcMar>
              <w:top w:w="55" w:type="dxa"/>
              <w:start w:w="55" w:type="dxa"/>
              <w:bottom w:w="55" w:type="dxa"/>
              <w:end w:w="55" w:type="dxa"/>
            </w:tcMar>
          </w:tcPr>
          <w:p>
            <w:r>
              <w:rPr>
                <w:sz w:val="16"/>
              </w:rPr>
              <w:t>Preventive / monitoring</w:t>
            </w:r>
          </w:p>
        </w:tc>
      </w:tr>
      <w:tr>
        <w:tc>
          <w:tcPr>
            <w:tcW w:type="dxa" w:w="2045"/>
            <w:tcMar>
              <w:top w:w="55" w:type="dxa"/>
              <w:start w:w="55" w:type="dxa"/>
              <w:bottom w:w="55" w:type="dxa"/>
              <w:end w:w="55" w:type="dxa"/>
            </w:tcMar>
          </w:tcPr>
          <w:p>
            <w:r>
              <w:rPr>
                <w:sz w:val="16"/>
              </w:rPr>
              <w:t>2</w:t>
            </w:r>
          </w:p>
        </w:tc>
        <w:tc>
          <w:tcPr>
            <w:tcW w:type="dxa" w:w="2045"/>
            <w:tcMar>
              <w:top w:w="55" w:type="dxa"/>
              <w:start w:w="55" w:type="dxa"/>
              <w:bottom w:w="55" w:type="dxa"/>
              <w:end w:w="55" w:type="dxa"/>
            </w:tcMar>
          </w:tcPr>
          <w:p>
            <w:r>
              <w:rPr>
                <w:sz w:val="16"/>
              </w:rPr>
              <w:t>Replay after the effective dedup window</w:t>
            </w:r>
          </w:p>
        </w:tc>
        <w:tc>
          <w:tcPr>
            <w:tcW w:type="dxa" w:w="2045"/>
            <w:tcMar>
              <w:top w:w="55" w:type="dxa"/>
              <w:start w:w="55" w:type="dxa"/>
              <w:bottom w:w="55" w:type="dxa"/>
              <w:end w:w="55" w:type="dxa"/>
            </w:tcMar>
          </w:tcPr>
          <w:p>
            <w:r>
              <w:rPr>
                <w:sz w:val="16"/>
              </w:rPr>
              <w:t>Short-window control cannot recognise later business replay</w:t>
            </w:r>
          </w:p>
        </w:tc>
        <w:tc>
          <w:tcPr>
            <w:tcW w:type="dxa" w:w="2045"/>
            <w:tcMar>
              <w:top w:w="55" w:type="dxa"/>
              <w:start w:w="55" w:type="dxa"/>
              <w:bottom w:w="55" w:type="dxa"/>
              <w:end w:w="55" w:type="dxa"/>
            </w:tcMar>
          </w:tcPr>
          <w:p>
            <w:r>
              <w:rPr>
                <w:sz w:val="16"/>
              </w:rPr>
              <w:t>Source replay control and/or durable business-event dedup</w:t>
            </w:r>
          </w:p>
        </w:tc>
        <w:tc>
          <w:tcPr>
            <w:tcW w:type="dxa" w:w="2045"/>
            <w:tcMar>
              <w:top w:w="55" w:type="dxa"/>
              <w:start w:w="55" w:type="dxa"/>
              <w:bottom w:w="55" w:type="dxa"/>
              <w:end w:w="55" w:type="dxa"/>
            </w:tcMar>
          </w:tcPr>
          <w:p>
            <w:r>
              <w:rPr>
                <w:sz w:val="16"/>
              </w:rPr>
              <w:t>Preventive architecture decision</w:t>
            </w:r>
          </w:p>
        </w:tc>
      </w:tr>
      <w:tr>
        <w:tc>
          <w:tcPr>
            <w:tcW w:type="dxa" w:w="2045"/>
            <w:tcMar>
              <w:top w:w="55" w:type="dxa"/>
              <w:start w:w="55" w:type="dxa"/>
              <w:bottom w:w="55" w:type="dxa"/>
              <w:end w:w="55" w:type="dxa"/>
            </w:tcMar>
          </w:tcPr>
          <w:p>
            <w:r>
              <w:rPr>
                <w:sz w:val="16"/>
              </w:rPr>
              <w:t>3</w:t>
            </w:r>
          </w:p>
        </w:tc>
        <w:tc>
          <w:tcPr>
            <w:tcW w:type="dxa" w:w="2045"/>
            <w:tcMar>
              <w:top w:w="55" w:type="dxa"/>
              <w:start w:w="55" w:type="dxa"/>
              <w:bottom w:w="55" w:type="dxa"/>
              <w:end w:w="55" w:type="dxa"/>
            </w:tcMar>
          </w:tcPr>
          <w:p>
            <w:r>
              <w:rPr>
                <w:sz w:val="16"/>
              </w:rPr>
              <w:t>Conflicting source business attribute (quoteStep)</w:t>
            </w:r>
          </w:p>
        </w:tc>
        <w:tc>
          <w:tcPr>
            <w:tcW w:type="dxa" w:w="2045"/>
            <w:tcMar>
              <w:top w:w="55" w:type="dxa"/>
              <w:start w:w="55" w:type="dxa"/>
              <w:bottom w:w="55" w:type="dxa"/>
              <w:end w:w="55" w:type="dxa"/>
            </w:tcMar>
          </w:tcPr>
          <w:p>
            <w:r>
              <w:rPr>
                <w:sz w:val="16"/>
              </w:rPr>
              <w:t>Technically distinct records cannot be safely collapsed generically</w:t>
            </w:r>
          </w:p>
        </w:tc>
        <w:tc>
          <w:tcPr>
            <w:tcW w:type="dxa" w:w="2045"/>
            <w:tcMar>
              <w:top w:w="55" w:type="dxa"/>
              <w:start w:w="55" w:type="dxa"/>
              <w:bottom w:w="55" w:type="dxa"/>
              <w:end w:w="55" w:type="dxa"/>
            </w:tcMar>
          </w:tcPr>
          <w:p>
            <w:r>
              <w:rPr>
                <w:sz w:val="16"/>
              </w:rPr>
              <w:t>MQS/source + agreed business rule; optional BICoE guardrail</w:t>
            </w:r>
          </w:p>
        </w:tc>
        <w:tc>
          <w:tcPr>
            <w:tcW w:type="dxa" w:w="2045"/>
            <w:tcMar>
              <w:top w:w="55" w:type="dxa"/>
              <w:start w:w="55" w:type="dxa"/>
              <w:bottom w:w="55" w:type="dxa"/>
              <w:end w:w="55" w:type="dxa"/>
            </w:tcMar>
          </w:tcPr>
          <w:p>
            <w:r>
              <w:rPr>
                <w:sz w:val="16"/>
              </w:rPr>
              <w:t>Source correction + validation</w:t>
            </w:r>
          </w:p>
        </w:tc>
      </w:tr>
      <w:tr>
        <w:tc>
          <w:tcPr>
            <w:tcW w:type="dxa" w:w="2045"/>
            <w:tcMar>
              <w:top w:w="55" w:type="dxa"/>
              <w:start w:w="55" w:type="dxa"/>
              <w:bottom w:w="55" w:type="dxa"/>
              <w:end w:w="55" w:type="dxa"/>
            </w:tcMar>
          </w:tcPr>
          <w:p>
            <w:r>
              <w:rPr>
                <w:sz w:val="16"/>
              </w:rPr>
              <w:t>4</w:t>
            </w:r>
          </w:p>
        </w:tc>
        <w:tc>
          <w:tcPr>
            <w:tcW w:type="dxa" w:w="2045"/>
            <w:tcMar>
              <w:top w:w="55" w:type="dxa"/>
              <w:start w:w="55" w:type="dxa"/>
              <w:bottom w:w="55" w:type="dxa"/>
              <w:end w:w="55" w:type="dxa"/>
            </w:tcMar>
          </w:tcPr>
          <w:p>
            <w:r>
              <w:rPr>
                <w:sz w:val="16"/>
              </w:rPr>
              <w:t>Historical data loaded more than once</w:t>
            </w:r>
          </w:p>
        </w:tc>
        <w:tc>
          <w:tcPr>
            <w:tcW w:type="dxa" w:w="2045"/>
            <w:tcMar>
              <w:top w:w="55" w:type="dxa"/>
              <w:start w:w="55" w:type="dxa"/>
              <w:bottom w:w="55" w:type="dxa"/>
              <w:end w:w="55" w:type="dxa"/>
            </w:tcMar>
          </w:tcPr>
          <w:p>
            <w:r>
              <w:rPr>
                <w:sz w:val="16"/>
              </w:rPr>
              <w:t>One-off load path not captured by normal live dedup</w:t>
            </w:r>
          </w:p>
        </w:tc>
        <w:tc>
          <w:tcPr>
            <w:tcW w:type="dxa" w:w="2045"/>
            <w:tcMar>
              <w:top w:w="55" w:type="dxa"/>
              <w:start w:w="55" w:type="dxa"/>
              <w:bottom w:w="55" w:type="dxa"/>
              <w:end w:w="55" w:type="dxa"/>
            </w:tcMar>
          </w:tcPr>
          <w:p>
            <w:r>
              <w:rPr>
                <w:sz w:val="16"/>
              </w:rPr>
              <w:t>Historical cleanup + backfill runbook safeguards</w:t>
            </w:r>
          </w:p>
        </w:tc>
        <w:tc>
          <w:tcPr>
            <w:tcW w:type="dxa" w:w="2045"/>
            <w:tcMar>
              <w:top w:w="55" w:type="dxa"/>
              <w:start w:w="55" w:type="dxa"/>
              <w:bottom w:w="55" w:type="dxa"/>
              <w:end w:w="55" w:type="dxa"/>
            </w:tcMar>
          </w:tcPr>
          <w:p>
            <w:r>
              <w:rPr>
                <w:sz w:val="16"/>
              </w:rPr>
              <w:t>Corrective + process prevention</w:t>
            </w:r>
          </w:p>
        </w:tc>
      </w:tr>
      <w:tr>
        <w:tc>
          <w:tcPr>
            <w:tcW w:type="dxa" w:w="2045"/>
            <w:tcMar>
              <w:top w:w="55" w:type="dxa"/>
              <w:start w:w="55" w:type="dxa"/>
              <w:bottom w:w="55" w:type="dxa"/>
              <w:end w:w="55" w:type="dxa"/>
            </w:tcMar>
          </w:tcPr>
          <w:p>
            <w:r>
              <w:rPr>
                <w:sz w:val="16"/>
              </w:rPr>
              <w:t>5</w:t>
            </w:r>
          </w:p>
        </w:tc>
        <w:tc>
          <w:tcPr>
            <w:tcW w:type="dxa" w:w="2045"/>
            <w:tcMar>
              <w:top w:w="55" w:type="dxa"/>
              <w:start w:w="55" w:type="dxa"/>
              <w:bottom w:w="55" w:type="dxa"/>
              <w:end w:w="55" w:type="dxa"/>
            </w:tcMar>
          </w:tcPr>
          <w:p>
            <w:r>
              <w:rPr>
                <w:sz w:val="16"/>
              </w:rPr>
              <w:t>Exact upstream duplicate</w:t>
            </w:r>
          </w:p>
        </w:tc>
        <w:tc>
          <w:tcPr>
            <w:tcW w:type="dxa" w:w="2045"/>
            <w:tcMar>
              <w:top w:w="55" w:type="dxa"/>
              <w:start w:w="55" w:type="dxa"/>
              <w:bottom w:w="55" w:type="dxa"/>
              <w:end w:w="55" w:type="dxa"/>
            </w:tcMar>
          </w:tcPr>
          <w:p>
            <w:r>
              <w:rPr>
                <w:sz w:val="16"/>
              </w:rPr>
              <w:t>Current ingestion recognises exact repeat</w:t>
            </w:r>
          </w:p>
        </w:tc>
        <w:tc>
          <w:tcPr>
            <w:tcW w:type="dxa" w:w="2045"/>
            <w:tcMar>
              <w:top w:w="55" w:type="dxa"/>
              <w:start w:w="55" w:type="dxa"/>
              <w:bottom w:w="55" w:type="dxa"/>
              <w:end w:w="55" w:type="dxa"/>
            </w:tcMar>
          </w:tcPr>
          <w:p>
            <w:r>
              <w:rPr>
                <w:sz w:val="16"/>
              </w:rPr>
              <w:t>Source optimisation + preserve ingestion dedup</w:t>
            </w:r>
          </w:p>
        </w:tc>
        <w:tc>
          <w:tcPr>
            <w:tcW w:type="dxa" w:w="2045"/>
            <w:tcMar>
              <w:top w:w="55" w:type="dxa"/>
              <w:start w:w="55" w:type="dxa"/>
              <w:bottom w:w="55" w:type="dxa"/>
              <w:end w:w="55" w:type="dxa"/>
            </w:tcMar>
          </w:tcPr>
          <w:p>
            <w:r>
              <w:rPr>
                <w:sz w:val="16"/>
              </w:rPr>
              <w:t>Monitoring / upstream improvement</w:t>
            </w:r>
          </w:p>
        </w:tc>
      </w:tr>
    </w:tbl>
    <w:p>
      <w:pPr>
        <w:pStyle w:val="Heading1"/>
      </w:pPr>
      <w:r>
        <w:t>7. Decisions Required from the Technical Review</w:t>
      </w:r>
    </w:p>
    <w:p>
      <w:r>
        <w:rPr>
          <w:b/>
          <w:color w:val="1F4E78"/>
        </w:rPr>
        <w:t xml:space="preserve">Canonical event identity: </w:t>
      </w:r>
      <w:r>
        <w:t>Agree the business/event key that identifies the same MQS event independently of Event Hub enqueue metadata. This is essential for Scenario 2.</w:t>
      </w:r>
    </w:p>
    <w:p>
      <w:r>
        <w:rPr>
          <w:b/>
          <w:color w:val="1F4E78"/>
        </w:rPr>
        <w:t xml:space="preserve">Cross-day replay strategy: </w:t>
      </w:r>
      <w:r>
        <w:t>Decide whether durable deduplication belongs at source, ingestion, downstream current-state logic, or a combined design.</w:t>
      </w:r>
    </w:p>
    <w:p>
      <w:r>
        <w:rPr>
          <w:b/>
          <w:color w:val="1F4E78"/>
        </w:rPr>
        <w:t xml:space="preserve">quoteStep business rule: </w:t>
      </w:r>
      <w:r>
        <w:t>Define which quoteStep combinations are valid and what BICoE should do when conflicting variants arrive.</w:t>
      </w:r>
    </w:p>
    <w:p>
      <w:r>
        <w:rPr>
          <w:b/>
          <w:color w:val="1F4E78"/>
        </w:rPr>
        <w:t xml:space="preserve">Historical cleanup scope: </w:t>
      </w:r>
      <w:r>
        <w:t>Approve the Scenario 4 cleanup population, survivor rule and layers to correct.</w:t>
      </w:r>
    </w:p>
    <w:p>
      <w:r>
        <w:rPr>
          <w:b/>
          <w:color w:val="1F4E78"/>
        </w:rPr>
        <w:t xml:space="preserve">DVLA hardening: </w:t>
      </w:r>
      <w:r>
        <w:t>Decide whether the DVLA merge should also include defensive uniqueness checks so historical/data-quality issues fail earlier with clearer diagnostics.</w:t>
      </w:r>
    </w:p>
    <w:p>
      <w:r>
        <w:rPr>
          <w:b/>
          <w:color w:val="1F4E78"/>
        </w:rPr>
        <w:t xml:space="preserve">Pricing ART assessment: </w:t>
      </w:r>
      <w:r>
        <w:t>Confirm exactly which views/tables are affected by Scenarios 2, 3 and historical Scenario 4 data.</w:t>
      </w:r>
    </w:p>
    <w:p>
      <w:r>
        <w:rPr>
          <w:b/>
          <w:color w:val="1F4E78"/>
        </w:rPr>
        <w:t xml:space="preserve">Gold assessment: </w:t>
      </w:r>
      <w:r>
        <w:t>Glenn / Gold owner to confirm downstream logic, affected datasets and business impact; distinguish mere propagation from material business impact.</w:t>
      </w:r>
    </w:p>
    <w:p>
      <w:r>
        <w:rPr>
          <w:b/>
          <w:color w:val="1F4E78"/>
        </w:rPr>
        <w:t xml:space="preserve">Operational monitoring: </w:t>
      </w:r>
      <w:r>
        <w:t>Agree metrics/alerts for source replays, ingestion duplicate suppression and cross-day duplicate detection.</w:t>
      </w:r>
    </w:p>
    <w:p>
      <w:pPr>
        <w:pStyle w:val="Heading1"/>
      </w:pPr>
      <w:r>
        <w:t>8. Suggested Review Questions</w:t>
      </w:r>
    </w:p>
    <w:p>
      <w:pPr>
        <w:pStyle w:val="ListBullet"/>
      </w:pPr>
      <w:r>
        <w:t>Are we aligned that Scenarios 1 and 5 are currently contained by normal ingestion deduplication and therefore should not drive downstream remediation?</w:t>
      </w:r>
    </w:p>
    <w:p>
      <w:pPr>
        <w:pStyle w:val="ListBullet"/>
      </w:pPr>
      <w:r>
        <w:t>For Scenario 2, what is the correct durable business-event identity, and how long can upstream replay occur after the original event?</w:t>
      </w:r>
    </w:p>
    <w:p>
      <w:pPr>
        <w:pStyle w:val="ListBullet"/>
      </w:pPr>
      <w:r>
        <w:t>For Scenario 3, what is the authoritative business rule for quoteStep and which system owns the correction?</w:t>
      </w:r>
    </w:p>
    <w:p>
      <w:pPr>
        <w:pStyle w:val="ListBullet"/>
      </w:pPr>
      <w:r>
        <w:t>For Scenario 4, which layers need cleanup to fully restore a consistent historical state, and what is the agreed survivor rule?</w:t>
      </w:r>
    </w:p>
    <w:p>
      <w:pPr>
        <w:pStyle w:val="ListBullet"/>
      </w:pPr>
      <w:r>
        <w:t>Should DVLA retention defensively deduplicate or validate merge-key uniqueness before MERGE, even after the historical cleanup?</w:t>
      </w:r>
    </w:p>
    <w:p>
      <w:pPr>
        <w:pStyle w:val="ListBullet"/>
      </w:pPr>
      <w:r>
        <w:t>Which Pricing ART views are directly backed by affected DLT tables?</w:t>
      </w:r>
    </w:p>
    <w:p>
      <w:pPr>
        <w:pStyle w:val="ListBullet"/>
      </w:pPr>
      <w:r>
        <w:t>Where has duplicate propagation been observed in Gold, and what actual business effect does it create?</w:t>
      </w:r>
    </w:p>
    <w:p>
      <w:pPr>
        <w:pStyle w:val="ListBullet"/>
      </w:pPr>
      <w:r>
        <w:t>What controls should be added to future backfill/data-load runbooks so a one-off load cannot recreate Scenario 4?</w:t>
      </w:r>
    </w:p>
    <w:p>
      <w:pPr>
        <w:pStyle w:val="Heading1"/>
      </w:pPr>
      <w:r>
        <w:t>9. Overall Conclusion</w:t>
      </w:r>
    </w:p>
    <w:p>
      <w:r>
        <w:t>The five patterns should be treated as three different classes of problem. Scenarios 1 and 5 are upstream replay/noise patterns that the current ingestion control contains. Scenarios 2 and 3 are live data-quality patterns that can legitimately escape generic short-window deduplication and therefore need a source/business-key design decision. Scenario 4 is a separate historical data-load defect that bypassed the normal live dedup path and created the confirmed downstream operational risk, including DVLA retention merge failure.</w:t>
      </w:r>
    </w:p>
    <w:p>
      <w:r>
        <w:t>This separation is the key to the root-cause discussion: the review should not ask for one universal 'duplicate fix'. It should decide the right control at the point where each pattern is introduced or allowed to propagate, while separately completing the Pricing ART and Gold impact assessments.</w:t>
      </w:r>
    </w:p>
    <w:p>
      <w:pPr>
        <w:pStyle w:val="Heading1"/>
        <w:pageBreakBefore/>
      </w:pPr>
      <w:r>
        <w:t>Appendix A – Status Language Used in This Document</w:t>
      </w:r>
    </w:p>
    <w:tbl>
      <w:tblPr>
        <w:tblStyle w:val="TableGrid"/>
        <w:tblW w:type="auto" w:w="0"/>
        <w:tblLook w:firstColumn="1" w:firstRow="1" w:lastColumn="0" w:lastRow="0" w:noHBand="0" w:noVBand="1" w:val="04A0"/>
      </w:tblPr>
      <w:tblGrid>
        <w:gridCol w:w="5112"/>
        <w:gridCol w:w="5112"/>
      </w:tblGrid>
      <w:tr>
        <w:tc>
          <w:tcPr>
            <w:tcW w:type="dxa" w:w="5112"/>
            <w:shd w:fill="E7E6E6"/>
          </w:tcPr>
          <w:p>
            <w:r>
              <w:t>Term</w:t>
            </w:r>
          </w:p>
        </w:tc>
        <w:tc>
          <w:tcPr>
            <w:tcW w:type="dxa" w:w="5112"/>
            <w:shd w:fill="E7E6E6"/>
          </w:tcPr>
          <w:p>
            <w:r>
              <w:t>Meaning</w:t>
            </w:r>
          </w:p>
        </w:tc>
      </w:tr>
      <w:tr>
        <w:tc>
          <w:tcPr>
            <w:tcW w:type="dxa" w:w="5112"/>
          </w:tcPr>
          <w:p>
            <w:r>
              <w:t>Contained</w:t>
            </w:r>
          </w:p>
        </w:tc>
        <w:tc>
          <w:tcPr>
            <w:tcW w:type="dxa" w:w="5112"/>
          </w:tcPr>
          <w:p>
            <w:r>
              <w:t>The pattern can exist upstream/landing but is removed before downstream propagation.</w:t>
            </w:r>
          </w:p>
        </w:tc>
      </w:tr>
      <w:tr>
        <w:tc>
          <w:tcPr>
            <w:tcW w:type="dxa" w:w="5112"/>
          </w:tcPr>
          <w:p>
            <w:r>
              <w:t>Impacted</w:t>
            </w:r>
          </w:p>
        </w:tc>
        <w:tc>
          <w:tcPr>
            <w:tcW w:type="dxa" w:w="5112"/>
          </w:tcPr>
          <w:p>
            <w:r>
              <w:t>The duplicate or conflicting variant can be present in that layer/consumer path.</w:t>
            </w:r>
          </w:p>
        </w:tc>
      </w:tr>
      <w:tr>
        <w:tc>
          <w:tcPr>
            <w:tcW w:type="dxa" w:w="5112"/>
          </w:tcPr>
          <w:p>
            <w:r>
              <w:t>No expected impact</w:t>
            </w:r>
          </w:p>
        </w:tc>
        <w:tc>
          <w:tcPr>
            <w:tcW w:type="dxa" w:w="5112"/>
          </w:tcPr>
          <w:p>
            <w:r>
              <w:t>Based on the current flow, the pattern should not reach the layer; validate after material changes.</w:t>
            </w:r>
          </w:p>
        </w:tc>
      </w:tr>
      <w:tr>
        <w:tc>
          <w:tcPr>
            <w:tcW w:type="dxa" w:w="5112"/>
          </w:tcPr>
          <w:p>
            <w:r>
              <w:t>Potential / To confirm</w:t>
            </w:r>
          </w:p>
        </w:tc>
        <w:tc>
          <w:tcPr>
            <w:tcW w:type="dxa" w:w="5112"/>
          </w:tcPr>
          <w:p>
            <w:r>
              <w:t>The technical path makes impact possible, but the current discussion does not provide enough evidence to call the business impact confirmed.</w:t>
            </w:r>
          </w:p>
        </w:tc>
      </w:tr>
      <w:tr>
        <w:tc>
          <w:tcPr>
            <w:tcW w:type="dxa" w:w="5112"/>
          </w:tcPr>
          <w:p>
            <w:r>
              <w:t>Propagation demonstrated</w:t>
            </w:r>
          </w:p>
        </w:tc>
        <w:tc>
          <w:tcPr>
            <w:tcW w:type="dxa" w:w="5112"/>
          </w:tcPr>
          <w:p>
            <w:r>
              <w:t>At least one reviewed sample showed presence in the layer; broader business consequence still needs assessment.</w:t>
            </w:r>
          </w:p>
        </w:tc>
      </w:tr>
    </w:tbl>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BICoE Duplicate Message Patterns – Problem &amp; Impact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