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qa-task-status-update-as-of-16-jun-2026"/>
    <w:p>
      <w:pPr>
        <w:pStyle w:val="Heading1"/>
      </w:pPr>
      <w:r>
        <w:t xml:space="preserve">QA Task Status Update (As of 16-Jun-2026)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678"/>
        <w:gridCol w:w="1018"/>
        <w:gridCol w:w="1584"/>
        <w:gridCol w:w="1470"/>
        <w:gridCol w:w="1018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Planned Start</w:t>
            </w:r>
          </w:p>
        </w:tc>
        <w:tc>
          <w:tcPr/>
          <w:p>
            <w:pPr>
              <w:pStyle w:val="Compact"/>
            </w:pPr>
            <w:r>
              <w:t xml:space="preserve">Planned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QA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CDA Code Familiarisation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15-Jun</w:t>
            </w:r>
          </w:p>
        </w:tc>
        <w:tc>
          <w:tcPr/>
          <w:p>
            <w:pPr>
              <w:pStyle w:val="Compact"/>
            </w:pPr>
            <w:r>
              <w:t xml:space="preserve">16-Jun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Initial CDA architecture walkthrough completed. Understanding established around Clone, SCD, ODS Views, Manifest and Watermark concepts.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Review CDA Architecture (Manifest, Watermark, Clone, SCD, ODS Views)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16-Jun</w:t>
            </w:r>
          </w:p>
        </w:tc>
        <w:tc>
          <w:tcPr/>
          <w:p>
            <w:pPr>
              <w:pStyle w:val="Compact"/>
            </w:pPr>
            <w:r>
              <w:t xml:space="preserve">17-Jun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Currently reviewing ingestion flow and identifying reconciliation points between Read Replica and CDA. Additional understanding required around manifest processing and checkpoint management.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Validate Environment Access (Databricks, Catalogues, Jump Server, Permissions)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17-Jun</w:t>
            </w:r>
          </w:p>
        </w:tc>
        <w:tc>
          <w:tcPr/>
          <w:p>
            <w:pPr>
              <w:pStyle w:val="Compact"/>
            </w:pPr>
            <w:r>
              <w:t xml:space="preserve">18-Jun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QA access to Databricks catalogues, lineage tables, jump server access, source visibility and required permissions for reconciliation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Validate STD001 Read Replica Data Availability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19-Jun</w:t>
            </w:r>
          </w:p>
        </w:tc>
        <w:tc>
          <w:tcPr/>
          <w:p>
            <w:pPr>
              <w:pStyle w:val="Compact"/>
            </w:pPr>
            <w:r>
              <w:t xml:space="preserve">22-Jun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 availability of source data within STD001. Identify tables containing sufficient data volume for reconciliation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Validate CDA Manifest and Source File Availability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19-Jun</w:t>
            </w:r>
          </w:p>
        </w:tc>
        <w:tc>
          <w:tcPr/>
          <w:p>
            <w:pPr>
              <w:pStyle w:val="Compact"/>
            </w:pPr>
            <w:r>
              <w:t xml:space="preserve">22-Jun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Requires Development/Data Engineering support to verify manifest generation, source file availability and successful ingestion from STD001 into CDA processing.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Assess Test Data Coverage Across 691 Guidewire Tables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23-Jun</w:t>
            </w:r>
          </w:p>
        </w:tc>
        <w:tc>
          <w:tcPr/>
          <w:p>
            <w:pPr>
              <w:pStyle w:val="Compact"/>
            </w:pPr>
            <w:r>
              <w:t xml:space="preserve">25-Jun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 table population, volume distribution, CreateTime availability and identify candidate tables for reconciliation coverage.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Identify Tables with Large Text/BLOB Columns (&gt;1 MB)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26-Jun</w:t>
            </w:r>
          </w:p>
        </w:tc>
        <w:tc>
          <w:tcPr/>
          <w:p>
            <w:pPr>
              <w:pStyle w:val="Compact"/>
            </w:pPr>
            <w:r>
              <w:t xml:space="preserve">29-Jun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Identify large object columns and define validation approach for truncation, integrity and migration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Define Watermark Validation Strategy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26-Jun</w:t>
            </w:r>
          </w:p>
        </w:tc>
        <w:tc>
          <w:tcPr/>
          <w:p>
            <w:pPr>
              <w:pStyle w:val="Compact"/>
            </w:pPr>
            <w:r>
              <w:t xml:space="preserve">29-Jun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point-in-time comparison strategy between Read Replica and CDA using watermark/cutoff alignment.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Establish Test Evidence Repository &amp; Reporting Structure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17-Jun</w:t>
            </w:r>
          </w:p>
        </w:tc>
        <w:tc>
          <w:tcPr/>
          <w:p>
            <w:pPr>
              <w:pStyle w:val="Compact"/>
            </w:pPr>
            <w:r>
              <w:t xml:space="preserve">17-Jun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Create repository structure for reconciliation reports, screenshots, lineage outputs, validation evidence and sign-off artefacts.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Define Reconciliation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26-Jun</w:t>
            </w:r>
          </w:p>
        </w:tc>
        <w:tc>
          <w:tcPr/>
          <w:p>
            <w:pPr>
              <w:pStyle w:val="Compact"/>
            </w:pPr>
            <w:r>
              <w:t xml:space="preserve">29-Jun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readiness criteria, acceptable thresholds, defect handling process and sign-off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Reconciliation Framework Design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30-Jun</w:t>
            </w:r>
          </w:p>
        </w:tc>
        <w:tc>
          <w:tcPr/>
          <w:p>
            <w:pPr>
              <w:pStyle w:val="Compact"/>
            </w:pPr>
            <w:r>
              <w:t xml:space="preserve">02-Jul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Design automation framework covering schema, count, DDL, format and row-level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Develop Schema Comparison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03-Jul</w:t>
            </w:r>
          </w:p>
        </w:tc>
        <w:tc>
          <w:tcPr/>
          <w:p>
            <w:pPr>
              <w:pStyle w:val="Compact"/>
            </w:pPr>
            <w:r>
              <w:t xml:space="preserve">07-Jul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Build automated schema comparison capability between Read Replica and CDA ODS Views.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Develop Count Comparison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03-Jul</w:t>
            </w:r>
          </w:p>
        </w:tc>
        <w:tc>
          <w:tcPr/>
          <w:p>
            <w:pPr>
              <w:pStyle w:val="Compact"/>
            </w:pPr>
            <w:r>
              <w:t xml:space="preserve">07-Jul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Develop count comparison framework using agreed watermark strategy.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Develop DDL Comparison Automation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03-Jul</w:t>
            </w:r>
          </w:p>
        </w:tc>
        <w:tc>
          <w:tcPr/>
          <w:p>
            <w:pPr>
              <w:pStyle w:val="Compact"/>
            </w:pPr>
            <w:r>
              <w:t xml:space="preserve">06-Jul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Build DDL extraction and structural comparison capability.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Develop Data Format Validation Automation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03-Jul</w:t>
            </w:r>
          </w:p>
        </w:tc>
        <w:tc>
          <w:tcPr/>
          <w:p>
            <w:pPr>
              <w:pStyle w:val="Compact"/>
            </w:pPr>
            <w:r>
              <w:t xml:space="preserve">06-Jul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datatype consistency and formatting differences between implementations.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Develop Row-Level Reconciliation Automation</w:t>
            </w:r>
          </w:p>
        </w:tc>
        <w:tc>
          <w:tcPr/>
          <w:p>
            <w:pPr>
              <w:pStyle w:val="Compact"/>
            </w:pPr>
            <w:r>
              <w:t xml:space="preserve">5d</w:t>
            </w:r>
          </w:p>
        </w:tc>
        <w:tc>
          <w:tcPr/>
          <w:p>
            <w:pPr>
              <w:pStyle w:val="Compact"/>
            </w:pPr>
            <w:r>
              <w:t xml:space="preserve">03-Jul</w:t>
            </w:r>
          </w:p>
        </w:tc>
        <w:tc>
          <w:tcPr/>
          <w:p>
            <w:pPr>
              <w:pStyle w:val="Compact"/>
            </w:pPr>
            <w:r>
              <w:t xml:space="preserve">09-Jul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Build row-level comparison framework for selected tables based on agreed reconciliation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Develop Reconciliation Exception Reporting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08-Jul</w:t>
            </w:r>
          </w:p>
        </w:tc>
        <w:tc>
          <w:tcPr/>
          <w:p>
            <w:pPr>
              <w:pStyle w:val="Compact"/>
            </w:pPr>
            <w:r>
              <w:t xml:space="preserve">09-Jul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Produce mismatch reports and reconciliation exception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Develop QA Reconciliation Dashboard / Execution Reporting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08-Jul</w:t>
            </w:r>
          </w:p>
        </w:tc>
        <w:tc>
          <w:tcPr/>
          <w:p>
            <w:pPr>
              <w:pStyle w:val="Compact"/>
            </w:pPr>
            <w:r>
              <w:t xml:space="preserve">09-Jul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Build QA execution dashboard for reconciliation visibility and defect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Automation Framework Integration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10-Jul</w:t>
            </w:r>
          </w:p>
        </w:tc>
        <w:tc>
          <w:tcPr/>
          <w:p>
            <w:pPr>
              <w:pStyle w:val="Compact"/>
            </w:pPr>
            <w:r>
              <w:t xml:space="preserve">14-Jul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Integrate reconciliation modules into a single execution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Execute Initial Reconciliation Cycle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15-Jul</w:t>
            </w:r>
          </w:p>
        </w:tc>
        <w:tc>
          <w:tcPr/>
          <w:p>
            <w:pPr>
              <w:pStyle w:val="Compact"/>
            </w:pPr>
            <w:r>
              <w:t xml:space="preserve">17-Jul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Execute first end-to-end reconciliation across selected Guidewire domains.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Reconciliation Defect Analysis &amp; Triage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20-Jul</w:t>
            </w:r>
          </w:p>
        </w:tc>
        <w:tc>
          <w:tcPr/>
          <w:p>
            <w:pPr>
              <w:pStyle w:val="Compact"/>
            </w:pPr>
            <w:r>
              <w:t xml:space="preserve">22-Jul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Investigate schema, count and data mismatches identified during reconciliation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Defect Review Workshop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23-Jul</w:t>
            </w:r>
          </w:p>
        </w:tc>
        <w:tc>
          <w:tcPr/>
          <w:p>
            <w:pPr>
              <w:pStyle w:val="Compact"/>
            </w:pPr>
            <w:r>
              <w:t xml:space="preserve">23-Jul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Review reconciliation findings with Development and Data Engineering teams.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Schema Drift Validation Approach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24-Jul</w:t>
            </w:r>
          </w:p>
        </w:tc>
        <w:tc>
          <w:tcPr/>
          <w:p>
            <w:pPr>
              <w:pStyle w:val="Compact"/>
            </w:pPr>
            <w:r>
              <w:t xml:space="preserve">27-Jul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validation approach leveraging planned Guidewire changes where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Develop Schema Drift Automation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28-Jul</w:t>
            </w:r>
          </w:p>
        </w:tc>
        <w:tc>
          <w:tcPr/>
          <w:p>
            <w:pPr>
              <w:pStyle w:val="Compact"/>
            </w:pPr>
            <w:r>
              <w:t xml:space="preserve">30-Jul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Build automated schema drift detection framework.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Execute Schema Drift Validation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31-Jul</w:t>
            </w:r>
          </w:p>
        </w:tc>
        <w:tc>
          <w:tcPr/>
          <w:p>
            <w:pPr>
              <w:pStyle w:val="Compact"/>
            </w:pPr>
            <w:r>
              <w:t xml:space="preserve">03-Aug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schema change detection and reporting capability.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Prepare Switch-over Test Cases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04-Aug</w:t>
            </w:r>
          </w:p>
        </w:tc>
        <w:tc>
          <w:tcPr/>
          <w:p>
            <w:pPr>
              <w:pStyle w:val="Compact"/>
            </w:pPr>
            <w:r>
              <w:t xml:space="preserve">06-Aug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Develop manual validation scenarios for downstream jobs, pipelines, rollback and business-critical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Define Production Parallel Run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04-Aug</w:t>
            </w:r>
          </w:p>
        </w:tc>
        <w:tc>
          <w:tcPr/>
          <w:p>
            <w:pPr>
              <w:pStyle w:val="Compact"/>
            </w:pPr>
            <w:r>
              <w:t xml:space="preserve">05-Aug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readiness criteria for parallel monitoring and production validation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Execute Switch-over Testing</w:t>
            </w:r>
          </w:p>
        </w:tc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07-Aug</w:t>
            </w:r>
          </w:p>
        </w:tc>
        <w:tc>
          <w:tcPr/>
          <w:p>
            <w:pPr>
              <w:pStyle w:val="Compact"/>
            </w:pPr>
            <w:r>
              <w:t xml:space="preserve">12-Aug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downstream jobs and pipeline execution using CDA ODS Views as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Validate Rollback Mechanism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13-Aug</w:t>
            </w:r>
          </w:p>
        </w:tc>
        <w:tc>
          <w:tcPr/>
          <w:p>
            <w:pPr>
              <w:pStyle w:val="Compact"/>
            </w:pPr>
            <w:r>
              <w:t xml:space="preserve">14-Aug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recovery procedure and rollback capability.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Validate Downstream Jobs, Pipelines and Curated Layer Processing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13-Aug</w:t>
            </w:r>
          </w:p>
        </w:tc>
        <w:tc>
          <w:tcPr/>
          <w:p>
            <w:pPr>
              <w:pStyle w:val="Compact"/>
            </w:pPr>
            <w:r>
              <w:t xml:space="preserve">17-Aug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Validate Silver layer loads, impacted jobs and curated processing following switch-over.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Reconciliation Sign-off Assessment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18-Aug</w:t>
            </w:r>
          </w:p>
        </w:tc>
        <w:tc>
          <w:tcPr/>
          <w:p>
            <w:pPr>
              <w:pStyle w:val="Compact"/>
            </w:pPr>
            <w:r>
              <w:t xml:space="preserve">19-Aug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Assess reconciliation results against agreed success criteria.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Switch-over Sign-off Assessment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20-Aug</w:t>
            </w:r>
          </w:p>
        </w:tc>
        <w:tc>
          <w:tcPr/>
          <w:p>
            <w:pPr>
              <w:pStyle w:val="Compact"/>
            </w:pPr>
            <w:r>
              <w:t xml:space="preserve">21-Aug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Provide QA recommendation on switch-over readiness.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Defect Resolution &amp; Retesting</w:t>
            </w:r>
          </w:p>
        </w:tc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24-Aug</w:t>
            </w:r>
          </w:p>
        </w:tc>
        <w:tc>
          <w:tcPr/>
          <w:p>
            <w:pPr>
              <w:pStyle w:val="Compact"/>
            </w:pPr>
            <w:r>
              <w:t xml:space="preserve">26-Aug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Retest identified issues and confirm resolution.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Production Monitoring Readiness Review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27-Aug</w:t>
            </w:r>
          </w:p>
        </w:tc>
        <w:tc>
          <w:tcPr/>
          <w:p>
            <w:pPr>
              <w:pStyle w:val="Compact"/>
            </w:pPr>
            <w:r>
              <w:t xml:space="preserve">28-Aug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Review operational readiness of production reconciliation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Define Production Cutover Entry &amp; Exit Criteria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31-Aug</w:t>
            </w:r>
          </w:p>
        </w:tc>
        <w:tc>
          <w:tcPr/>
          <w:p>
            <w:pPr>
              <w:pStyle w:val="Compact"/>
            </w:pPr>
            <w:r>
              <w:t xml:space="preserve">01-Sep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Define QA readiness criteria for production cutover.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Production Readiness Assessment</w:t>
            </w:r>
          </w:p>
        </w:tc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02-Sep</w:t>
            </w:r>
          </w:p>
        </w:tc>
        <w:tc>
          <w:tcPr/>
          <w:p>
            <w:pPr>
              <w:pStyle w:val="Compact"/>
            </w:pPr>
            <w:r>
              <w:t xml:space="preserve">03-Sep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Final QA readiness assessment before production cutover planning.</w:t>
            </w:r>
          </w:p>
        </w:tc>
      </w:tr>
    </w:tbl>
    <w:bookmarkStart w:id="20" w:name="X5e75887ca6ec9dd58eae60b1701ff99380e9ca2"/>
    <w:p>
      <w:pPr>
        <w:pStyle w:val="Heading2"/>
      </w:pPr>
      <w:r>
        <w:t xml:space="preserve">Additional QA Activity Identified During Discovery</w:t>
      </w:r>
    </w:p>
    <w:p>
      <w:pPr>
        <w:pStyle w:val="FirstParagraph"/>
      </w:pPr>
      <w:r>
        <w:rPr>
          <w:b/>
          <w:bCs/>
        </w:rPr>
        <w:t xml:space="preserve">Validate CDA Workflow Execution and Operational Monitoring</w:t>
      </w:r>
    </w:p>
    <w:p>
      <w:pPr>
        <w:pStyle w:val="BodyText"/>
      </w:pPr>
      <w:r>
        <w:t xml:space="preserve">Current Status: Identified during architecture review.</w:t>
      </w:r>
    </w:p>
    <w:p>
      <w:pPr>
        <w:pStyle w:val="BodyText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Validate Databricks job scheduling.</w:t>
      </w:r>
    </w:p>
    <w:p>
      <w:pPr>
        <w:pStyle w:val="Compact"/>
        <w:numPr>
          <w:ilvl w:val="0"/>
          <w:numId w:val="1001"/>
        </w:numPr>
      </w:pPr>
      <w:r>
        <w:t xml:space="preserve">Monitor CDA workflow execution.</w:t>
      </w:r>
    </w:p>
    <w:p>
      <w:pPr>
        <w:pStyle w:val="Compact"/>
        <w:numPr>
          <w:ilvl w:val="0"/>
          <w:numId w:val="1001"/>
        </w:numPr>
      </w:pPr>
      <w:r>
        <w:t xml:space="preserve">Compare Read Replica vs CDA processing duration.</w:t>
      </w:r>
    </w:p>
    <w:p>
      <w:pPr>
        <w:pStyle w:val="Compact"/>
        <w:numPr>
          <w:ilvl w:val="0"/>
          <w:numId w:val="1001"/>
        </w:numPr>
      </w:pPr>
      <w:r>
        <w:t xml:space="preserve">Validate manifest generation and processing.</w:t>
      </w:r>
    </w:p>
    <w:p>
      <w:pPr>
        <w:pStyle w:val="Compact"/>
        <w:numPr>
          <w:ilvl w:val="0"/>
          <w:numId w:val="1001"/>
        </w:numPr>
      </w:pPr>
      <w:r>
        <w:t xml:space="preserve">Validate watermark/checkpoint progression.</w:t>
      </w:r>
    </w:p>
    <w:p>
      <w:pPr>
        <w:pStyle w:val="Compact"/>
        <w:numPr>
          <w:ilvl w:val="0"/>
          <w:numId w:val="1001"/>
        </w:numPr>
      </w:pPr>
      <w:r>
        <w:t xml:space="preserve">Validate Clone → SCD → ODS View processing completion.</w:t>
      </w:r>
    </w:p>
    <w:p>
      <w:pPr>
        <w:pStyle w:val="Compact"/>
        <w:numPr>
          <w:ilvl w:val="0"/>
          <w:numId w:val="1001"/>
        </w:numPr>
      </w:pPr>
      <w:r>
        <w:t xml:space="preserve">Review failed runs, retries and recovery behaviour.</w:t>
      </w:r>
    </w:p>
    <w:p>
      <w:pPr>
        <w:pStyle w:val="Compact"/>
        <w:numPr>
          <w:ilvl w:val="0"/>
          <w:numId w:val="1001"/>
        </w:numPr>
      </w:pPr>
      <w:r>
        <w:t xml:space="preserve">Assess operational stability during parallel monitoring.</w:t>
      </w:r>
    </w:p>
    <w:p>
      <w:pPr>
        <w:pStyle w:val="FirstParagraph"/>
      </w:pPr>
      <w:r>
        <w:t xml:space="preserve">Proposed Effort: 3–5 days during reconciliation execution phase.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2026-06-17T09:00:42Z</dcterms:created>
  <dcterms:modified xsi:type="dcterms:W3CDTF">2026-06-17T09:00:42Z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