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1785dc1bfdacb652e33604bb90aa93afa88b59"/>
    <w:p>
      <w:pPr>
        <w:pStyle w:val="Heading1"/>
      </w:pPr>
      <w:r>
        <w:t xml:space="preserve">QA Workstream Status Update (As of 16-Jun-2026)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731"/>
        <w:gridCol w:w="1096"/>
        <w:gridCol w:w="1462"/>
        <w:gridCol w:w="1218"/>
        <w:gridCol w:w="109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QA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CDA Code Familiarisation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15-Jun-26</w:t>
            </w:r>
          </w:p>
        </w:tc>
        <w:tc>
          <w:tcPr/>
          <w:p>
            <w:pPr>
              <w:pStyle w:val="Compact"/>
            </w:pPr>
            <w:r>
              <w:t xml:space="preserve">16-Jun-26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Initial review completed. Basic understanding established for CDA ingestion flow, clone tables, SCD processing, ODS Views, manifest and watermark concepts.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CDA Architecture (Manifest, Watermark, Clone, SCD, ODS Views)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17-Jun-26</w:t>
            </w:r>
          </w:p>
        </w:tc>
        <w:tc>
          <w:tcPr/>
          <w:p>
            <w:pPr>
              <w:pStyle w:val="Compact"/>
            </w:pPr>
            <w:r>
              <w:t xml:space="preserve">18-Jun-26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Deep dive discussions ongoing with Data Engineering team. Need confirmation of manifest generation, checkpoint storage and watermark processing behaviour.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Validate Environment Access (Databricks, Catalogues, Jump Server, Permissions)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17-Jun-26</w:t>
            </w:r>
          </w:p>
        </w:tc>
        <w:tc>
          <w:tcPr/>
          <w:p>
            <w:pPr>
              <w:pStyle w:val="Compact"/>
            </w:pPr>
            <w:r>
              <w:t xml:space="preserve">18-Jun-26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Access validation required for core_tst catalogues, lineage views, jump server access and supporting environments.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Validate STD001 Read Replica Data Availability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19-Jun-26</w:t>
            </w:r>
          </w:p>
        </w:tc>
        <w:tc>
          <w:tcPr/>
          <w:p>
            <w:pPr>
              <w:pStyle w:val="Compact"/>
            </w:pPr>
            <w:r>
              <w:t xml:space="preserve">22-Jun-26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source data availability and assess daily refresh behaviour directly through STD001 Read Replica environment.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Validate CDA Manifest and Source File Availability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19-Jun-26</w:t>
            </w:r>
          </w:p>
        </w:tc>
        <w:tc>
          <w:tcPr/>
          <w:p>
            <w:pPr>
              <w:pStyle w:val="Compact"/>
            </w:pPr>
            <w:r>
              <w:t xml:space="preserve">22-Jun-26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Requires Data Engineering support as QA does not currently have access to CDA S3 landing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Assess Test Data Coverage Across 691 Guidewire Tables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23-Jun-26</w:t>
            </w:r>
          </w:p>
        </w:tc>
        <w:tc>
          <w:tcPr/>
          <w:p>
            <w:pPr>
              <w:pStyle w:val="Compact"/>
            </w:pPr>
            <w:r>
              <w:t xml:space="preserve">25-Jun-26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Determine data availability and volume coverage for BC, CC and PC domains. Identify tables suitable for reconciliation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Identify Tables with Large Text/BLOB Columns (&gt;1 MB)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26-Jun-26</w:t>
            </w:r>
          </w:p>
        </w:tc>
        <w:tc>
          <w:tcPr/>
          <w:p>
            <w:pPr>
              <w:pStyle w:val="Compact"/>
            </w:pPr>
            <w:r>
              <w:t xml:space="preserve">29-Jun-26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Identify candidate tables requiring large object validation and assess data availability.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Define Watermark Validation Strategy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30-Jun-26</w:t>
            </w:r>
          </w:p>
        </w:tc>
        <w:tc>
          <w:tcPr/>
          <w:p>
            <w:pPr>
              <w:pStyle w:val="Compact"/>
            </w:pPr>
            <w:r>
              <w:t xml:space="preserve">01-Jul-26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Define point-in-time reconciliation approach, watermark alignment strategy and handling of tables without CreateTime columns.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Establish Test Evidence Repository &amp; Reporting Structure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17-Jun-26</w:t>
            </w:r>
          </w:p>
        </w:tc>
        <w:tc>
          <w:tcPr/>
          <w:p>
            <w:pPr>
              <w:pStyle w:val="Compact"/>
            </w:pPr>
            <w:r>
              <w:t xml:space="preserve">17-Jun-26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Create repository structure for reconciliation results, schema drift evidence, switch-over evidence and defect tracking.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Define Reconciliation Entry &amp; Exit Criteria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26-Jun-26</w:t>
            </w:r>
          </w:p>
        </w:tc>
        <w:tc>
          <w:tcPr/>
          <w:p>
            <w:pPr>
              <w:pStyle w:val="Compact"/>
            </w:pPr>
            <w:r>
              <w:t xml:space="preserve">29-Jun-26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Define acceptance criteria, reconciliation thresholds, defect classification and sign-off requirements.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Reconciliation Framework Design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30-Jun-26</w:t>
            </w:r>
          </w:p>
        </w:tc>
        <w:tc>
          <w:tcPr/>
          <w:p>
            <w:pPr>
              <w:pStyle w:val="Compact"/>
            </w:pPr>
            <w:r>
              <w:t xml:space="preserve">02-Jul-26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Design automation framework covering schema, count, DDL, format and row-level comparison.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Develop Schema Comparison Automation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03-Jul-26</w:t>
            </w:r>
          </w:p>
        </w:tc>
        <w:tc>
          <w:tcPr/>
          <w:p>
            <w:pPr>
              <w:pStyle w:val="Compact"/>
            </w:pPr>
            <w:r>
              <w:t xml:space="preserve">07-Jul-26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Compare CDA ODS Views against Read Replica benchmark structures.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Develop Count Comparison Automation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03-Jul-26</w:t>
            </w:r>
          </w:p>
        </w:tc>
        <w:tc>
          <w:tcPr/>
          <w:p>
            <w:pPr>
              <w:pStyle w:val="Compact"/>
            </w:pPr>
            <w:r>
              <w:t xml:space="preserve">07-Jul-26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Table-level and watermark-based count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Develop DDL Comparison Automation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03-Jul-26</w:t>
            </w:r>
          </w:p>
        </w:tc>
        <w:tc>
          <w:tcPr/>
          <w:p>
            <w:pPr>
              <w:pStyle w:val="Compact"/>
            </w:pPr>
            <w:r>
              <w:t xml:space="preserve">06-Jul-26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Detect structural differences between Read Replica and CDA implementations.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Develop Data Format Validation Automation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06-Jul-26</w:t>
            </w:r>
          </w:p>
        </w:tc>
        <w:tc>
          <w:tcPr/>
          <w:p>
            <w:pPr>
              <w:pStyle w:val="Compact"/>
            </w:pPr>
            <w:r>
              <w:t xml:space="preserve">07-Jul-26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datatype consistency and formatting behaviour.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Develop Row-Level Reconciliation Automation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03-Jul-26</w:t>
            </w:r>
          </w:p>
        </w:tc>
        <w:tc>
          <w:tcPr/>
          <w:p>
            <w:pPr>
              <w:pStyle w:val="Compact"/>
            </w:pPr>
            <w:r>
              <w:t xml:space="preserve">09-Jul-26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Primary automation component for row-level comparison between CDA and Read Replica ODS Views.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Develop Reconciliation Exception Reporting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08-Jul-26</w:t>
            </w:r>
          </w:p>
        </w:tc>
        <w:tc>
          <w:tcPr/>
          <w:p>
            <w:pPr>
              <w:pStyle w:val="Compact"/>
            </w:pPr>
            <w:r>
              <w:t xml:space="preserve">09-Jul-26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Generate mismatch reporting and exception outputs.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Develop QA Reconciliation Dashboard / Execution Reporting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08-Jul-26</w:t>
            </w:r>
          </w:p>
        </w:tc>
        <w:tc>
          <w:tcPr/>
          <w:p>
            <w:pPr>
              <w:pStyle w:val="Compact"/>
            </w:pPr>
            <w:r>
              <w:t xml:space="preserve">09-Jul-26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Lightweight QA execution dashboard for validation activities.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Automation Framework Integration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10-Jul-26</w:t>
            </w:r>
          </w:p>
        </w:tc>
        <w:tc>
          <w:tcPr/>
          <w:p>
            <w:pPr>
              <w:pStyle w:val="Compact"/>
            </w:pPr>
            <w:r>
              <w:t xml:space="preserve">14-Jul-26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Integrate all automation components and prepare execution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Execute Initial Reconciliation Cycle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15-Jul-26</w:t>
            </w:r>
          </w:p>
        </w:tc>
        <w:tc>
          <w:tcPr/>
          <w:p>
            <w:pPr>
              <w:pStyle w:val="Compact"/>
            </w:pPr>
            <w:r>
              <w:t xml:space="preserve">17-Jul-26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First full reconciliation execution against identified table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Reconciliation Defect Analysis &amp; Triage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20-Jul-26</w:t>
            </w:r>
          </w:p>
        </w:tc>
        <w:tc>
          <w:tcPr/>
          <w:p>
            <w:pPr>
              <w:pStyle w:val="Compact"/>
            </w:pPr>
            <w:r>
              <w:t xml:space="preserve">22-Jul-26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Analyse discrepancies and work with Data Engineering team on root cause investigation.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Schema Drift Validation Approach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20-Jul-26</w:t>
            </w:r>
          </w:p>
        </w:tc>
        <w:tc>
          <w:tcPr/>
          <w:p>
            <w:pPr>
              <w:pStyle w:val="Compact"/>
            </w:pPr>
            <w:r>
              <w:t xml:space="preserve">21-Jul-26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Finalise schema drift validation approach based on available Guidewire change opportunities.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Develop Schema Drift Automation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22-Jul-26</w:t>
            </w:r>
          </w:p>
        </w:tc>
        <w:tc>
          <w:tcPr/>
          <w:p>
            <w:pPr>
              <w:pStyle w:val="Compact"/>
            </w:pPr>
            <w:r>
              <w:t xml:space="preserve">24-Jul-26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Automate detection of column additions, removals, datatype changes and nullability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Execute Schema Drift Validation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27-Jul-26</w:t>
            </w:r>
          </w:p>
        </w:tc>
        <w:tc>
          <w:tcPr/>
          <w:p>
            <w:pPr>
              <w:pStyle w:val="Compact"/>
            </w:pPr>
            <w:r>
              <w:t xml:space="preserve">28-Jul-26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Execute schema drift validation against agreed test scenarios.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Prepare Switch-over Test Cases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27-Jul-26</w:t>
            </w:r>
          </w:p>
        </w:tc>
        <w:tc>
          <w:tcPr/>
          <w:p>
            <w:pPr>
              <w:pStyle w:val="Compact"/>
            </w:pPr>
            <w:r>
              <w:t xml:space="preserve">29-Jul-26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Prepare downstream validation and operational test scenarios.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Define Production Parallel Run Entry &amp; Exit Criteria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29-Jul-26</w:t>
            </w:r>
          </w:p>
        </w:tc>
        <w:tc>
          <w:tcPr/>
          <w:p>
            <w:pPr>
              <w:pStyle w:val="Compact"/>
            </w:pPr>
            <w:r>
              <w:t xml:space="preserve">30-Jul-26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Define conditions required to enter and exit parallel monitoring phase.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Execute Switch-over Testing</w:t>
            </w:r>
          </w:p>
        </w:tc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31-Jul-26</w:t>
            </w:r>
          </w:p>
        </w:tc>
        <w:tc>
          <w:tcPr/>
          <w:p>
            <w:pPr>
              <w:pStyle w:val="Compact"/>
            </w:pPr>
            <w:r>
              <w:t xml:space="preserve">05-Aug-26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downstream jobs, pipelines and curated layer processing using CDA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Validate Rollback Mechanism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06-Aug-26</w:t>
            </w:r>
          </w:p>
        </w:tc>
        <w:tc>
          <w:tcPr/>
          <w:p>
            <w:pPr>
              <w:pStyle w:val="Compact"/>
            </w:pPr>
            <w:r>
              <w:t xml:space="preserve">07-Aug-26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rollback process and recovery procedures.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Validate Downstream Jobs, Pipelines and Curated Layer Processing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06-Aug-26</w:t>
            </w:r>
          </w:p>
        </w:tc>
        <w:tc>
          <w:tcPr/>
          <w:p>
            <w:pPr>
              <w:pStyle w:val="Compact"/>
            </w:pPr>
            <w:r>
              <w:t xml:space="preserve">10-Aug-26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Confirm no functional regression after source transition.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Reconciliation Sign-off Assessment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11-Aug-26</w:t>
            </w:r>
          </w:p>
        </w:tc>
        <w:tc>
          <w:tcPr/>
          <w:p>
            <w:pPr>
              <w:pStyle w:val="Compact"/>
            </w:pPr>
            <w:r>
              <w:t xml:space="preserve">12-Aug-26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Assess reconciliation outcomes and readiness for switch-over recommendation.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Switch-over Sign-off Assessment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13-Aug-26</w:t>
            </w:r>
          </w:p>
        </w:tc>
        <w:tc>
          <w:tcPr/>
          <w:p>
            <w:pPr>
              <w:pStyle w:val="Compact"/>
            </w:pPr>
            <w:r>
              <w:t xml:space="preserve">14-Aug-26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Final QA assessment and recommendation.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Production Monitoring Readiness Review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Future Phase</w:t>
            </w:r>
          </w:p>
        </w:tc>
        <w:tc>
          <w:tcPr/>
          <w:p>
            <w:pPr>
              <w:pStyle w:val="Compact"/>
            </w:pPr>
            <w:r>
              <w:t xml:space="preserve">Dependent on completion of development-owned monitoring 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Define Production Cutover Entry &amp; Exit Criteria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Future Phase</w:t>
            </w:r>
          </w:p>
        </w:tc>
        <w:tc>
          <w:tcPr/>
          <w:p>
            <w:pPr>
              <w:pStyle w:val="Compact"/>
            </w:pPr>
            <w:r>
              <w:t xml:space="preserve">To be completed during production readiness planning.</w:t>
            </w:r>
          </w:p>
        </w:tc>
      </w:tr>
    </w:tbl>
    <w:bookmarkStart w:id="20" w:name="current-qa-risks-blockers"/>
    <w:p>
      <w:pPr>
        <w:pStyle w:val="Heading2"/>
      </w:pPr>
      <w:r>
        <w:t xml:space="preserve">Current QA Risks / Blockers</w:t>
      </w:r>
    </w:p>
    <w:p>
      <w:pPr>
        <w:pStyle w:val="Compact"/>
        <w:numPr>
          <w:ilvl w:val="0"/>
          <w:numId w:val="1001"/>
        </w:numPr>
      </w:pPr>
      <w:r>
        <w:t xml:space="preserve">CDA S3 landing area visibility not available to QA.</w:t>
      </w:r>
    </w:p>
    <w:p>
      <w:pPr>
        <w:pStyle w:val="Compact"/>
        <w:numPr>
          <w:ilvl w:val="0"/>
          <w:numId w:val="1001"/>
        </w:numPr>
      </w:pPr>
      <w:r>
        <w:t xml:space="preserve">Confirmation required on CDA manifest generation and checkpoint storage locations.</w:t>
      </w:r>
    </w:p>
    <w:p>
      <w:pPr>
        <w:pStyle w:val="Compact"/>
        <w:numPr>
          <w:ilvl w:val="0"/>
          <w:numId w:val="1001"/>
        </w:numPr>
      </w:pPr>
      <w:r>
        <w:t xml:space="preserve">Awaiting downstream impact analysis and lineage mapping from Data Engineering.</w:t>
      </w:r>
    </w:p>
    <w:p>
      <w:pPr>
        <w:pStyle w:val="Compact"/>
        <w:numPr>
          <w:ilvl w:val="0"/>
          <w:numId w:val="1001"/>
        </w:numPr>
      </w:pPr>
      <w:r>
        <w:t xml:space="preserve">Business-critical table scope for production monitoring yet to be agreed.</w:t>
      </w:r>
    </w:p>
    <w:p>
      <w:pPr>
        <w:pStyle w:val="Compact"/>
        <w:numPr>
          <w:ilvl w:val="0"/>
          <w:numId w:val="1001"/>
        </w:numPr>
      </w:pPr>
      <w:r>
        <w:t xml:space="preserve">Schema drift validation dependent on availability of Guidewire source-level DDL changes.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2026-06-17T08:10:17Z</dcterms:created>
  <dcterms:modified xsi:type="dcterms:W3CDTF">2026-06-17T08:10:17Z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