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8"/>
          <w:szCs w:val="48"/>
          <w:rtl w:val="0"/>
        </w:rPr>
        <w:t xml:space="preserve">家族資產管理 ─ CIO 專業投資報告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24"/>
          <w:szCs w:val="24"/>
          <w:rtl w:val="0"/>
        </w:rPr>
        <w:t xml:space="preserve">2026年1月28日 台股AI交易訊號深度分析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888888"/>
          <w:sz w:val="22"/>
          <w:szCs w:val="22"/>
          <w:rtl w:val="0"/>
        </w:rPr>
        <w:t xml:space="preserve">─── 精選5檔記憶體/AI伺服器概念股 ───</w:t>
      </w:r>
      <w:r w:rsidDel="00000000" w:rsidR="00000000" w:rsidRPr="00000000">
        <w:rPr>
          <w:rtl w:val="0"/>
        </w:rPr>
      </w:r>
    </w:p>
    <w:tbl>
      <w:tblPr>
        <w:tblStyle w:val="Table1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8f4fd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📊 執行摘要 (Executive Summary)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before="1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基於89檔台股AI訊號分析,精選5檔具備景氣循環優勢與技術面支撐之標的: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1. 南亞科(2408) ─ 記憶體漲價主要受惠股,MACD金叉確認,買入訊號強度0.64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2. 聯發科(2454) ─ AI手機晶片龍頭,技術評分100分,強勢股模式啟動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3. 台光電(2383) ─ AI伺服器CCL供應商,W底型態確認,結構性看漲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4. 台塑(1301) ─ 塑化景氣反轉,爆量4.3倍突破,強勢股模式90分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5. 定穎投控(3715) ─ AI模型準確度78.3%最高,PCB供應鏈受惠股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spacing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一、產業景氣循環(Memory Cycle)位置分析</w:t>
      </w:r>
    </w:p>
    <w:p w:rsidR="00000000" w:rsidDel="00000000" w:rsidP="00000000" w:rsidRDefault="00000000" w:rsidRPr="00000000" w14:paraId="0000000C">
      <w:pPr>
        <w:pStyle w:val="Heading2"/>
        <w:spacing w:before="150" w:lineRule="auto"/>
        <w:rPr/>
      </w:pPr>
      <w:r w:rsidDel="00000000" w:rsidR="00000000" w:rsidRPr="00000000">
        <w:rPr>
          <w:rtl w:val="0"/>
        </w:rPr>
        <w:t xml:space="preserve">📈 目前Cycle位階: 上升週期中段偏強</w:t>
      </w:r>
    </w:p>
    <w:p w:rsidR="00000000" w:rsidDel="00000000" w:rsidP="00000000" w:rsidRDefault="00000000" w:rsidRPr="00000000" w14:paraId="0000000D">
      <w:pPr>
        <w:spacing w:before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根據TrendForce最新報告,2026年Q1記憶體產業正處於罕見的結構性短缺階段: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DRAM合約價格預計Q1季增55-60%,Server DRAM更達60%以上漲幅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NAND Flash價格預計Q1季增33-38%,Client SSD漲幅超過40%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HBM產能已被預訂至2026年底,SK Hynix、Samsung、Micron三大廠全面售罄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sz w:val="21"/>
          <w:szCs w:val="21"/>
          <w:rtl w:val="0"/>
        </w:rPr>
        <w:t xml:space="preserve">• IDC預測:這不是週期性短缺,而是AI驅動的結構性產能重分配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⏱️ 距離下一次價格大漲/下跌預估</w:t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00"/>
        <w:gridCol w:w="4000"/>
        <w:tblGridChange w:id="0">
          <w:tblGrid>
            <w:gridCol w:w="2500"/>
            <w:gridCol w:w="350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時間區間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預期走勢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關鍵催化劑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Q1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DRAM +55-60%, NAND +33-38%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AI伺服器需求爆發、北美CSP搶貨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Q2-Q3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持續上漲,雙位數季增長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NVIDIA Vera Rubin量產、HBM4出貨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Q4 2026-2027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高原期,漲勢趨緩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新產能開出、中國CXMT擴產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二、短中長線勝率分析</w:t>
      </w:r>
    </w:p>
    <w:tbl>
      <w:tblPr>
        <w:tblStyle w:val="Table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500"/>
        <w:gridCol w:w="1500"/>
        <w:gridCol w:w="1500"/>
        <w:gridCol w:w="3700"/>
        <w:tblGridChange w:id="0">
          <w:tblGrid>
            <w:gridCol w:w="1800"/>
            <w:gridCol w:w="1500"/>
            <w:gridCol w:w="1500"/>
            <w:gridCol w:w="1500"/>
            <w:gridCol w:w="3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股票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5天勝率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1個月勝率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3個月勝率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勝率分析理由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南亞科 2408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MACD金叉+多頭排列+Q1 DRAM漲價確定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聯發科 2454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技術評分100分+RSI鈍化+AI手機題材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台光電 2383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W底確認+突破布林帶+AI伺服器CCL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台塑 1301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爆量4.3倍突破+塑化景氣反轉+暴風雪題材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定穎投控 3715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AI準確度78.3%最高+MACD金叉+PCB需求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spacing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三、個股投資強度分析 (1-10分評分)</w:t>
      </w:r>
    </w:p>
    <w:p w:rsidR="00000000" w:rsidDel="00000000" w:rsidP="00000000" w:rsidRDefault="00000000" w:rsidRPr="00000000" w14:paraId="00000040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🔹 南亞科 (2408) ─ 記憶體漲價首選</w:t>
      </w:r>
    </w:p>
    <w:tbl>
      <w:tblPr>
        <w:tblStyle w:val="Table4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5500"/>
        <w:tblGridChange w:id="0">
          <w:tblGrid>
            <w:gridCol w:w="3000"/>
            <w:gridCol w:w="1500"/>
            <w:gridCol w:w="5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評分項目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分數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評分理由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基本面(EPS/毛利/ROE)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Q4營收創新高,分析師目標價NT$285-400,Buy評級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產業動能(AI/DDR5/HBM)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DRAM Q1漲60%+HBM需求溢出+美系CSP鎖單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技術面(趨勢/支撐壓力)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MACD金叉+MA50強勢上升+布林帶82.1%健康位置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籌碼面(外資/主力)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量比1.05x正常,AI模型強度0.64中高水準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下檔風險(Drawdown)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支撐NT$185,停損設NT$263(-5%),風險可控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上漲催化劑(Catalyst)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9.0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Q1法說會+記憶體漲價+北美暴風雪供應鏈緊張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綜合評分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8.3/10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🟢 強力買入 ─ 記憶體超級週期最大受惠股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🔹 聯發科 (2454) ─ AI手機晶片王者</w:t>
      </w:r>
    </w:p>
    <w:tbl>
      <w:tblPr>
        <w:tblStyle w:val="Table5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5500"/>
        <w:tblGridChange w:id="0">
          <w:tblGrid>
            <w:gridCol w:w="3000"/>
            <w:gridCol w:w="1500"/>
            <w:gridCol w:w="5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評分項目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分數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評分理由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基本面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分析師目標價NT$1697-2500,23位分析師Buy評級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產業動能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9.0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AI手機Dimensity晶片+LitePoint合作+CES題材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技術面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b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技術評分100/100+MACD金叉差距27.53超強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籌碼面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量比1.24x溫和放量,AI模型強度0.73高水準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下檔風險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RSI 77超買+突破布林帶115%,短線回調風險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上漲催化劑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AI PC/手機換機潮+車用晶片+邊緣AI部署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綜合評分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8.3/10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🟢 強力買入 ─ 技術面滿分的強勢股模式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🔹 台光電 (2383) ─ AI伺服器CCL龍頭</w:t>
      </w:r>
    </w:p>
    <w:tbl>
      <w:tblPr>
        <w:tblStyle w:val="Table6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5500"/>
        <w:tblGridChange w:id="0">
          <w:tblGrid>
            <w:gridCol w:w="3000"/>
            <w:gridCol w:w="1500"/>
            <w:gridCol w:w="5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評分項目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分數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評分理由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基本面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分析師目標價NT$1854-2400,14位Strong Buy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產業動能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9.0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NVIDIA GB200 CCL供應商+AI伺服器基板需求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技術面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技術評分96/100+W底確認+突破布林帶109.6%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籌碼面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量比0.91x正常,情緒分數+1.000極度樂觀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下檔風險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W底支撐NT$1545-1560,結構性底部確認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上漲催化劑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9.0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NVIDIA 2026量產+TSMC CoWoS擴產+AI基建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綜合評分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8.3/10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🟢 強力買入 ─ AI伺服器供應鏈核心標的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🔹 台塑 (1301) ─ 塑化景氣反轉股</w:t>
      </w:r>
    </w:p>
    <w:tbl>
      <w:tblPr>
        <w:tblStyle w:val="Table7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5500"/>
        <w:tblGridChange w:id="0">
          <w:tblGrid>
            <w:gridCol w:w="3000"/>
            <w:gridCol w:w="1500"/>
            <w:gridCol w:w="5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評分項目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分數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評分理由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基本面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分析師目標價NT$45.7vs現價51,評級Hold偏保守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產業動能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塑化景氣底部反轉+北美暴風雪供應中斷題材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技術面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9.0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技術評分91.7/100+強勢股模式90分+爆量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籌碼面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量比4.34x大爆量!資金大量湧入+上升缺口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下檔風險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RSI 78.7超買+突破布林帶118%,追高風險大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上漲催化劑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北美暴風雪+塑化廠停工+原料缺貨漲價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綜合評分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7.9/10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🟡 積極買入 ─ 短線爆發力最強但追高需謹慎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🔹 定穎投控 (3715) ─ AI模型最高準確度</w:t>
      </w:r>
    </w:p>
    <w:tbl>
      <w:tblPr>
        <w:tblStyle w:val="Table8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5500"/>
        <w:tblGridChange w:id="0">
          <w:tblGrid>
            <w:gridCol w:w="3000"/>
            <w:gridCol w:w="1500"/>
            <w:gridCol w:w="5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評分項目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分數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評分理由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基本面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PCB供應商,受惠AI伺服器基板需求成長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產業動能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AI伺服器PCB需求+NVIDIA GB200供應鏈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技術面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技術評分54/100+MACD金叉+MA50強勢上升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籌碼面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量比0.99x正常,槌子線看漲型態出現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下檔風險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支撐NT$112.5,布林帶89.6%偏高但未破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上漲催化劑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AI伺服器出貨旺季+PCB產能吃緊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綜合評分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7.3/10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🟢 買入 ─ AI準確度78.3%為本次最高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四、三大情境推演 (Scenario Analysis)</w:t>
      </w:r>
    </w:p>
    <w:p w:rsidR="00000000" w:rsidDel="00000000" w:rsidP="00000000" w:rsidRDefault="00000000" w:rsidRPr="00000000" w14:paraId="000000C0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情境A: 全球AI伺服器需求突然加速 📈</w:t>
      </w:r>
    </w:p>
    <w:p w:rsidR="00000000" w:rsidDel="00000000" w:rsidP="00000000" w:rsidRDefault="00000000" w:rsidRPr="00000000" w14:paraId="000000C1">
      <w:pPr>
        <w:spacing w:before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假設: NVIDIA GB200/Vera Rubin量產順利,北美CSP資本支出超預期</w:t>
      </w:r>
      <w:r w:rsidDel="00000000" w:rsidR="00000000" w:rsidRPr="00000000">
        <w:rPr>
          <w:rtl w:val="0"/>
        </w:rPr>
      </w:r>
    </w:p>
    <w:tbl>
      <w:tblPr>
        <w:tblStyle w:val="Table9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2500"/>
        <w:gridCol w:w="3000"/>
        <w:tblGridChange w:id="0">
          <w:tblGrid>
            <w:gridCol w:w="2000"/>
            <w:gridCol w:w="2500"/>
            <w:gridCol w:w="25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股票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爆發排名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預估漲幅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爆發理由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台光電 2383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70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🥇 第1名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+35-50%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CCL為AI伺服器關鍵材料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南亞科 2408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🥈 第2名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+30-45%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Server DRAM需求直接受惠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聯發科 2454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d7f3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🥉 第3名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+25-35%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AI邊緣運算晶片需求增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情境B: DRAM價格持平、需求疑慮 📉</w:t>
      </w:r>
    </w:p>
    <w:p w:rsidR="00000000" w:rsidDel="00000000" w:rsidP="00000000" w:rsidRDefault="00000000" w:rsidRPr="00000000" w14:paraId="000000D3">
      <w:pPr>
        <w:spacing w:before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假設: AI投資放緩,HBM排擠傳統DRAM需求,庫存調整</w:t>
      </w:r>
      <w:r w:rsidDel="00000000" w:rsidR="00000000" w:rsidRPr="00000000">
        <w:rPr>
          <w:rtl w:val="0"/>
        </w:rPr>
      </w:r>
    </w:p>
    <w:tbl>
      <w:tblPr>
        <w:tblStyle w:val="Table10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2500"/>
        <w:gridCol w:w="3000"/>
        <w:tblGridChange w:id="0">
          <w:tblGrid>
            <w:gridCol w:w="2000"/>
            <w:gridCol w:w="2500"/>
            <w:gridCol w:w="25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股票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風險排名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預估跌幅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風險理由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台塑 1301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cc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⚠️ 最高風險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cc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-15-25%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RSI超買+爆量後易回調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聯發科 2454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c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⚠️ 中高風險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c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-10-18%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突破布林帶115%有回測壓力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南亞科 2408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⚠️ 中等風險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-8-12%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記憶體股波動性本就較大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情境C: 北美暴風雪導致記憶體/石油/塑化全面缺貨 🌨️</w:t>
      </w:r>
    </w:p>
    <w:p w:rsidR="00000000" w:rsidDel="00000000" w:rsidP="00000000" w:rsidRDefault="00000000" w:rsidRPr="00000000" w14:paraId="000000E5">
      <w:pPr>
        <w:spacing w:before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假設: 極端氣候導致美國德州廠區停工,全球供應鏈中斷</w:t>
      </w:r>
      <w:r w:rsidDel="00000000" w:rsidR="00000000" w:rsidRPr="00000000">
        <w:rPr>
          <w:rtl w:val="0"/>
        </w:rPr>
      </w:r>
    </w:p>
    <w:tbl>
      <w:tblPr>
        <w:tblStyle w:val="Table1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00"/>
        <w:gridCol w:w="4000"/>
        <w:tblGridChange w:id="0">
          <w:tblGrid>
            <w:gridCol w:w="2500"/>
            <w:gridCol w:w="350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翻倍候選股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翻倍潛力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70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台塑 1301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🚀 翻倍首選 (+80-120%)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德州塑化廠停工=全球供應短缺,價格飆漲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南亞科 2408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🚀 高度看漲 (+50-80%)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Micron德州廠影響+DRAM供給更緊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五、最終投資建議 (CIO Action Plan)</w:t>
      </w:r>
    </w:p>
    <w:p w:rsidR="00000000" w:rsidDel="00000000" w:rsidP="00000000" w:rsidRDefault="00000000" w:rsidRPr="00000000" w14:paraId="000000F1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📌 投資策略總結</w:t>
      </w:r>
    </w:p>
    <w:tbl>
      <w:tblPr>
        <w:tblStyle w:val="Table1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000"/>
        <w:gridCol w:w="4500"/>
        <w:tblGridChange w:id="0">
          <w:tblGrid>
            <w:gridCol w:w="3500"/>
            <w:gridCol w:w="20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投資目標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推薦標的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1️⃣ 短線5天快打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70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台塑 1301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爆量4.3倍+強勢股模式90分,短線爆發力最強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2️⃣ 中線1-3個月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南亞科 2408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DRAM Q1-Q3持續漲價,勝率78-85%最高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3️⃣ 長線擺1年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9bd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聯發科 2454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AI手機/PC換機潮+產業龍頭地位穩固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4️⃣ 大飆股候選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660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台光電 2383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AI伺服器CCL獨佔性+W底突破+目標價NT$2400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📊 操作價位總表</w:t>
      </w:r>
    </w:p>
    <w:tbl>
      <w:tblPr>
        <w:tblStyle w:val="Table1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400"/>
        <w:gridCol w:w="1600"/>
        <w:gridCol w:w="1600"/>
        <w:gridCol w:w="1800"/>
        <w:gridCol w:w="2000"/>
        <w:tblGridChange w:id="0">
          <w:tblGrid>
            <w:gridCol w:w="1600"/>
            <w:gridCol w:w="1400"/>
            <w:gridCol w:w="1600"/>
            <w:gridCol w:w="1600"/>
            <w:gridCol w:w="18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股票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現價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買進區間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停損價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第一目標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終極目標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南亞科 2408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NT$277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NT$265-277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cc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NT$263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NT$320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NT$400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聯發科 2454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NT$1,775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NT$1,650-1,775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cc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NT$1,686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NT$2,000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NT$2,500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台光電 2383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NT$1,820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NT$1,750-1,820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cc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NT$1,729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NT$2,100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NT$2,400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台塑 1301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NT$51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NT$48-51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cc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NT$48.45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NT$58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NT$78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定穎投控 3715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NT$149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NT$142-149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cc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NT$141.55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NT$170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NT$200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📈 量比與訊號強度速查</w:t>
      </w:r>
    </w:p>
    <w:tbl>
      <w:tblPr>
        <w:tblStyle w:val="Table14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500"/>
        <w:gridCol w:w="1800"/>
        <w:gridCol w:w="1800"/>
        <w:gridCol w:w="2900"/>
        <w:tblGridChange w:id="0">
          <w:tblGrid>
            <w:gridCol w:w="2000"/>
            <w:gridCol w:w="1500"/>
            <w:gridCol w:w="1800"/>
            <w:gridCol w:w="1800"/>
            <w:gridCol w:w="2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股票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量比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AI強度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AI準確度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行動建議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南亞科 2408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1.05x 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6efce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0.64 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72.4% 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🟢 買入52%部位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聯發科 2454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1.24x 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0.73 極強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67.9% 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🟢 買入72%部位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台光電 2383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0.91x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0.12 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69.4% 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🟢 買入11%分批進場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台塑 1301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4.34x 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0.70 極強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68.0% 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🟡 買入64%但設嚴格停損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定穎投控 3715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0.99x 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0.40 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2d05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78.3% 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🟢 買入21%穩健配置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2c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⚠️ 風險聲明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本報告由AI模型輔助生成,僅供參考,不構成投資建議。股市有風險,投資需謹慎。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請根據自身風險承受能力做出投資決策,建議結合其他分析方法綜合判斷。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before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66666"/>
                <w:sz w:val="18"/>
                <w:szCs w:val="18"/>
                <w:rtl w:val="0"/>
              </w:rPr>
              <w:t xml:space="preserve">報告生成時間: 2026-01-28 | 資料來源: TrendForce, IDC, FinBERT, AI訊號系統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before="200" w:lineRule="auto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4e79"/>
          <w:sz w:val="20"/>
          <w:szCs w:val="20"/>
          <w:rtl w:val="0"/>
        </w:rPr>
        <w:t xml:space="preserve">─── 家族資產管理CIO 敬上 ───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9bd5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