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Development Phase</w:t>
      </w:r>
    </w:p>
    <w:p>
      <w:pPr>
        <w:jc w:val="center"/>
      </w:pPr>
      <w:r>
        <w:rPr>
          <w:b/>
          <w:sz w:val="22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21 February 2025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 Marks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r>
              <w:t>KAVIYA N</w:t>
            </w:r>
          </w:p>
        </w:tc>
      </w:tr>
    </w:tbl>
    <w:p>
      <w:pPr>
        <w:spacing w:after="60"/>
      </w:pPr>
    </w:p>
    <w:p>
      <w:r>
        <w:rPr>
          <w:b/>
          <w:sz w:val="20"/>
        </w:rPr>
        <w:t>Model Performance Testing:</w:t>
      </w:r>
    </w:p>
    <w:p>
      <w:pPr>
        <w:spacing w:after="100"/>
      </w:pPr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</w:tcPr>
          <w:p>
            <w:r>
              <w:rPr>
                <w:b/>
                <w:sz w:val="17"/>
              </w:rPr>
              <w:t>S.No</w:t>
            </w:r>
          </w:p>
        </w:tc>
        <w:tc>
          <w:tcPr>
            <w:tcW w:type="dxa" w:w="2088"/>
          </w:tcPr>
          <w:p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392"/>
          </w:tcPr>
          <w:p>
            <w:r>
              <w:rPr>
                <w:b/>
                <w:sz w:val="17"/>
              </w:rPr>
              <w:t>Values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ACL Configuration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Script-controlled ACL is configured on the Institution Details table.</w:t>
              <w:br/>
              <w:br/>
              <w:t>Type: record</w:t>
              <w:br/>
              <w:t>Operation: read</w:t>
              <w:br/>
              <w:t>Decision: Allow if</w:t>
              <w:br/>
              <w:br/>
              <w:t>The ACL evaluates the configured field value before granting record access.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</w:p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14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Field-Based Access Validation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Access is controlled based on the Branch field value.</w:t>
              <w:br/>
              <w:br/>
              <w:t>Authorized field value: EEE</w:t>
              <w:br/>
              <w:t>Restricted values: CSE / ECE</w:t>
              <w:br/>
              <w:br/>
              <w:t>The script checks the record field at request time and allows access only when the condition is satisfied.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</w:p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54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Unauthorized Record Protection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When the field value does not satisfy the ACL condition, the user is prevented from accessing the protected record.</w:t>
              <w:br/>
              <w:br/>
              <w:t>Expected Result: Unauthorized users cannot view restricted record information.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</w:p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149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