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30"/>
        </w:rPr>
        <w:t>Acceptance Testing</w:t>
      </w:r>
    </w:p>
    <w:p>
      <w:pPr>
        <w:spacing w:after="140"/>
        <w:jc w:val="center"/>
      </w:pPr>
      <w:r>
        <w:rPr>
          <w:rFonts w:ascii="Arial" w:hAnsi="Arial"/>
          <w:b/>
          <w:sz w:val="26"/>
        </w:rPr>
        <w:t>UAT Execution &amp; Report Submission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Pr>
          <w:p>
            <w:pPr>
              <w:spacing w:after="0" w:line="240" w:lineRule="auto"/>
            </w:pPr>
            <w:r/>
            <w:r>
              <w:rPr>
                <w:rFonts w:ascii="Arial" w:hAnsi="Arial"/>
                <w:b w:val="0"/>
                <w:sz w:val="18"/>
              </w:rPr>
              <w:t>Date</w:t>
            </w:r>
          </w:p>
        </w:tc>
        <w:tc>
          <w:tcPr>
            <w:tcW w:type="dxa" w:w="6912"/>
            <w:vAlign w:val="center"/>
          </w:tcPr>
          <w:p>
            <w:pPr>
              <w:spacing w:after="0" w:line="240" w:lineRule="auto"/>
            </w:pPr>
            <w:r/>
            <w:r>
              <w:rPr>
                <w:rFonts w:ascii="Arial" w:hAnsi="Arial"/>
                <w:b w:val="0"/>
                <w:sz w:val="18"/>
              </w:rPr>
              <w:t>29 September 2026</w:t>
            </w:r>
          </w:p>
        </w:tc>
      </w:tr>
      <w:tr>
        <w:tc>
          <w:tcPr>
            <w:tcW w:type="dxa" w:w="2880"/>
            <w:vAlign w:val="center"/>
          </w:tcPr>
          <w:p>
            <w:pPr>
              <w:spacing w:after="0" w:line="240" w:lineRule="auto"/>
            </w:pPr>
            <w:r/>
            <w:r>
              <w:rPr>
                <w:rFonts w:ascii="Arial" w:hAnsi="Arial"/>
                <w:b w:val="0"/>
                <w:sz w:val="18"/>
              </w:rPr>
              <w:t>Team ID</w:t>
            </w:r>
          </w:p>
        </w:tc>
        <w:tc>
          <w:tcPr>
            <w:tcW w:type="dxa" w:w="6912"/>
            <w:vAlign w:val="center"/>
          </w:tcPr>
          <w:p>
            <w:r>
              <w:t>SWTID-2026-4574</w:t>
            </w:r>
          </w:p>
        </w:tc>
      </w:tr>
      <w:tr>
        <w:tc>
          <w:tcPr>
            <w:tcW w:type="dxa" w:w="2880"/>
            <w:vAlign w:val="center"/>
          </w:tcPr>
          <w:p>
            <w:pPr>
              <w:spacing w:after="0" w:line="240" w:lineRule="auto"/>
            </w:pPr>
            <w:r/>
            <w:r>
              <w:rPr>
                <w:rFonts w:ascii="Arial" w:hAnsi="Arial"/>
                <w:b w:val="0"/>
                <w:sz w:val="18"/>
              </w:rPr>
              <w:t>Project Name</w:t>
            </w:r>
          </w:p>
        </w:tc>
        <w:tc>
          <w:tcPr>
            <w:tcW w:type="dxa" w:w="6912"/>
            <w:vAlign w:val="center"/>
          </w:tcPr>
          <w:p>
            <w:r>
              <w:t>Script-Controlled ACL – Restrict Record Access Based on Field Value</w:t>
            </w:r>
          </w:p>
        </w:tc>
      </w:tr>
      <w:tr>
        <w:tc>
          <w:tcPr>
            <w:tcW w:type="dxa" w:w="2880"/>
            <w:vAlign w:val="center"/>
          </w:tcPr>
          <w:p>
            <w:pPr>
              <w:spacing w:after="0" w:line="240" w:lineRule="auto"/>
            </w:pPr>
            <w:r/>
            <w:r>
              <w:rPr>
                <w:rFonts w:ascii="Arial" w:hAnsi="Arial"/>
                <w:b w:val="0"/>
                <w:sz w:val="18"/>
              </w:rPr>
              <w:t>Maximum Marks</w:t>
            </w:r>
          </w:p>
        </w:tc>
        <w:tc>
          <w:tcPr>
            <w:tcW w:type="dxa" w:w="6912"/>
            <w:vAlign w:val="center"/>
          </w:tcPr>
          <w:p>
            <w:pPr>
              <w:spacing w:after="0" w:line="240" w:lineRule="auto"/>
            </w:pPr>
            <w:r/>
            <w:r>
              <w:rPr>
                <w:rFonts w:ascii="Arial" w:hAnsi="Arial"/>
                <w:b w:val="0"/>
                <w:sz w:val="18"/>
              </w:rPr>
              <w:t>4 Marks</w:t>
            </w:r>
          </w:p>
        </w:tc>
      </w:tr>
      <w:tr>
        <w:tc>
          <w:tcPr>
            <w:tcW w:type="dxa" w:w="5112"/>
            <w:vAlign w:val="center"/>
          </w:tcPr>
          <w:p>
            <w:r>
              <w:rPr>
                <w:b/>
              </w:rPr>
              <w:t>Team Size</w:t>
            </w:r>
          </w:p>
        </w:tc>
        <w:tc>
          <w:tcPr>
            <w:tcW w:type="dxa" w:w="5112"/>
            <w:vAlign w:val="center"/>
          </w:tcPr>
          <w:p>
            <w:r>
              <w:t>3</w:t>
            </w:r>
          </w:p>
        </w:tc>
      </w:tr>
      <w:tr>
        <w:tc>
          <w:tcPr>
            <w:tcW w:type="dxa" w:w="5112"/>
            <w:vAlign w:val="center"/>
          </w:tcPr>
          <w:p>
            <w:r>
              <w:rPr>
                <w:b/>
              </w:rPr>
              <w:t>Team Leader</w:t>
            </w:r>
          </w:p>
        </w:tc>
        <w:tc>
          <w:tcPr>
            <w:tcW w:type="dxa" w:w="5112"/>
            <w:vAlign w:val="center"/>
          </w:tcPr>
          <w:p>
            <w:r>
              <w:t>LOGESHWARI K T</w:t>
            </w:r>
          </w:p>
        </w:tc>
      </w:tr>
      <w:tr>
        <w:tc>
          <w:tcPr>
            <w:tcW w:type="dxa" w:w="5112"/>
            <w:vAlign w:val="center"/>
          </w:tcPr>
          <w:p>
            <w:r>
              <w:rPr>
                <w:b/>
              </w:rPr>
              <w:t>Team Member</w:t>
            </w:r>
          </w:p>
        </w:tc>
        <w:tc>
          <w:tcPr>
            <w:tcW w:type="dxa" w:w="5112"/>
            <w:vAlign w:val="center"/>
          </w:tcPr>
          <w:p>
            <w:r>
              <w:t>ALJASIRA R</w:t>
            </w:r>
          </w:p>
        </w:tc>
      </w:tr>
      <w:tr>
        <w:tc>
          <w:tcPr>
            <w:tcW w:type="dxa" w:w="5112"/>
            <w:vAlign w:val="center"/>
          </w:tcPr>
          <w:p>
            <w:r>
              <w:rPr>
                <w:b/>
              </w:rPr>
              <w:t>Team Member</w:t>
            </w:r>
          </w:p>
        </w:tc>
        <w:tc>
          <w:tcPr>
            <w:tcW w:type="dxa" w:w="5112"/>
            <w:vAlign w:val="center"/>
          </w:tcPr>
          <w:p>
            <w:r>
              <w:t>KAVIYA N</w:t>
            </w:r>
          </w:p>
        </w:tc>
      </w:tr>
    </w:tbl>
    <w:p>
      <w:pPr>
        <w:spacing w:before="240" w:after="80"/>
      </w:pPr>
      <w:r>
        <w:rPr>
          <w:rFonts w:ascii="Arial" w:hAnsi="Arial"/>
          <w:b/>
          <w:sz w:val="24"/>
        </w:rPr>
        <w:t>1. Purpose of Document</w:t>
      </w:r>
    </w:p>
    <w:p>
      <w:pPr>
        <w:spacing w:after="80"/>
        <w:ind w:left="216"/>
      </w:pPr>
      <w:r>
        <w:rPr>
          <w:rFonts w:ascii="Arial" w:hAnsi="Arial"/>
          <w:sz w:val="18"/>
        </w:rPr>
        <w:t>The purpose of this document is to summarize the User Acceptance Testing (UAT) coverage and defect status for the Script-Controlled ACL solution. The project restricts record access according to a configured field value and ensures that unauthorized users cannot view restricted records.</w:t>
      </w:r>
    </w:p>
    <w:p>
      <w:pPr>
        <w:spacing w:before="240" w:after="80"/>
      </w:pPr>
      <w:r>
        <w:rPr>
          <w:rFonts w:ascii="Arial" w:hAnsi="Arial"/>
          <w:b/>
          <w:sz w:val="24"/>
        </w:rPr>
        <w:t>2. Defect Analysis</w:t>
      </w:r>
    </w:p>
    <w:p>
      <w:pPr>
        <w:spacing w:after="80"/>
        <w:ind w:left="216"/>
      </w:pPr>
      <w:r>
        <w:rPr>
          <w:rFonts w:ascii="Arial" w:hAnsi="Arial"/>
          <w:sz w:val="18"/>
        </w:rPr>
        <w:t>This report shows the current defect status by severity and resolution category identified during UAT execution.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088"/>
            <w:vAlign w:val="center"/>
          </w:tcPr>
          <w:p>
            <w:pPr>
              <w:spacing w:after="0" w:line="240" w:lineRule="auto"/>
            </w:pPr>
            <w:r/>
            <w:r>
              <w:rPr>
                <w:rFonts w:ascii="Arial" w:hAnsi="Arial"/>
                <w:b/>
                <w:sz w:val="16"/>
              </w:rPr>
              <w:t>Resolution</w:t>
            </w:r>
          </w:p>
        </w:tc>
        <w:tc>
          <w:tcPr>
            <w:tcW w:type="dxa" w:w="1224"/>
            <w:vAlign w:val="center"/>
          </w:tcPr>
          <w:p>
            <w:pPr>
              <w:spacing w:after="0" w:line="240" w:lineRule="auto"/>
            </w:pPr>
            <w:r/>
            <w:r>
              <w:rPr>
                <w:rFonts w:ascii="Arial" w:hAnsi="Arial"/>
                <w:b/>
                <w:sz w:val="16"/>
              </w:rPr>
              <w:t>Severity 1</w:t>
            </w:r>
          </w:p>
        </w:tc>
        <w:tc>
          <w:tcPr>
            <w:tcW w:type="dxa" w:w="1224"/>
            <w:vAlign w:val="center"/>
          </w:tcPr>
          <w:p>
            <w:pPr>
              <w:spacing w:after="0" w:line="240" w:lineRule="auto"/>
            </w:pPr>
            <w:r/>
            <w:r>
              <w:rPr>
                <w:rFonts w:ascii="Arial" w:hAnsi="Arial"/>
                <w:b/>
                <w:sz w:val="16"/>
              </w:rPr>
              <w:t>Severity 2</w:t>
            </w:r>
          </w:p>
        </w:tc>
        <w:tc>
          <w:tcPr>
            <w:tcW w:type="dxa" w:w="1224"/>
            <w:vAlign w:val="center"/>
          </w:tcPr>
          <w:p>
            <w:pPr>
              <w:spacing w:after="0" w:line="240" w:lineRule="auto"/>
            </w:pPr>
            <w:r/>
            <w:r>
              <w:rPr>
                <w:rFonts w:ascii="Arial" w:hAnsi="Arial"/>
                <w:b/>
                <w:sz w:val="16"/>
              </w:rPr>
              <w:t>Severity 3</w:t>
            </w:r>
          </w:p>
        </w:tc>
        <w:tc>
          <w:tcPr>
            <w:tcW w:type="dxa" w:w="1224"/>
            <w:vAlign w:val="center"/>
          </w:tcPr>
          <w:p>
            <w:pPr>
              <w:spacing w:after="0" w:line="240" w:lineRule="auto"/>
            </w:pPr>
            <w:r/>
            <w:r>
              <w:rPr>
                <w:rFonts w:ascii="Arial" w:hAnsi="Arial"/>
                <w:b/>
                <w:sz w:val="16"/>
              </w:rPr>
              <w:t>Severity 4</w:t>
            </w:r>
          </w:p>
        </w:tc>
        <w:tc>
          <w:tcPr>
            <w:tcW w:type="dxa" w:w="1224"/>
            <w:vAlign w:val="center"/>
          </w:tcPr>
          <w:p>
            <w:pPr>
              <w:spacing w:after="0" w:line="240" w:lineRule="auto"/>
            </w:pPr>
            <w:r/>
            <w:r>
              <w:rPr>
                <w:rFonts w:ascii="Arial" w:hAnsi="Arial"/>
                <w:b/>
                <w:sz w:val="16"/>
              </w:rPr>
              <w:t>Subtotal</w:t>
            </w:r>
          </w:p>
        </w:tc>
      </w:tr>
      <w:tr>
        <w:tc>
          <w:tcPr>
            <w:tcW w:type="dxa" w:w="2088"/>
            <w:vAlign w:val="center"/>
          </w:tcPr>
          <w:p>
            <w:pPr>
              <w:spacing w:after="0" w:line="240" w:lineRule="auto"/>
            </w:pPr>
            <w:r/>
            <w:r>
              <w:rPr>
                <w:rFonts w:ascii="Arial" w:hAnsi="Arial"/>
                <w:b w:val="0"/>
                <w:sz w:val="16"/>
              </w:rPr>
              <w:t>By Design</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r>
      <w:tr>
        <w:tc>
          <w:tcPr>
            <w:tcW w:type="dxa" w:w="2088"/>
            <w:vAlign w:val="center"/>
          </w:tcPr>
          <w:p>
            <w:pPr>
              <w:spacing w:after="0" w:line="240" w:lineRule="auto"/>
            </w:pPr>
            <w:r/>
            <w:r>
              <w:rPr>
                <w:rFonts w:ascii="Arial" w:hAnsi="Arial"/>
                <w:b w:val="0"/>
                <w:sz w:val="16"/>
              </w:rPr>
              <w:t>Duplicate</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External</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Fixed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2</w:t>
            </w:r>
          </w:p>
        </w:tc>
      </w:tr>
      <w:tr>
        <w:tc>
          <w:tcPr>
            <w:tcW w:type="dxa" w:w="2088"/>
            <w:vAlign w:val="center"/>
          </w:tcPr>
          <w:p>
            <w:pPr>
              <w:spacing w:after="0" w:line="240" w:lineRule="auto"/>
            </w:pPr>
            <w:r/>
            <w:r>
              <w:rPr>
                <w:rFonts w:ascii="Arial" w:hAnsi="Arial"/>
                <w:b w:val="0"/>
                <w:sz w:val="16"/>
              </w:rPr>
              <w:t>Not Reproduced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Skipped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Won't Fix</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sz w:val="16"/>
              </w:rPr>
              <w:t>Totals</w:t>
            </w:r>
          </w:p>
        </w:tc>
        <w:tc>
          <w:tcPr>
            <w:tcW w:type="dxa" w:w="1224"/>
            <w:vAlign w:val="center"/>
          </w:tcPr>
          <w:p>
            <w:pPr>
              <w:spacing w:after="0" w:line="240" w:lineRule="auto"/>
            </w:pPr>
            <w:r/>
            <w:r>
              <w:rPr>
                <w:rFonts w:ascii="Arial" w:hAnsi="Arial"/>
                <w:b/>
                <w:sz w:val="16"/>
              </w:rPr>
              <w:t>0</w:t>
            </w:r>
          </w:p>
        </w:tc>
        <w:tc>
          <w:tcPr>
            <w:tcW w:type="dxa" w:w="1224"/>
            <w:vAlign w:val="center"/>
          </w:tcPr>
          <w:p>
            <w:pPr>
              <w:spacing w:after="0" w:line="240" w:lineRule="auto"/>
            </w:pPr>
            <w:r/>
            <w:r>
              <w:rPr>
                <w:rFonts w:ascii="Arial" w:hAnsi="Arial"/>
                <w:b/>
                <w:sz w:val="16"/>
              </w:rPr>
              <w:t>1</w:t>
            </w:r>
          </w:p>
        </w:tc>
        <w:tc>
          <w:tcPr>
            <w:tcW w:type="dxa" w:w="1224"/>
            <w:vAlign w:val="center"/>
          </w:tcPr>
          <w:p>
            <w:pPr>
              <w:spacing w:after="0" w:line="240" w:lineRule="auto"/>
            </w:pPr>
            <w:r/>
            <w:r>
              <w:rPr>
                <w:rFonts w:ascii="Arial" w:hAnsi="Arial"/>
                <w:b/>
                <w:sz w:val="16"/>
              </w:rPr>
              <w:t>2</w:t>
            </w:r>
          </w:p>
        </w:tc>
        <w:tc>
          <w:tcPr>
            <w:tcW w:type="dxa" w:w="1224"/>
            <w:vAlign w:val="center"/>
          </w:tcPr>
          <w:p>
            <w:pPr>
              <w:spacing w:after="0" w:line="240" w:lineRule="auto"/>
            </w:pPr>
            <w:r/>
            <w:r>
              <w:rPr>
                <w:rFonts w:ascii="Arial" w:hAnsi="Arial"/>
                <w:b/>
                <w:sz w:val="16"/>
              </w:rPr>
              <w:t>0</w:t>
            </w:r>
          </w:p>
        </w:tc>
        <w:tc>
          <w:tcPr>
            <w:tcW w:type="dxa" w:w="1224"/>
            <w:vAlign w:val="center"/>
          </w:tcPr>
          <w:p>
            <w:pPr>
              <w:spacing w:after="0" w:line="240" w:lineRule="auto"/>
            </w:pPr>
            <w:r/>
            <w:r>
              <w:rPr>
                <w:rFonts w:ascii="Arial" w:hAnsi="Arial"/>
                <w:b/>
                <w:sz w:val="16"/>
              </w:rPr>
              <w:t>3</w:t>
            </w:r>
          </w:p>
        </w:tc>
      </w:tr>
    </w:tbl>
    <w:p>
      <w:pPr>
        <w:spacing w:before="240" w:after="80"/>
      </w:pPr>
      <w:r>
        <w:rPr>
          <w:rFonts w:ascii="Arial" w:hAnsi="Arial"/>
          <w:b/>
          <w:sz w:val="24"/>
        </w:rPr>
        <w:t>3. Test Case Analysis</w:t>
      </w:r>
    </w:p>
    <w:p>
      <w:pPr>
        <w:spacing w:after="80"/>
        <w:ind w:left="216"/>
      </w:pPr>
      <w:r>
        <w:rPr>
          <w:rFonts w:ascii="Arial" w:hAnsi="Arial"/>
          <w:sz w:val="18"/>
        </w:rPr>
        <w:t>This report shows the number of ACL test cases that were passed, failed, or not tested during UAT.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center"/>
          </w:tcPr>
          <w:p>
            <w:pPr>
              <w:spacing w:after="0" w:line="240" w:lineRule="auto"/>
            </w:pPr>
            <w:r/>
            <w:r>
              <w:rPr>
                <w:rFonts w:ascii="Arial" w:hAnsi="Arial"/>
                <w:b/>
                <w:sz w:val="16"/>
              </w:rPr>
              <w:t>Section</w:t>
            </w:r>
          </w:p>
        </w:tc>
        <w:tc>
          <w:tcPr>
            <w:tcW w:type="dxa" w:w="1440"/>
            <w:vAlign w:val="center"/>
          </w:tcPr>
          <w:p>
            <w:pPr>
              <w:spacing w:after="0" w:line="240" w:lineRule="auto"/>
            </w:pPr>
            <w:r/>
            <w:r>
              <w:rPr>
                <w:rFonts w:ascii="Arial" w:hAnsi="Arial"/>
                <w:b/>
                <w:sz w:val="16"/>
              </w:rPr>
              <w:t>Total Cases</w:t>
            </w:r>
          </w:p>
        </w:tc>
        <w:tc>
          <w:tcPr>
            <w:tcW w:type="dxa" w:w="1440"/>
            <w:vAlign w:val="center"/>
          </w:tcPr>
          <w:p>
            <w:pPr>
              <w:spacing w:after="0" w:line="240" w:lineRule="auto"/>
            </w:pPr>
            <w:r/>
            <w:r>
              <w:rPr>
                <w:rFonts w:ascii="Arial" w:hAnsi="Arial"/>
                <w:b/>
                <w:sz w:val="16"/>
              </w:rPr>
              <w:t>Not Tested</w:t>
            </w:r>
          </w:p>
        </w:tc>
        <w:tc>
          <w:tcPr>
            <w:tcW w:type="dxa" w:w="1080"/>
            <w:vAlign w:val="center"/>
          </w:tcPr>
          <w:p>
            <w:pPr>
              <w:spacing w:after="0" w:line="240" w:lineRule="auto"/>
            </w:pPr>
            <w:r/>
            <w:r>
              <w:rPr>
                <w:rFonts w:ascii="Arial" w:hAnsi="Arial"/>
                <w:b/>
                <w:sz w:val="16"/>
              </w:rPr>
              <w:t>Fail</w:t>
            </w:r>
          </w:p>
        </w:tc>
        <w:tc>
          <w:tcPr>
            <w:tcW w:type="dxa" w:w="1080"/>
            <w:vAlign w:val="center"/>
          </w:tcPr>
          <w:p>
            <w:pPr>
              <w:spacing w:after="0" w:line="240" w:lineRule="auto"/>
            </w:pPr>
            <w:r/>
            <w:r>
              <w:rPr>
                <w:rFonts w:ascii="Arial" w:hAnsi="Arial"/>
                <w:b/>
                <w:sz w:val="16"/>
              </w:rPr>
              <w:t>Pass</w:t>
            </w:r>
          </w:p>
        </w:tc>
      </w:tr>
      <w:tr>
        <w:tc>
          <w:tcPr>
            <w:tcW w:type="dxa" w:w="4032"/>
            <w:vAlign w:val="center"/>
          </w:tcPr>
          <w:p>
            <w:pPr>
              <w:spacing w:after="0" w:line="240" w:lineRule="auto"/>
            </w:pPr>
            <w:r/>
            <w:r>
              <w:rPr>
                <w:rFonts w:ascii="Arial" w:hAnsi="Arial"/>
                <w:b w:val="0"/>
                <w:sz w:val="16"/>
              </w:rPr>
              <w:t>ACL Configuration</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Authorized Record Access</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Unauthorized Record Access</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Field Value Evaluation</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Record/List Access Validation</w:t>
            </w:r>
          </w:p>
        </w:tc>
        <w:tc>
          <w:tcPr>
            <w:tcW w:type="dxa" w:w="1440"/>
            <w:vAlign w:val="center"/>
          </w:tcPr>
          <w:p>
            <w:pPr>
              <w:spacing w:after="0" w:line="240" w:lineRule="auto"/>
            </w:pPr>
            <w:r/>
            <w:r>
              <w:rPr>
                <w:rFonts w:ascii="Arial" w:hAnsi="Arial"/>
                <w:b w:val="0"/>
                <w:sz w:val="16"/>
              </w:rPr>
              <w:t>1</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1</w:t>
            </w:r>
          </w:p>
        </w:tc>
      </w:tr>
      <w:tr>
        <w:tc>
          <w:tcPr>
            <w:tcW w:type="dxa" w:w="4032"/>
            <w:vAlign w:val="center"/>
          </w:tcPr>
          <w:p>
            <w:pPr>
              <w:spacing w:after="0" w:line="240" w:lineRule="auto"/>
            </w:pPr>
            <w:r/>
            <w:r>
              <w:rPr>
                <w:rFonts w:ascii="Arial" w:hAnsi="Arial"/>
                <w:b w:val="0"/>
                <w:sz w:val="16"/>
              </w:rPr>
              <w:t>Security &amp; Data Protection</w:t>
            </w:r>
          </w:p>
        </w:tc>
        <w:tc>
          <w:tcPr>
            <w:tcW w:type="dxa" w:w="1440"/>
            <w:vAlign w:val="center"/>
          </w:tcPr>
          <w:p>
            <w:pPr>
              <w:spacing w:after="0" w:line="240" w:lineRule="auto"/>
            </w:pPr>
            <w:r/>
            <w:r>
              <w:rPr>
                <w:rFonts w:ascii="Arial" w:hAnsi="Arial"/>
                <w:b w:val="0"/>
                <w:sz w:val="16"/>
              </w:rPr>
              <w:t>1</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1</w:t>
            </w:r>
          </w:p>
        </w:tc>
      </w:tr>
      <w:tr>
        <w:tc>
          <w:tcPr>
            <w:tcW w:type="dxa" w:w="4032"/>
            <w:vAlign w:val="center"/>
          </w:tcPr>
          <w:p>
            <w:pPr>
              <w:spacing w:after="0" w:line="240" w:lineRule="auto"/>
            </w:pPr>
            <w:r/>
            <w:r>
              <w:rPr>
                <w:rFonts w:ascii="Arial" w:hAnsi="Arial"/>
                <w:b/>
                <w:sz w:val="16"/>
              </w:rPr>
              <w:t>Total</w:t>
            </w:r>
          </w:p>
        </w:tc>
        <w:tc>
          <w:tcPr>
            <w:tcW w:type="dxa" w:w="1440"/>
            <w:vAlign w:val="center"/>
          </w:tcPr>
          <w:p>
            <w:pPr>
              <w:spacing w:after="0" w:line="240" w:lineRule="auto"/>
            </w:pPr>
            <w:r/>
            <w:r>
              <w:rPr>
                <w:rFonts w:ascii="Arial" w:hAnsi="Arial"/>
                <w:b/>
                <w:sz w:val="16"/>
              </w:rPr>
              <w:t>10</w:t>
            </w:r>
          </w:p>
        </w:tc>
        <w:tc>
          <w:tcPr>
            <w:tcW w:type="dxa" w:w="1440"/>
            <w:vAlign w:val="center"/>
          </w:tcPr>
          <w:p>
            <w:pPr>
              <w:spacing w:after="0" w:line="240" w:lineRule="auto"/>
            </w:pPr>
            <w:r/>
            <w:r>
              <w:rPr>
                <w:rFonts w:ascii="Arial" w:hAnsi="Arial"/>
                <w:b/>
                <w:sz w:val="16"/>
              </w:rPr>
              <w:t>0</w:t>
            </w:r>
          </w:p>
        </w:tc>
        <w:tc>
          <w:tcPr>
            <w:tcW w:type="dxa" w:w="1080"/>
            <w:vAlign w:val="center"/>
          </w:tcPr>
          <w:p>
            <w:pPr>
              <w:spacing w:after="0" w:line="240" w:lineRule="auto"/>
            </w:pPr>
            <w:r/>
            <w:r>
              <w:rPr>
                <w:rFonts w:ascii="Arial" w:hAnsi="Arial"/>
                <w:b/>
                <w:sz w:val="16"/>
              </w:rPr>
              <w:t>0</w:t>
            </w:r>
          </w:p>
        </w:tc>
        <w:tc>
          <w:tcPr>
            <w:tcW w:type="dxa" w:w="1080"/>
            <w:vAlign w:val="center"/>
          </w:tcPr>
          <w:p>
            <w:pPr>
              <w:spacing w:after="0" w:line="240" w:lineRule="auto"/>
            </w:pPr>
            <w:r/>
            <w:r>
              <w:rPr>
                <w:rFonts w:ascii="Arial" w:hAnsi="Arial"/>
                <w:b/>
                <w:sz w:val="16"/>
              </w:rPr>
              <w:t>10</w:t>
            </w:r>
          </w:p>
        </w:tc>
      </w:tr>
    </w:tbl>
    <w:p>
      <w:r>
        <w:br w:type="page"/>
      </w:r>
    </w:p>
    <w:p>
      <w:pPr>
        <w:spacing w:before="240" w:after="80"/>
      </w:pPr>
      <w:r>
        <w:rPr>
          <w:rFonts w:ascii="Arial" w:hAnsi="Arial"/>
          <w:b/>
          <w:sz w:val="24"/>
        </w:rPr>
        <w:t>4. UAT Execution Summary</w:t>
      </w:r>
    </w:p>
    <w:p>
      <w:pPr>
        <w:spacing w:after="80"/>
        <w:ind w:left="216"/>
      </w:pPr>
      <w:r>
        <w:rPr>
          <w:rFonts w:ascii="Arial" w:hAnsi="Arial"/>
          <w:sz w:val="18"/>
        </w:rPr>
        <w:t>The Script-Controlled ACL was tested using authorized and unauthorized access scenarios. The test coverage focuses on whether the ACL correctly evaluates the configured field value at the time of the request and blocks access when the condition is not satisfied.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tcPr>
          <w:p>
            <w:pPr>
              <w:spacing w:after="0" w:line="240" w:lineRule="auto"/>
            </w:pPr>
            <w:r/>
            <w:r>
              <w:rPr>
                <w:rFonts w:ascii="Arial" w:hAnsi="Arial"/>
                <w:b/>
                <w:sz w:val="16"/>
              </w:rPr>
              <w:t>Test Area</w:t>
            </w:r>
          </w:p>
        </w:tc>
        <w:tc>
          <w:tcPr>
            <w:tcW w:type="dxa" w:w="1800"/>
            <w:vAlign w:val="center"/>
          </w:tcPr>
          <w:p>
            <w:pPr>
              <w:spacing w:after="0" w:line="240" w:lineRule="auto"/>
            </w:pPr>
            <w:r/>
            <w:r>
              <w:rPr>
                <w:rFonts w:ascii="Arial" w:hAnsi="Arial"/>
                <w:b/>
                <w:sz w:val="16"/>
              </w:rPr>
              <w:t>Test Cases</w:t>
            </w:r>
          </w:p>
        </w:tc>
        <w:tc>
          <w:tcPr>
            <w:tcW w:type="dxa" w:w="1152"/>
            <w:vAlign w:val="center"/>
          </w:tcPr>
          <w:p>
            <w:pPr>
              <w:spacing w:after="0" w:line="240" w:lineRule="auto"/>
            </w:pPr>
            <w:r/>
            <w:r>
              <w:rPr>
                <w:rFonts w:ascii="Arial" w:hAnsi="Arial"/>
                <w:b/>
                <w:sz w:val="16"/>
              </w:rPr>
              <w:t>Result</w:t>
            </w:r>
          </w:p>
        </w:tc>
        <w:tc>
          <w:tcPr>
            <w:tcW w:type="dxa" w:w="4320"/>
            <w:vAlign w:val="center"/>
          </w:tcPr>
          <w:p>
            <w:pPr>
              <w:spacing w:after="0" w:line="240" w:lineRule="auto"/>
            </w:pPr>
            <w:r/>
            <w:r>
              <w:rPr>
                <w:rFonts w:ascii="Arial" w:hAnsi="Arial"/>
                <w:b/>
                <w:sz w:val="16"/>
              </w:rPr>
              <w:t>Remarks</w:t>
            </w:r>
          </w:p>
        </w:tc>
      </w:tr>
      <w:tr>
        <w:tc>
          <w:tcPr>
            <w:tcW w:type="dxa" w:w="2376"/>
            <w:vAlign w:val="center"/>
          </w:tcPr>
          <w:p>
            <w:pPr>
              <w:spacing w:after="0" w:line="240" w:lineRule="auto"/>
            </w:pPr>
            <w:r/>
            <w:r>
              <w:rPr>
                <w:rFonts w:ascii="Arial" w:hAnsi="Arial"/>
                <w:b w:val="0"/>
                <w:sz w:val="16"/>
              </w:rPr>
              <w:t>ACL Configuration</w:t>
            </w:r>
          </w:p>
        </w:tc>
        <w:tc>
          <w:tcPr>
            <w:tcW w:type="dxa" w:w="1800"/>
            <w:vAlign w:val="center"/>
          </w:tcPr>
          <w:p>
            <w:pPr>
              <w:spacing w:after="0" w:line="240" w:lineRule="auto"/>
            </w:pPr>
            <w:r/>
            <w:r>
              <w:rPr>
                <w:rFonts w:ascii="Arial" w:hAnsi="Arial"/>
                <w:b w:val="0"/>
                <w:sz w:val="16"/>
              </w:rPr>
              <w:t>TC-001, TC-005</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ACL and script configuration verified.</w:t>
            </w:r>
          </w:p>
        </w:tc>
      </w:tr>
      <w:tr>
        <w:tc>
          <w:tcPr>
            <w:tcW w:type="dxa" w:w="2376"/>
            <w:vAlign w:val="center"/>
          </w:tcPr>
          <w:p>
            <w:pPr>
              <w:spacing w:after="0" w:line="240" w:lineRule="auto"/>
            </w:pPr>
            <w:r/>
            <w:r>
              <w:rPr>
                <w:rFonts w:ascii="Arial" w:hAnsi="Arial"/>
                <w:b w:val="0"/>
                <w:sz w:val="16"/>
              </w:rPr>
              <w:t>Allowed Field Value</w:t>
            </w:r>
          </w:p>
        </w:tc>
        <w:tc>
          <w:tcPr>
            <w:tcW w:type="dxa" w:w="1800"/>
            <w:vAlign w:val="center"/>
          </w:tcPr>
          <w:p>
            <w:pPr>
              <w:spacing w:after="0" w:line="240" w:lineRule="auto"/>
            </w:pPr>
            <w:r/>
            <w:r>
              <w:rPr>
                <w:rFonts w:ascii="Arial" w:hAnsi="Arial"/>
                <w:b w:val="0"/>
                <w:sz w:val="16"/>
              </w:rPr>
              <w:t>TC-001, TC-003</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Authorized records are accessible.</w:t>
            </w:r>
          </w:p>
        </w:tc>
      </w:tr>
      <w:tr>
        <w:tc>
          <w:tcPr>
            <w:tcW w:type="dxa" w:w="2376"/>
            <w:vAlign w:val="center"/>
          </w:tcPr>
          <w:p>
            <w:pPr>
              <w:spacing w:after="0" w:line="240" w:lineRule="auto"/>
            </w:pPr>
            <w:r/>
            <w:r>
              <w:rPr>
                <w:rFonts w:ascii="Arial" w:hAnsi="Arial"/>
                <w:b w:val="0"/>
                <w:sz w:val="16"/>
              </w:rPr>
              <w:t>Restricted Field Value</w:t>
            </w:r>
          </w:p>
        </w:tc>
        <w:tc>
          <w:tcPr>
            <w:tcW w:type="dxa" w:w="1800"/>
            <w:vAlign w:val="center"/>
          </w:tcPr>
          <w:p>
            <w:pPr>
              <w:spacing w:after="0" w:line="240" w:lineRule="auto"/>
            </w:pPr>
            <w:r/>
            <w:r>
              <w:rPr>
                <w:rFonts w:ascii="Arial" w:hAnsi="Arial"/>
                <w:b w:val="0"/>
                <w:sz w:val="16"/>
              </w:rPr>
              <w:t>TC-002, TC-004</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Unauthorized records are blocked.</w:t>
            </w:r>
          </w:p>
        </w:tc>
      </w:tr>
      <w:tr>
        <w:tc>
          <w:tcPr>
            <w:tcW w:type="dxa" w:w="2376"/>
            <w:vAlign w:val="center"/>
          </w:tcPr>
          <w:p>
            <w:pPr>
              <w:spacing w:after="0" w:line="240" w:lineRule="auto"/>
            </w:pPr>
            <w:r/>
            <w:r>
              <w:rPr>
                <w:rFonts w:ascii="Arial" w:hAnsi="Arial"/>
                <w:b w:val="0"/>
                <w:sz w:val="16"/>
              </w:rPr>
              <w:t>Data Protection</w:t>
            </w:r>
          </w:p>
        </w:tc>
        <w:tc>
          <w:tcPr>
            <w:tcW w:type="dxa" w:w="1800"/>
            <w:vAlign w:val="center"/>
          </w:tcPr>
          <w:p>
            <w:pPr>
              <w:spacing w:after="0" w:line="240" w:lineRule="auto"/>
            </w:pPr>
            <w:r/>
            <w:r>
              <w:rPr>
                <w:rFonts w:ascii="Arial" w:hAnsi="Arial"/>
                <w:b w:val="0"/>
                <w:sz w:val="16"/>
              </w:rPr>
              <w:t>TC-006</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Restricted record information is not exposed.</w:t>
            </w:r>
          </w:p>
        </w:tc>
      </w:tr>
    </w:tbl>
    <w:p>
      <w:pPr>
        <w:spacing w:before="240" w:after="80"/>
      </w:pPr>
      <w:r>
        <w:rPr>
          <w:rFonts w:ascii="Arial" w:hAnsi="Arial"/>
          <w:b/>
          <w:sz w:val="24"/>
        </w:rPr>
        <w:t>5. UAT Result</w:t>
      </w:r>
    </w:p>
    <w:p>
      <w:pPr>
        <w:spacing w:after="80"/>
        <w:ind w:left="216"/>
      </w:pPr>
      <w:r>
        <w:rPr>
          <w:rFonts w:ascii="Arial" w:hAnsi="Arial"/>
          <w:sz w:val="18"/>
        </w:rPr>
        <w:t>Overall UAT Result: PASS</w:t>
      </w:r>
    </w:p>
    <w:p>
      <w:pPr>
        <w:spacing w:after="80"/>
        <w:ind w:left="216"/>
      </w:pPr>
      <w:r>
        <w:rPr>
          <w:rFonts w:ascii="Arial" w:hAnsi="Arial"/>
          <w:sz w:val="18"/>
        </w:rPr>
        <w:t>All planned ACL scenarios are covered in the UAT report. The solution is expected to allow access when the configured field value satisfies the rule and deny access when the value does not satisfy the rule.</w:t>
      </w:r>
    </w:p>
    <w:p>
      <w:pPr>
        <w:spacing w:before="240" w:after="80"/>
      </w:pPr>
      <w:r>
        <w:rPr>
          <w:rFonts w:ascii="Arial" w:hAnsi="Arial"/>
          <w:b/>
          <w:sz w:val="24"/>
        </w:rPr>
        <w:t>6. Open Issues / Defects</w:t>
      </w:r>
    </w:p>
    <w:p>
      <w:pPr>
        <w:spacing w:after="80"/>
        <w:ind w:left="216"/>
      </w:pPr>
      <w:r>
        <w:rPr>
          <w:rFonts w:ascii="Arial" w:hAnsi="Arial"/>
          <w:sz w:val="18"/>
        </w:rPr>
        <w:t>No critical open defects identified during the documented UAT execution. Any future defect should be recorded with severity, reproduction steps, status, and corrective action.</w:t>
      </w:r>
    </w:p>
    <w:p>
      <w:pPr>
        <w:spacing w:before="240" w:after="80"/>
      </w:pPr>
      <w:r>
        <w:rPr>
          <w:rFonts w:ascii="Arial" w:hAnsi="Arial"/>
          <w:b/>
          <w:sz w:val="24"/>
        </w:rPr>
        <w:t>7. Sign-off</w:t>
      </w:r>
    </w:p>
    <w:p>
      <w:pPr>
        <w:spacing w:after="60"/>
      </w:pPr>
      <w:r>
        <w:rPr>
          <w:rFonts w:ascii="Arial" w:hAnsi="Arial"/>
          <w:sz w:val="18"/>
        </w:rPr>
        <w:t>Tester Name: __________________________________________</w:t>
      </w:r>
    </w:p>
    <w:p>
      <w:pPr>
        <w:spacing w:after="60"/>
      </w:pPr>
      <w:r>
        <w:rPr>
          <w:rFonts w:ascii="Arial" w:hAnsi="Arial"/>
          <w:sz w:val="18"/>
        </w:rPr>
        <w:t>Project Manager: ______________________________________</w:t>
      </w:r>
    </w:p>
    <w:p>
      <w:pPr>
        <w:spacing w:after="60"/>
      </w:pPr>
      <w:r>
        <w:rPr>
          <w:rFonts w:ascii="Arial" w:hAnsi="Arial"/>
          <w:sz w:val="18"/>
        </w:rPr>
        <w:t>Product Owner: ________________________________________</w:t>
      </w:r>
    </w:p>
    <w:p>
      <w:pPr>
        <w:spacing w:after="60"/>
      </w:pPr>
      <w:r>
        <w:rPr>
          <w:rFonts w:ascii="Arial" w:hAnsi="Arial"/>
          <w:sz w:val="18"/>
        </w:rPr>
        <w:t>Date: __________________    Signature: __________________</w:t>
      </w:r>
    </w:p>
    <w:p>
      <w:pPr>
        <w:spacing w:before="240" w:after="80"/>
      </w:pPr>
      <w:r>
        <w:rPr>
          <w:rFonts w:ascii="Arial" w:hAnsi="Arial"/>
          <w:b/>
          <w:sz w:val="24"/>
        </w:rPr>
        <w:t>8. Notes</w:t>
      </w:r>
    </w:p>
    <w:p>
      <w:pPr>
        <w:spacing w:after="40"/>
        <w:ind w:left="216"/>
      </w:pPr>
      <w:r>
        <w:rPr>
          <w:rFonts w:ascii="Arial" w:hAnsi="Arial"/>
          <w:sz w:val="17"/>
        </w:rPr>
        <w:t>• Both positive and negative access scenarios should be included during final UAT execution.</w:t>
      </w:r>
    </w:p>
    <w:p>
      <w:pPr>
        <w:spacing w:after="40"/>
        <w:ind w:left="216"/>
      </w:pPr>
      <w:r>
        <w:rPr>
          <w:rFonts w:ascii="Arial" w:hAnsi="Arial"/>
          <w:sz w:val="17"/>
        </w:rPr>
        <w:t>• The ACL must evaluate the configured field value at the time of the access request.</w:t>
      </w:r>
    </w:p>
    <w:p>
      <w:pPr>
        <w:spacing w:after="40"/>
        <w:ind w:left="216"/>
      </w:pPr>
      <w:r>
        <w:rPr>
          <w:rFonts w:ascii="Arial" w:hAnsi="Arial"/>
          <w:sz w:val="17"/>
        </w:rPr>
        <w:t>• Unauthorized users should be blocked without exposing restricted record information.</w:t>
      </w:r>
    </w:p>
    <w:p>
      <w:pPr>
        <w:spacing w:after="40"/>
        <w:ind w:left="216"/>
      </w:pPr>
      <w:r>
        <w:rPr>
          <w:rFonts w:ascii="Arial" w:hAnsi="Arial"/>
          <w:sz w:val="17"/>
        </w:rPr>
        <w:t>• Obtain the required project sign-off before production deployment.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