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sz w:val="30"/>
        </w:rPr>
        <w:t>Communication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6" w:color="404040"/>
          <w:insideV w:val="single" w:sz="6" w:color="404040"/>
        </w:tblBorders>
      </w:tblPr>
      <w:tblGrid>
        <w:gridCol w:w="5400"/>
        <w:gridCol w:w="5400"/>
      </w:tblGrid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Date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30 September 2026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Team ID</w:t>
            </w:r>
          </w:p>
        </w:tc>
        <w:tc>
          <w:tcPr>
            <w:tcW w:type="dxa" w:w="8352"/>
            <w:vAlign w:val="center"/>
          </w:tcPr>
          <w:p>
            <w:r>
              <w:t>SWTID-2026-4574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Project Name</w:t>
            </w:r>
          </w:p>
        </w:tc>
        <w:tc>
          <w:tcPr>
            <w:tcW w:type="dxa" w:w="8352"/>
            <w:vAlign w:val="center"/>
          </w:tcPr>
          <w:p>
            <w:r>
              <w:t>Script-Controlled ACL – Restrict Record Access Based on Field Value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Maximum Marks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1 Mark</w:t>
            </w:r>
          </w:p>
        </w:tc>
      </w:tr>
      <w:tr>
        <w:tc>
          <w:tcPr>
            <w:tcW w:type="dxa" w:w="5400"/>
          </w:tcPr>
          <w:p>
            <w:r>
              <w:t>Team Size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Team Leader</w:t>
            </w:r>
          </w:p>
        </w:tc>
        <w:tc>
          <w:tcPr>
            <w:tcW w:type="dxa" w:w="5400"/>
          </w:tcPr>
          <w:p>
            <w:r>
              <w:t>LOGESHWARI K T</w:t>
            </w:r>
          </w:p>
        </w:tc>
      </w:tr>
      <w:tr>
        <w:tc>
          <w:tcPr>
            <w:tcW w:type="dxa" w:w="5400"/>
          </w:tcPr>
          <w:p>
            <w:r>
              <w:t>Team Member</w:t>
            </w:r>
          </w:p>
        </w:tc>
        <w:tc>
          <w:tcPr>
            <w:tcW w:type="dxa" w:w="5400"/>
          </w:tcPr>
          <w:p>
            <w:r>
              <w:t>ALJASIRA R</w:t>
            </w:r>
          </w:p>
        </w:tc>
      </w:tr>
      <w:tr>
        <w:tc>
          <w:tcPr>
            <w:tcW w:type="dxa" w:w="5400"/>
          </w:tcPr>
          <w:p>
            <w:r>
              <w:t>Team Member</w:t>
            </w:r>
          </w:p>
        </w:tc>
        <w:tc>
          <w:tcPr>
            <w:tcW w:type="dxa" w:w="5400"/>
          </w:tcPr>
          <w:p>
            <w:r>
              <w:t>KAVIYA N</w:t>
            </w:r>
          </w:p>
        </w:tc>
      </w:tr>
    </w:tbl>
    <w:p>
      <w:pPr>
        <w:spacing w:before="200" w:after="40"/>
      </w:pPr>
      <w:r>
        <w:rPr>
          <w:b/>
          <w:sz w:val="20"/>
        </w:rPr>
        <w:t>Communication Plan:</w:t>
      </w:r>
    </w:p>
    <w:p>
      <w:r>
        <w:t>Effective communication is essential for a successful project demonstration. The project team used regular communication to coordinate ServiceNow configuration, testing, documentation, issue resolution, and final submission.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6" w:color="404040"/>
          <w:insideV w:val="single" w:sz="6" w:color="404040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S.No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Communication Type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Frequency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Channel / Tool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Participants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Purpose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1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Team Standup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Daily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WhatsApp / Team Discussion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LOGESHWARI K T, ALJASIRA R, KAVIYA N, KAVIYA 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Discuss task progress and coordinate project activities.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2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Progress Update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Weekly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WhatsApp / Online Discussion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Project Team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Share implementation and testing progress.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3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Issue / Bug Discussion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As Needed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WhatsApp / Team Discussion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Project Team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Discuss ACL configuration, access issues, and testing problems.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4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Stakeholder Review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Bi-Weekly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Online Meeting / Discussion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Team Leader and Team Members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Review project status and collect feedback.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5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Final Demo Rehearsal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Once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Online Meeting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Project Team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Review the final demonstration and submission readiness.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6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Documentation Review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As Needed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Document Sharing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Project Team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Verify report content, screenshots, links, and required files.</w:t>
            </w:r>
          </w:p>
        </w:tc>
      </w:tr>
    </w:tbl>
    <w:p>
      <w:pPr>
        <w:spacing w:before="180" w:after="40"/>
      </w:pPr>
      <w:r>
        <w:rPr>
          <w:b/>
          <w:sz w:val="20"/>
        </w:rPr>
        <w:t>Communication Challenges &amp; Resolutions: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6" w:color="404040"/>
          <w:insideV w:val="single" w:sz="6" w:color="40404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S.No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Challenge Faced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Resolution / Action Taken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Coordinating ACL configuration and testing activities.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Team members discussed the required tasks and shared progress updates.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Resolving access-control and testing issues.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The team reviewed the ACL condition and script behavior and re-tested the affected scenario.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Preparing final documentation and evidence.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The team reviewed screenshots, test results, project links, and final report content before submission.</w:t>
            </w:r>
          </w:p>
        </w:tc>
      </w:tr>
    </w:tbl>
    <w:sectPr w:rsidR="00FC693F" w:rsidRPr="0006063C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