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689" w14:textId="77777777" w:rsidR="0040472C" w:rsidRDefault="0040472C"/>
    <w:p w14:paraId="42103C7F" w14:textId="77777777" w:rsidR="0040472C" w:rsidRDefault="0040472C"/>
    <w:p w14:paraId="03EDAF2E" w14:textId="77777777" w:rsidR="0040472C" w:rsidRDefault="0040472C"/>
    <w:p w14:paraId="50661F6C" w14:textId="77777777" w:rsidR="0040472C" w:rsidRDefault="0040472C"/>
    <w:p w14:paraId="78D05669" w14:textId="77777777" w:rsidR="0040472C" w:rsidRDefault="0040472C"/>
    <w:p w14:paraId="6B8FF4BA" w14:textId="77777777" w:rsidR="0040472C" w:rsidRDefault="0040472C"/>
    <w:p w14:paraId="0CAC63B5" w14:textId="77777777" w:rsidR="0040472C" w:rsidRDefault="007F05BD">
      <w:pPr>
        <w:spacing w:after="60"/>
        <w:jc w:val="center"/>
      </w:pPr>
      <w:r>
        <w:rPr>
          <w:b/>
          <w:bCs/>
          <w:sz w:val="28"/>
          <w:szCs w:val="28"/>
        </w:rPr>
        <w:t>São Paulo Tech School</w:t>
      </w:r>
    </w:p>
    <w:p w14:paraId="4C79CC07" w14:textId="4B11F4F3" w:rsidR="0040472C" w:rsidRPr="00501438" w:rsidRDefault="0040472C">
      <w:pPr>
        <w:spacing w:after="480"/>
        <w:jc w:val="center"/>
        <w:rPr>
          <w:u w:val="single"/>
        </w:rPr>
      </w:pPr>
    </w:p>
    <w:p w14:paraId="77950800" w14:textId="77777777" w:rsidR="0040472C" w:rsidRDefault="007F05BD">
      <w:pPr>
        <w:spacing w:after="120"/>
        <w:jc w:val="center"/>
      </w:pPr>
      <w:r>
        <w:rPr>
          <w:b/>
          <w:bCs/>
          <w:sz w:val="44"/>
          <w:szCs w:val="44"/>
        </w:rPr>
        <w:t>LogiDock</w:t>
      </w:r>
    </w:p>
    <w:p w14:paraId="2B60D193" w14:textId="77777777" w:rsidR="0040472C" w:rsidRDefault="007F05BD">
      <w:pPr>
        <w:spacing w:after="80"/>
        <w:jc w:val="center"/>
      </w:pPr>
      <w:r>
        <w:rPr>
          <w:sz w:val="26"/>
          <w:szCs w:val="26"/>
        </w:rPr>
        <w:t>Sistema de Monitoramento Inteligente de Docas</w:t>
      </w:r>
    </w:p>
    <w:p w14:paraId="3C54CBB2" w14:textId="1632E717" w:rsidR="0040472C" w:rsidRDefault="007F05BD">
      <w:pPr>
        <w:spacing w:after="480"/>
        <w:jc w:val="center"/>
      </w:pPr>
      <w:r>
        <w:rPr>
          <w:sz w:val="26"/>
          <w:szCs w:val="26"/>
        </w:rPr>
        <w:t xml:space="preserve">com Sensores </w:t>
      </w:r>
      <w:r w:rsidR="00FC750A">
        <w:rPr>
          <w:sz w:val="26"/>
          <w:szCs w:val="26"/>
        </w:rPr>
        <w:t>de Bloqueio</w:t>
      </w:r>
    </w:p>
    <w:p w14:paraId="1C173698" w14:textId="0C8A69E2" w:rsidR="0040472C" w:rsidRDefault="007F05BD">
      <w:pPr>
        <w:spacing w:after="120"/>
        <w:jc w:val="center"/>
      </w:pPr>
      <w:r>
        <w:t xml:space="preserve">Documentação do Projeto </w:t>
      </w:r>
      <w:r w:rsidR="00FC750A">
        <w:t>IoT</w:t>
      </w:r>
    </w:p>
    <w:p w14:paraId="41963145" w14:textId="77777777" w:rsidR="0040472C" w:rsidRDefault="007F05BD">
      <w:pPr>
        <w:jc w:val="center"/>
      </w:pPr>
      <w:r>
        <w:t>São Paulo – 2026</w:t>
      </w:r>
    </w:p>
    <w:p w14:paraId="39ED0BEB" w14:textId="77777777" w:rsidR="0040472C" w:rsidRDefault="007F05BD">
      <w:r>
        <w:br w:type="page"/>
      </w:r>
    </w:p>
    <w:p w14:paraId="55EF06C5" w14:textId="77777777" w:rsidR="0040472C" w:rsidRDefault="007F05BD">
      <w:pPr>
        <w:pStyle w:val="Ttulo1"/>
      </w:pPr>
      <w:r>
        <w:lastRenderedPageBreak/>
        <w:t>Sumário</w:t>
      </w:r>
    </w:p>
    <w:p w14:paraId="4DE38995" w14:textId="4E5D7C40" w:rsidR="0040472C" w:rsidRDefault="007F05BD">
      <w:pPr>
        <w:spacing w:after="60" w:line="276" w:lineRule="auto"/>
      </w:pPr>
      <w:r>
        <w:t>1. Contexto ..........................................................</w:t>
      </w:r>
      <w:r w:rsidR="00C54513">
        <w:t>......................</w:t>
      </w:r>
      <w:r>
        <w:t>.... 1</w:t>
      </w:r>
    </w:p>
    <w:p w14:paraId="2D22070D" w14:textId="409279F5" w:rsidR="0040472C" w:rsidRDefault="007F05BD">
      <w:pPr>
        <w:spacing w:after="60" w:line="276" w:lineRule="auto"/>
      </w:pPr>
      <w:r>
        <w:t>2. Público-Alvo ...............................................</w:t>
      </w:r>
      <w:r w:rsidR="00C54513">
        <w:t>.......................</w:t>
      </w:r>
      <w:r>
        <w:t xml:space="preserve">........ </w:t>
      </w:r>
      <w:r w:rsidR="00C54513">
        <w:t>1</w:t>
      </w:r>
    </w:p>
    <w:p w14:paraId="0D75431C" w14:textId="45CD2F0C" w:rsidR="0040472C" w:rsidRDefault="007F05BD">
      <w:pPr>
        <w:spacing w:after="60" w:line="276" w:lineRule="auto"/>
      </w:pPr>
      <w:r>
        <w:t>3. Objetivo .........................................................</w:t>
      </w:r>
      <w:r w:rsidR="00C54513">
        <w:t>........................</w:t>
      </w:r>
      <w:r>
        <w:t xml:space="preserve">.... </w:t>
      </w:r>
      <w:r w:rsidR="00C54513">
        <w:t>2</w:t>
      </w:r>
    </w:p>
    <w:p w14:paraId="669C444A" w14:textId="57788683" w:rsidR="0040472C" w:rsidRDefault="007F05BD">
      <w:pPr>
        <w:spacing w:after="60" w:line="276" w:lineRule="auto"/>
      </w:pPr>
      <w:r>
        <w:t>4. Justificativa ........................................................</w:t>
      </w:r>
      <w:r w:rsidR="00C54513">
        <w:t>.......................</w:t>
      </w:r>
      <w:r>
        <w:t xml:space="preserve">. </w:t>
      </w:r>
      <w:r w:rsidR="00C54513">
        <w:t>2</w:t>
      </w:r>
    </w:p>
    <w:p w14:paraId="13F4B0CA" w14:textId="146DE861" w:rsidR="0040472C" w:rsidRDefault="007F05BD">
      <w:pPr>
        <w:spacing w:after="60" w:line="276" w:lineRule="auto"/>
      </w:pPr>
      <w:r>
        <w:t xml:space="preserve">   4.1 Impacto financeiro da estadia não controlada ....</w:t>
      </w:r>
      <w:r w:rsidR="00C54513">
        <w:t>..</w:t>
      </w:r>
      <w:r>
        <w:t xml:space="preserve">................ </w:t>
      </w:r>
      <w:r w:rsidR="00C54513">
        <w:t>2</w:t>
      </w:r>
    </w:p>
    <w:p w14:paraId="2D2EEA0F" w14:textId="69A25A45" w:rsidR="0040472C" w:rsidRDefault="007F05BD">
      <w:pPr>
        <w:spacing w:after="60" w:line="276" w:lineRule="auto"/>
      </w:pPr>
      <w:r>
        <w:t xml:space="preserve">   4.2 Conformidade com a Lei 13.103/2015 ......................</w:t>
      </w:r>
      <w:r w:rsidR="00C54513">
        <w:t>....</w:t>
      </w:r>
      <w:r>
        <w:t xml:space="preserve">........ </w:t>
      </w:r>
      <w:r w:rsidR="00C54513">
        <w:t>3</w:t>
      </w:r>
    </w:p>
    <w:p w14:paraId="7BD60F85" w14:textId="4F903CB3" w:rsidR="0040472C" w:rsidRDefault="007F05BD">
      <w:pPr>
        <w:spacing w:after="60" w:line="276" w:lineRule="auto"/>
      </w:pPr>
      <w:r>
        <w:t xml:space="preserve">   4.3 Tomada de decisão baseada em dados ............................... </w:t>
      </w:r>
      <w:r w:rsidR="00C54513">
        <w:t>4</w:t>
      </w:r>
    </w:p>
    <w:p w14:paraId="5E1E6BDB" w14:textId="46F4CE75" w:rsidR="0040472C" w:rsidRDefault="007F05BD">
      <w:pPr>
        <w:spacing w:after="60" w:line="276" w:lineRule="auto"/>
      </w:pPr>
      <w:r>
        <w:t xml:space="preserve">   4.4 Baixo custo e alta escalabilidade ...........................</w:t>
      </w:r>
      <w:r w:rsidR="00C54513">
        <w:t>..........</w:t>
      </w:r>
      <w:r>
        <w:t xml:space="preserve">..... </w:t>
      </w:r>
      <w:r w:rsidR="00C54513">
        <w:t>4</w:t>
      </w:r>
    </w:p>
    <w:p w14:paraId="501CAB37" w14:textId="6C64E616" w:rsidR="0040472C" w:rsidRDefault="007F05BD">
      <w:pPr>
        <w:spacing w:after="60" w:line="276" w:lineRule="auto"/>
      </w:pPr>
      <w:r>
        <w:t>5. Premissas ............................................................</w:t>
      </w:r>
      <w:r w:rsidR="00C54513">
        <w:t>.....................</w:t>
      </w:r>
      <w:r>
        <w:t xml:space="preserve">. </w:t>
      </w:r>
      <w:r w:rsidR="00C54513">
        <w:t>4</w:t>
      </w:r>
    </w:p>
    <w:p w14:paraId="76E14414" w14:textId="4D93974A" w:rsidR="0040472C" w:rsidRDefault="007F05BD">
      <w:pPr>
        <w:spacing w:after="60" w:line="276" w:lineRule="auto"/>
      </w:pPr>
      <w:r>
        <w:t>6. Restrições ...................................................</w:t>
      </w:r>
      <w:r w:rsidR="00C54513">
        <w:t>......................</w:t>
      </w:r>
      <w:r>
        <w:t xml:space="preserve">......... </w:t>
      </w:r>
      <w:r w:rsidR="00C54513">
        <w:t>5</w:t>
      </w:r>
    </w:p>
    <w:p w14:paraId="680595EC" w14:textId="6A702252" w:rsidR="00C54513" w:rsidRDefault="00C54513">
      <w:pPr>
        <w:spacing w:after="60" w:line="276" w:lineRule="auto"/>
      </w:pPr>
      <w:r>
        <w:t xml:space="preserve">    6.1 Restrições Técnicas..............................................................5</w:t>
      </w:r>
    </w:p>
    <w:p w14:paraId="6326537C" w14:textId="68162CBB" w:rsidR="00C54513" w:rsidRDefault="00C54513">
      <w:pPr>
        <w:spacing w:after="60" w:line="276" w:lineRule="auto"/>
      </w:pPr>
      <w:r>
        <w:t xml:space="preserve">    6.2 </w:t>
      </w:r>
      <w:r>
        <w:t xml:space="preserve">Restrições </w:t>
      </w:r>
      <w:r>
        <w:t>Financeiras..........................................................5</w:t>
      </w:r>
    </w:p>
    <w:p w14:paraId="508955F9" w14:textId="77667C90" w:rsidR="00C54513" w:rsidRDefault="00C54513">
      <w:pPr>
        <w:spacing w:after="60" w:line="276" w:lineRule="auto"/>
      </w:pPr>
      <w:r>
        <w:t xml:space="preserve">    6.3 </w:t>
      </w:r>
      <w:r>
        <w:t xml:space="preserve">Restrições </w:t>
      </w:r>
      <w:r>
        <w:t>Legais</w:t>
      </w:r>
      <w:r>
        <w:t>..............................................</w:t>
      </w:r>
      <w:r>
        <w:t>....................5</w:t>
      </w:r>
    </w:p>
    <w:p w14:paraId="06B5C619" w14:textId="03C30FB0" w:rsidR="00C54513" w:rsidRDefault="00C54513">
      <w:pPr>
        <w:spacing w:after="60" w:line="276" w:lineRule="auto"/>
      </w:pPr>
      <w:r>
        <w:t xml:space="preserve">    6.4 </w:t>
      </w:r>
      <w:r>
        <w:t xml:space="preserve">Restrições </w:t>
      </w:r>
      <w:r>
        <w:t>Operacionais</w:t>
      </w:r>
      <w:r>
        <w:t>..............................................</w:t>
      </w:r>
      <w:r>
        <w:t xml:space="preserve">..........5  </w:t>
      </w:r>
    </w:p>
    <w:p w14:paraId="3AFDB112" w14:textId="18A541FB" w:rsidR="0040472C" w:rsidRDefault="007F05BD">
      <w:pPr>
        <w:spacing w:after="60" w:line="276" w:lineRule="auto"/>
      </w:pPr>
      <w:r>
        <w:t>7. Escopo do Projeto ...................................</w:t>
      </w:r>
      <w:r w:rsidR="00C54513">
        <w:t>.................</w:t>
      </w:r>
      <w:r>
        <w:t xml:space="preserve">.................. </w:t>
      </w:r>
      <w:r w:rsidR="00C54513">
        <w:t>5</w:t>
      </w:r>
    </w:p>
    <w:p w14:paraId="4F2932AC" w14:textId="1E71F457" w:rsidR="00C54513" w:rsidRDefault="00C54513">
      <w:pPr>
        <w:spacing w:after="60" w:line="276" w:lineRule="auto"/>
      </w:pPr>
      <w:r>
        <w:t xml:space="preserve">    7.1 Dentro do escopo</w:t>
      </w:r>
      <w:r>
        <w:t>...............................................................</w:t>
      </w:r>
      <w:r>
        <w:t>.</w:t>
      </w:r>
      <w:r>
        <w:t>...</w:t>
      </w:r>
      <w:r>
        <w:t>5</w:t>
      </w:r>
    </w:p>
    <w:p w14:paraId="45DC54AD" w14:textId="14B777A3" w:rsidR="00C54513" w:rsidRDefault="00C54513">
      <w:pPr>
        <w:spacing w:after="60" w:line="276" w:lineRule="auto"/>
      </w:pPr>
      <w:r>
        <w:t xml:space="preserve">    7.2 Fora do escopo</w:t>
      </w:r>
      <w:r>
        <w:t>..................................................................</w:t>
      </w:r>
      <w:r>
        <w:t>.</w:t>
      </w:r>
      <w:r>
        <w:t>...</w:t>
      </w:r>
      <w:r>
        <w:t>6</w:t>
      </w:r>
    </w:p>
    <w:p w14:paraId="317ED87B" w14:textId="296FC0F3" w:rsidR="0040472C" w:rsidRDefault="007F05BD">
      <w:pPr>
        <w:spacing w:after="60" w:line="276" w:lineRule="auto"/>
      </w:pPr>
      <w:r>
        <w:t xml:space="preserve">   Considerações Técnicas Complementares ................................ </w:t>
      </w:r>
      <w:r w:rsidR="00C54513">
        <w:t>6</w:t>
      </w:r>
    </w:p>
    <w:p w14:paraId="6A43B176" w14:textId="4057D969" w:rsidR="0040472C" w:rsidRDefault="007F05BD">
      <w:pPr>
        <w:spacing w:after="60" w:line="276" w:lineRule="auto"/>
      </w:pPr>
      <w:r>
        <w:t xml:space="preserve">   Conclusão ...............................</w:t>
      </w:r>
      <w:r w:rsidR="00C54513">
        <w:t>......................</w:t>
      </w:r>
      <w:r>
        <w:t xml:space="preserve">.............................. </w:t>
      </w:r>
      <w:r w:rsidR="00C54513">
        <w:t>6</w:t>
      </w:r>
    </w:p>
    <w:p w14:paraId="053C576E" w14:textId="5329DB36" w:rsidR="00C54513" w:rsidRDefault="00C54513">
      <w:pPr>
        <w:spacing w:after="60" w:line="276" w:lineRule="auto"/>
      </w:pPr>
      <w:r>
        <w:t xml:space="preserve">   Referências...................................................................................7</w:t>
      </w:r>
    </w:p>
    <w:p w14:paraId="76DA800F" w14:textId="350CBFDF" w:rsidR="0040472C" w:rsidRDefault="007F05BD">
      <w:pPr>
        <w:sectPr w:rsidR="0040472C">
          <w:pgSz w:w="11906" w:h="16838"/>
          <w:pgMar w:top="1701" w:right="1247" w:bottom="1247" w:left="1701" w:header="708" w:footer="708" w:gutter="0"/>
          <w:cols w:space="720"/>
          <w:docGrid w:linePitch="360"/>
        </w:sectPr>
      </w:pPr>
      <w:r>
        <w:br w:type="page"/>
      </w:r>
    </w:p>
    <w:p w14:paraId="376FB576" w14:textId="77777777" w:rsidR="0040472C" w:rsidRDefault="007F05BD">
      <w:pPr>
        <w:pStyle w:val="Ttulo1"/>
      </w:pPr>
      <w:r>
        <w:lastRenderedPageBreak/>
        <w:t>1. Contexto</w:t>
      </w:r>
    </w:p>
    <w:p w14:paraId="53914D01" w14:textId="77777777" w:rsidR="0040472C" w:rsidRDefault="007F05BD">
      <w:pPr>
        <w:spacing w:after="200" w:line="276" w:lineRule="auto"/>
        <w:jc w:val="both"/>
      </w:pPr>
      <w:r>
        <w:t>A logística de centros de distribuição depende diretamente da eficiência operacional das docas de carga e descarga. Essas áreas funcionam como pontos críticos de transição entre transporte rodoviário e armazenagem. A ausência de controle automatizado sobre o tempo de permanência dos caminhões gera gargalos operacionais, filas externas, bloqueios internos e impactos financeiros relevantes.</w:t>
      </w:r>
    </w:p>
    <w:p w14:paraId="0843F0BD" w14:textId="77777777" w:rsidR="0040472C" w:rsidRDefault="007F05BD">
      <w:pPr>
        <w:spacing w:after="200" w:line="276" w:lineRule="auto"/>
        <w:jc w:val="both"/>
      </w:pPr>
      <w:r>
        <w:t>No Brasil, a Lei 13.103/2015 (Lei do Motorista) estabelece que o tempo máximo para carga e descarga é de 5 horas a partir da chegada do veículo ao destino. Caso esse limite seja ultrapassado, a empresa contratante passa a dever o pagamento de estadia ao transportador, calculado por tonelada/hora.</w:t>
      </w:r>
    </w:p>
    <w:p w14:paraId="3177402D" w14:textId="77777777" w:rsidR="0040472C" w:rsidRDefault="007F05BD">
      <w:pPr>
        <w:spacing w:after="200" w:line="276" w:lineRule="auto"/>
        <w:jc w:val="both"/>
      </w:pPr>
      <w:r>
        <w:t>Sem um sistema automatizado de monitoramento, o controle costuma ser manual, sujeito a falhas humanas, registros imprecisos e ausência de rastreabilidade histórica. Esse cenário transforma a gestão de docas em uma “caixa preta operacional”, dificultando a identificação de gargalos e tornando os prejuízos financeiros recorrentes e invisíveis.</w:t>
      </w:r>
    </w:p>
    <w:p w14:paraId="46E5DD0F" w14:textId="77777777" w:rsidR="0040472C" w:rsidRDefault="007F05BD">
      <w:pPr>
        <w:pStyle w:val="Ttulo1"/>
      </w:pPr>
      <w:r>
        <w:t>2. Público-Alvo</w:t>
      </w:r>
    </w:p>
    <w:p w14:paraId="7B5E52B3" w14:textId="0E56146C" w:rsidR="0040472C" w:rsidRDefault="007F05BD">
      <w:pPr>
        <w:spacing w:after="200" w:line="276" w:lineRule="auto"/>
        <w:jc w:val="both"/>
      </w:pPr>
      <w:r>
        <w:t xml:space="preserve">O LogiDock é destinado </w:t>
      </w:r>
      <w:r w:rsidR="00FC750A">
        <w:t>para</w:t>
      </w:r>
      <w:r>
        <w:t xml:space="preserve"> empresas e organizações que operam docas de carga e descarga de forma intensiva e que sofrem diretamente com os custos e riscos do controle manual de permanência de veículos. O foco são operações com alto volume de movimentação diária, onde cada minuto de atraso representa impacto financeiro mensurável. Os principais segmentos-alvo são:</w:t>
      </w:r>
    </w:p>
    <w:p w14:paraId="6C979D74" w14:textId="79EA9602" w:rsidR="0040472C" w:rsidRDefault="007F05BD">
      <w:pPr>
        <w:spacing w:after="200" w:line="276" w:lineRule="auto"/>
        <w:jc w:val="both"/>
      </w:pPr>
      <w:r>
        <w:rPr>
          <w:b/>
          <w:bCs/>
        </w:rPr>
        <w:t>Varejo e e-commerce:</w:t>
      </w:r>
      <w:r>
        <w:t xml:space="preserve"> grandes redes de varejo físico e operadores de e-commerce com centros de distribuição próprios, como redes de supermercados e marketplaces de grande porte. Nesse segmento, o alto volume de docas e as janelas apertadas de entrega tornam qualquer atraso um risco constante de estadia</w:t>
      </w:r>
      <w:r w:rsidR="00FC750A">
        <w:t>.</w:t>
      </w:r>
    </w:p>
    <w:p w14:paraId="0F8051DF" w14:textId="77777777" w:rsidR="0040472C" w:rsidRDefault="007F05BD">
      <w:pPr>
        <w:spacing w:after="200" w:line="276" w:lineRule="auto"/>
        <w:jc w:val="both"/>
      </w:pPr>
      <w:r>
        <w:rPr>
          <w:b/>
          <w:bCs/>
        </w:rPr>
        <w:t>Operadores logísticos 3PL:</w:t>
      </w:r>
      <w:r>
        <w:t xml:space="preserve"> empresas especializadas em terceirização logística que gerenciam pátios compartilhados por múltiplos clientes, como transportadoras com operação de armazenagem. A rastreabilidade individual de cada operação é indispensável: sem automação, é impossível alocar responsabilidades por atraso de forma confiável entre os diferentes contratantes.</w:t>
      </w:r>
    </w:p>
    <w:p w14:paraId="1DFFF945" w14:textId="77777777" w:rsidR="0040472C" w:rsidRDefault="007F05BD">
      <w:pPr>
        <w:spacing w:after="200" w:line="276" w:lineRule="auto"/>
        <w:jc w:val="both"/>
      </w:pPr>
      <w:r>
        <w:rPr>
          <w:b/>
          <w:bCs/>
        </w:rPr>
        <w:t>Atacado e distribuição:</w:t>
      </w:r>
      <w:r>
        <w:t xml:space="preserve"> empresas atacadistas e distribuidoras que recebem diariamente grande número de caminhões de terceiros, como atacados de grande porte e distribuidoras regionais. A frota heterogênea de parceiros externos torna o controle manual inviável; a automação é o único meio de garantir transparência e cumprimento da Lei 13.103/2015.</w:t>
      </w:r>
    </w:p>
    <w:p w14:paraId="000AA04A" w14:textId="74E7B097" w:rsidR="0040472C" w:rsidRDefault="007F05BD">
      <w:pPr>
        <w:spacing w:after="200" w:line="276" w:lineRule="auto"/>
        <w:jc w:val="both"/>
      </w:pPr>
      <w:r>
        <w:lastRenderedPageBreak/>
        <w:t>Em comum, todos esses perfis enfrentam o mesmo problema estrutural: a ausência de dados confiáveis sobre o tempo real de ocupação das docas, o que impede decisões operacionais rápidas e gera passivos financeiros.</w:t>
      </w:r>
    </w:p>
    <w:p w14:paraId="32B3F0A7" w14:textId="77777777" w:rsidR="0040472C" w:rsidRDefault="007F05BD">
      <w:pPr>
        <w:pStyle w:val="Ttulo1"/>
      </w:pPr>
      <w:r>
        <w:t>3. Objetivo</w:t>
      </w:r>
    </w:p>
    <w:p w14:paraId="3C24123B" w14:textId="55AFFBE0" w:rsidR="0040472C" w:rsidRDefault="007F05BD">
      <w:pPr>
        <w:spacing w:after="200" w:line="276" w:lineRule="auto"/>
        <w:jc w:val="both"/>
      </w:pPr>
      <w:r>
        <w:t>O LogiDock tem como objetivo central transformar a presença física de um caminhão nas docas em dados digitais confiáveis</w:t>
      </w:r>
      <w:r w:rsidR="00FC750A">
        <w:t>,</w:t>
      </w:r>
      <w:r>
        <w:t xml:space="preserve"> possibilitando gestão em tempo real, alertas preventivos e tomada de decisão baseada em evidências.</w:t>
      </w:r>
    </w:p>
    <w:p w14:paraId="4EDC478F" w14:textId="5B5EAC92" w:rsidR="0040472C" w:rsidRDefault="007F05BD">
      <w:pPr>
        <w:spacing w:after="200" w:line="276" w:lineRule="auto"/>
        <w:jc w:val="both"/>
      </w:pPr>
      <w:r>
        <w:t>Para isso, o sistema desenvolve e implementa uma solução IoT composta por sensores de bloqueio integrados a microcontroladores (Arduino), com as seguintes finalidades:</w:t>
      </w:r>
    </w:p>
    <w:p w14:paraId="73B228E4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Detectar automaticamente a presença de caminhões nas docas, eliminando o registro manual.</w:t>
      </w:r>
    </w:p>
    <w:p w14:paraId="14D79AE8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Registrar o horário exato de entrada e saída com precisão de segundos, gerando rastreabilidade histórica completa.</w:t>
      </w:r>
    </w:p>
    <w:p w14:paraId="2E5E754C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Calcular o tempo total de permanência por doca e por veículo, em tempo real.</w:t>
      </w:r>
    </w:p>
    <w:p w14:paraId="78C6B53B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Emitir alertas visuais e digitais quando o tempo se aproximar do limite legal de 5 horas definido pela Lei 13.103/2015, com aviso antecipado configurável (ex.: alerta a 4h30min).</w:t>
      </w:r>
    </w:p>
    <w:p w14:paraId="7A23835A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Gerar relatórios automatizados de desempenho operacional, incluindo taxa de ocupação por doca, tempo médio de carga/descarga e índice de risco de multa.</w:t>
      </w:r>
    </w:p>
    <w:p w14:paraId="3F731BB1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Disponibilizar um painel web (dashboard) para visualização em tempo real por gestores e supervisores de pátio.</w:t>
      </w:r>
    </w:p>
    <w:p w14:paraId="3DFA22DA" w14:textId="4F6A1EB2" w:rsidR="0040472C" w:rsidRDefault="007F05BD">
      <w:pPr>
        <w:spacing w:after="200" w:line="276" w:lineRule="auto"/>
        <w:jc w:val="both"/>
      </w:pPr>
      <w:r>
        <w:t>O sistema é projetado para ser modular e escalável</w:t>
      </w:r>
      <w:r w:rsidR="00FC750A">
        <w:t>,</w:t>
      </w:r>
      <w:r>
        <w:t xml:space="preserve"> um</w:t>
      </w:r>
      <w:r w:rsidR="00FC750A">
        <w:t xml:space="preserve"> projeto inicial</w:t>
      </w:r>
      <w:r>
        <w:t xml:space="preserve"> pode</w:t>
      </w:r>
      <w:r w:rsidR="00FC750A">
        <w:t xml:space="preserve"> começar</w:t>
      </w:r>
      <w:r>
        <w:t xml:space="preserve"> com 4 a 8 docas e ser expandido para toda a operação sem necessidade de reengenharia, bastando adicionar novos módulos de sensores ao sistema central.</w:t>
      </w:r>
    </w:p>
    <w:p w14:paraId="4017DEF6" w14:textId="77777777" w:rsidR="0040472C" w:rsidRDefault="007F05BD">
      <w:pPr>
        <w:pStyle w:val="Ttulo1"/>
      </w:pPr>
      <w:r>
        <w:t>4. Justificativa</w:t>
      </w:r>
    </w:p>
    <w:p w14:paraId="6ED14E11" w14:textId="77777777" w:rsidR="0040472C" w:rsidRDefault="007F05BD">
      <w:pPr>
        <w:spacing w:after="200" w:line="276" w:lineRule="auto"/>
        <w:jc w:val="both"/>
      </w:pPr>
      <w:r>
        <w:t>A implementação do LogiDock se justifica por evidências concretas de prejuízo financeiro, ineficiência operacional e risco legal que afetam diariamente centros de distribuição brasileiros.</w:t>
      </w:r>
    </w:p>
    <w:p w14:paraId="6EACE60C" w14:textId="77777777" w:rsidR="0040472C" w:rsidRDefault="007F05BD">
      <w:pPr>
        <w:pStyle w:val="Ttulo2"/>
      </w:pPr>
      <w:r>
        <w:t>4.1 Impacto financeiro da estadia não controlada</w:t>
      </w:r>
    </w:p>
    <w:p w14:paraId="7A024E92" w14:textId="771000E7" w:rsidR="0040472C" w:rsidRDefault="007F05BD">
      <w:pPr>
        <w:spacing w:after="200" w:line="276" w:lineRule="auto"/>
        <w:jc w:val="both"/>
      </w:pPr>
      <w:r>
        <w:t>O Brasil é um dos países com maior custo logístico do mundo. Os custos logísticos nacionais atingiram 15,5% do PIB em 2025</w:t>
      </w:r>
      <w:r w:rsidR="00FC750A">
        <w:t>,</w:t>
      </w:r>
      <w:r>
        <w:t xml:space="preserve"> enquanto a média global gira em torno de 10 a 11%. Dentro desse montante, os pagamentos de estadia (demurrage) representam uma fatia relevante e crescente.</w:t>
      </w:r>
      <w:r>
        <w:rPr>
          <w:color w:val="595959"/>
          <w:sz w:val="18"/>
          <w:szCs w:val="18"/>
        </w:rPr>
        <w:t xml:space="preserve">  [ILOS – Instituto de Logística e Supply Chain, 2025; Frota &amp; Cia, fev. 2026]</w:t>
      </w:r>
    </w:p>
    <w:p w14:paraId="458D2CC0" w14:textId="4084DBCD" w:rsidR="0040472C" w:rsidRDefault="007F05BD">
      <w:pPr>
        <w:spacing w:after="200" w:line="276" w:lineRule="auto"/>
        <w:jc w:val="both"/>
      </w:pPr>
      <w:r>
        <w:lastRenderedPageBreak/>
        <w:t xml:space="preserve">Para dimensionar o impacto financeiro, é preciso partir do valor oficial de estadia regulamentado pela ANTT: R$ 2,41 por tonelada/hora ou fração, vigente desde março de 2025, atualizado anualmente pelo INPC/IBGE com base na Lei 11.442/2007. Pela mesma regulamentação, o pagamento incide sobre o total de horas contado a partir da chegada do veículo ao destino </w:t>
      </w:r>
      <w:r w:rsidR="00FC750A">
        <w:t>e</w:t>
      </w:r>
      <w:r>
        <w:t xml:space="preserve"> não apenas sobre o excedente. Isso significa que um caminhão truck (14 toneladas) que permaneça 7 horas numa doca</w:t>
      </w:r>
      <w:r w:rsidR="00791E20">
        <w:t>, a empresa é multada em R$ 67,48 (R$2,41 * 2hrs * 14ton)</w:t>
      </w:r>
      <w:r>
        <w:rPr>
          <w:color w:val="595959"/>
          <w:sz w:val="18"/>
          <w:szCs w:val="18"/>
        </w:rPr>
        <w:t xml:space="preserve">  [ANTT – Resolução publicada em 16/04/2024; Lei 11.442/2007, art. 11, §§ 5º e 6º]</w:t>
      </w:r>
    </w:p>
    <w:p w14:paraId="53FAA960" w14:textId="21DDB1AC" w:rsidR="0040472C" w:rsidRDefault="007F05BD">
      <w:pPr>
        <w:spacing w:after="200" w:line="276" w:lineRule="auto"/>
        <w:jc w:val="both"/>
      </w:pPr>
      <w:r>
        <w:t>A Pesquisa Nacional Realidade do Transportador Autônomo de Cargas 2024 da CNTA, realizada com mais de 1.000 caminhoneiros em cinco regiões do Brasil, revelou que 38% afirmam que a Lei de Estadia nunca é cumprida e outros 31% dizem que ela raramente é respeitada</w:t>
      </w:r>
      <w:r w:rsidR="00791E20">
        <w:t xml:space="preserve">, </w:t>
      </w:r>
      <w:r>
        <w:t>ou seja, 69% das avaliações indicam descumprimento. Em janeiro de 2026, o Blog do Caminhoneiro reportou que o tempo médio de espera em docas bateu o maior recorde dos últimos dez anos em 2025, superando a marca anterior de 4h27min registrada em 2016.</w:t>
      </w:r>
      <w:r>
        <w:rPr>
          <w:color w:val="595959"/>
          <w:sz w:val="18"/>
          <w:szCs w:val="18"/>
        </w:rPr>
        <w:t xml:space="preserve">  [CNTA – Pesquisa Nacional Realidade do Transportador Autônomo de Cargas 2024, apresentada na Câmara dos Deputados (Comissão de Viação e Transportes); Blog do Caminhoneiro, jan. 2026]</w:t>
      </w:r>
    </w:p>
    <w:p w14:paraId="5240A9BB" w14:textId="00C0F425" w:rsidR="0040472C" w:rsidRDefault="007F05BD">
      <w:pPr>
        <w:spacing w:after="200" w:line="276" w:lineRule="auto"/>
        <w:jc w:val="both"/>
      </w:pPr>
      <w:r>
        <w:t>Para tornar esse impacto concreto, considere um centro de distribuição com 20 docas ativas. Com turnos operacionais de 14 horas e tempo médio de 4 a 5 horas por operação, uma estimativa realista é de 3 caminhões por doca por dia</w:t>
      </w:r>
      <w:r w:rsidR="00791E20">
        <w:t>,</w:t>
      </w:r>
      <w:r>
        <w:t xml:space="preserve"> totalizando 60 operações diárias. Adotando conservadoramente que 30% dessas operações resultam em estadia efetiva (subconjunto do percentual de 69% identificado pela CNTA 2024), chegamos a 18 ocorrências por dia. Usando um caminhão truck de 14 toneladas com permanência média de 7 horas quando o limite é ultrapassado: 18 ocorrências × </w:t>
      </w:r>
      <w:r w:rsidR="00791E20">
        <w:t>2</w:t>
      </w:r>
      <w:r>
        <w:t xml:space="preserve">h × 14t × R$ 2,41 = R$ </w:t>
      </w:r>
      <w:r w:rsidR="00791E20">
        <w:t>1.214</w:t>
      </w:r>
      <w:r>
        <w:t xml:space="preserve"> por dia em passivo de estadia</w:t>
      </w:r>
      <w:r w:rsidR="00791E20">
        <w:t>,</w:t>
      </w:r>
      <w:r>
        <w:t xml:space="preserve"> mais de R$ </w:t>
      </w:r>
      <w:r w:rsidR="00791E20">
        <w:t>36.000</w:t>
      </w:r>
      <w:r>
        <w:t xml:space="preserve"> por mês e R$ </w:t>
      </w:r>
      <w:r w:rsidR="00791E20">
        <w:t>430.000</w:t>
      </w:r>
      <w:r>
        <w:t xml:space="preserve"> por ano. Para frotas compostas majoritariamente por bitrens (27 toneladas), os valores aproximam-se de R$ </w:t>
      </w:r>
      <w:r w:rsidR="00791E20">
        <w:t>1.000.000</w:t>
      </w:r>
      <w:r>
        <w:t xml:space="preserve"> anuais. Tudo isso sem qualquer registro automatizado que permita identificar quando e onde o limite foi excedido.</w:t>
      </w:r>
    </w:p>
    <w:p w14:paraId="15BC4D51" w14:textId="77777777" w:rsidR="0040472C" w:rsidRDefault="007F05BD">
      <w:pPr>
        <w:spacing w:after="200" w:line="276" w:lineRule="auto"/>
        <w:jc w:val="both"/>
      </w:pPr>
      <w:r>
        <w:t>Estudos do setor indicam que custos com demurrage terrestre no Brasil ultrapassaram R$ 13 bilhões em 2024, considerando todas as modalidades de transporte, o que evidencia a magnitude do problema e o potencial de economia com soluções de automação.</w:t>
      </w:r>
      <w:r>
        <w:rPr>
          <w:color w:val="595959"/>
          <w:sz w:val="18"/>
          <w:szCs w:val="18"/>
        </w:rPr>
        <w:t xml:space="preserve">  [Bain &amp; Company apud Carta de Logística, abr. 2025; NeoFeed, mar. 2025]</w:t>
      </w:r>
    </w:p>
    <w:p w14:paraId="73EEE2DB" w14:textId="77777777" w:rsidR="0040472C" w:rsidRDefault="007F05BD">
      <w:pPr>
        <w:pStyle w:val="Ttulo2"/>
      </w:pPr>
      <w:r>
        <w:t>4.2 Conformidade com a Lei 13.103/2015</w:t>
      </w:r>
    </w:p>
    <w:p w14:paraId="2E81E1DF" w14:textId="77777777" w:rsidR="0040472C" w:rsidRDefault="007F05BD">
      <w:pPr>
        <w:spacing w:after="200" w:line="276" w:lineRule="auto"/>
        <w:jc w:val="both"/>
      </w:pPr>
      <w:r>
        <w:t>A Lei do Motorista (Lei 13.103/2015) estabelece obrigações claras para embarcadores e tomadores de frete. Sem um sistema rastreável de registro de tempo, a empresa fica vulnerável a disputas contratuais onde, em geral, a falta de evidência digital favorece o transportador. O LogiDock fornece registros com timestamp auditável, servindo como instrumento de defesa legal e de transparência na relação com transportadoras parceiras.</w:t>
      </w:r>
    </w:p>
    <w:p w14:paraId="47C2FAA8" w14:textId="7DAACC15" w:rsidR="0040472C" w:rsidRDefault="007F05BD">
      <w:pPr>
        <w:spacing w:after="200" w:line="276" w:lineRule="auto"/>
        <w:jc w:val="both"/>
      </w:pPr>
      <w:r>
        <w:lastRenderedPageBreak/>
        <w:t>Adicionalmente, o controle automatizado evita a chamada “boa-fé operacional”</w:t>
      </w:r>
      <w:r w:rsidR="00BE7235">
        <w:t xml:space="preserve">, </w:t>
      </w:r>
      <w:r>
        <w:t>situação em que equipes registram horários imprecisos sem intenção de fraude, mas por ausência de ferramenta</w:t>
      </w:r>
      <w:r w:rsidR="00BE7235">
        <w:t>s</w:t>
      </w:r>
      <w:r>
        <w:t xml:space="preserve"> adequad</w:t>
      </w:r>
      <w:r w:rsidR="00BE7235">
        <w:t>as,</w:t>
      </w:r>
      <w:r>
        <w:t xml:space="preserve"> o que resulta em passivos trabalhistas e contratuais relevantes para empresas de médio e grande porte.</w:t>
      </w:r>
    </w:p>
    <w:p w14:paraId="1E16E649" w14:textId="77777777" w:rsidR="0040472C" w:rsidRDefault="007F05BD">
      <w:pPr>
        <w:pStyle w:val="Ttulo2"/>
      </w:pPr>
      <w:r>
        <w:t>4.3 Tomada de decisão baseada em dados</w:t>
      </w:r>
    </w:p>
    <w:p w14:paraId="6F8D3D88" w14:textId="77777777" w:rsidR="0040472C" w:rsidRDefault="007F05BD">
      <w:pPr>
        <w:spacing w:after="200" w:line="276" w:lineRule="auto"/>
        <w:jc w:val="both"/>
      </w:pPr>
      <w:r>
        <w:t>O problema central da gestão manual de docas não é apenas a falta de controle: é a ausência de dados para tomar boas decisões. Sem histórico, é impossível saber quais docas são mais lentas, em quais horários a operação colapsa, quais fornecedores sistematicamente ultrapassam o tempo permitido ou qual é a taxa de ocupação real da infraestrutura instalada.</w:t>
      </w:r>
    </w:p>
    <w:p w14:paraId="187E8165" w14:textId="12C25CE0" w:rsidR="0040472C" w:rsidRDefault="007F05BD">
      <w:pPr>
        <w:spacing w:after="200" w:line="276" w:lineRule="auto"/>
        <w:jc w:val="both"/>
      </w:pPr>
      <w:r>
        <w:t>O LogiDock preenche essa lacuna ao coletar continuamente métricas que alimentam um</w:t>
      </w:r>
      <w:r w:rsidR="00BE7235">
        <w:t>a</w:t>
      </w:r>
      <w:r>
        <w:t xml:space="preserve"> dashboard com indicadores estratégicos: taxa de ocupação por doca, tempo médio por operação, índice de risco de multa e identificação de horários de pico. Esses dados transformam a gestão de pátio em uma função analítica, em vez de meramente operacional</w:t>
      </w:r>
      <w:r w:rsidR="00BE7235">
        <w:t>,</w:t>
      </w:r>
      <w:r>
        <w:t xml:space="preserve"> alinhando a operação ao conceito de cultura data-driven amplamente adotado por empresas líderes em logística.</w:t>
      </w:r>
    </w:p>
    <w:p w14:paraId="4836C440" w14:textId="77777777" w:rsidR="0040472C" w:rsidRDefault="007F05BD">
      <w:pPr>
        <w:pStyle w:val="Ttulo2"/>
      </w:pPr>
      <w:r>
        <w:t>4.4 Baixo custo e alta escalabilidade</w:t>
      </w:r>
    </w:p>
    <w:p w14:paraId="7813ACCE" w14:textId="5DC3D780" w:rsidR="0040472C" w:rsidRDefault="007F05BD">
      <w:pPr>
        <w:spacing w:after="200" w:line="276" w:lineRule="auto"/>
        <w:jc w:val="both"/>
      </w:pPr>
      <w:r>
        <w:t>Uma das principais barreiras de adoção de tecnologia em logística é o custo elevado de soluções enterprise. O LogiDock se diferencia ao utilizar hardware acessível (microcontroladores Arduino e sensores</w:t>
      </w:r>
      <w:r w:rsidR="00BE7235">
        <w:t xml:space="preserve"> de bloqueio</w:t>
      </w:r>
      <w:r>
        <w:t>) com custo estimado de R$ 150 a R$ 300 por ponto de monitoramento, viabilizando a implementação mesmo em operações de médio porte.</w:t>
      </w:r>
    </w:p>
    <w:p w14:paraId="25D947B5" w14:textId="77777777" w:rsidR="0040472C" w:rsidRDefault="007F05BD">
      <w:pPr>
        <w:spacing w:after="200" w:line="276" w:lineRule="auto"/>
        <w:jc w:val="both"/>
      </w:pPr>
      <w:r>
        <w:t>A escalabilidade é nativa: novos módulos de sensores são adicionados à rede sem necessidade de reformas no sistema de software, bastando configurar a nova doca no painel administrativo. Isso permite que uma empresa comece com um piloto de 4 docas e expanda gradualmente, com ROI (retorno sobre o investimento) potencialmente alcançado em menos de 30 dias considerando apenas a eliminação de uma ocorrência de estadia por semana.</w:t>
      </w:r>
    </w:p>
    <w:p w14:paraId="1BA0C1C0" w14:textId="77777777" w:rsidR="0040472C" w:rsidRDefault="007F05BD">
      <w:pPr>
        <w:pStyle w:val="Ttulo1"/>
      </w:pPr>
      <w:r>
        <w:t>5. Premissas</w:t>
      </w:r>
    </w:p>
    <w:p w14:paraId="013591CF" w14:textId="77777777" w:rsidR="0040472C" w:rsidRDefault="007F05BD">
      <w:pPr>
        <w:spacing w:after="200" w:line="276" w:lineRule="auto"/>
        <w:jc w:val="both"/>
      </w:pPr>
      <w:r>
        <w:t>O projeto considera as seguintes premissas:</w:t>
      </w:r>
    </w:p>
    <w:p w14:paraId="7F27685E" w14:textId="77777777" w:rsidR="0040472C" w:rsidRDefault="007F05BD">
      <w:pPr>
        <w:pStyle w:val="PargrafodaLista"/>
        <w:numPr>
          <w:ilvl w:val="0"/>
          <w:numId w:val="3"/>
        </w:numPr>
        <w:spacing w:before="60" w:after="60" w:line="276" w:lineRule="auto"/>
      </w:pPr>
      <w:r>
        <w:t>As docas possuem estrutura física adequada para instalação dos sensores.</w:t>
      </w:r>
    </w:p>
    <w:p w14:paraId="25DBEADE" w14:textId="77777777" w:rsidR="0040472C" w:rsidRDefault="007F05BD">
      <w:pPr>
        <w:pStyle w:val="PargrafodaLista"/>
        <w:numPr>
          <w:ilvl w:val="0"/>
          <w:numId w:val="3"/>
        </w:numPr>
        <w:spacing w:before="60" w:after="60" w:line="276" w:lineRule="auto"/>
      </w:pPr>
      <w:r>
        <w:t>Existe fornecimento contínuo de energia elétrica.</w:t>
      </w:r>
    </w:p>
    <w:p w14:paraId="00CE0A50" w14:textId="77777777" w:rsidR="0040472C" w:rsidRDefault="007F05BD">
      <w:pPr>
        <w:pStyle w:val="PargrafodaLista"/>
        <w:numPr>
          <w:ilvl w:val="0"/>
          <w:numId w:val="3"/>
        </w:numPr>
        <w:spacing w:before="60" w:after="60" w:line="276" w:lineRule="auto"/>
      </w:pPr>
      <w:r>
        <w:t>Há acesso à rede local ou à internet para envio de dados ao sistema central.</w:t>
      </w:r>
    </w:p>
    <w:p w14:paraId="7B6E535C" w14:textId="77777777" w:rsidR="0040472C" w:rsidRDefault="007F05BD">
      <w:pPr>
        <w:pStyle w:val="PargrafodaLista"/>
        <w:numPr>
          <w:ilvl w:val="0"/>
          <w:numId w:val="3"/>
        </w:numPr>
        <w:spacing w:before="60" w:after="60" w:line="276" w:lineRule="auto"/>
      </w:pPr>
      <w:r>
        <w:t>Os caminhões seguem fluxo padronizado de entrada e saída.</w:t>
      </w:r>
    </w:p>
    <w:p w14:paraId="5280E862" w14:textId="77777777" w:rsidR="0040472C" w:rsidRDefault="007F05BD">
      <w:pPr>
        <w:pStyle w:val="PargrafodaLista"/>
        <w:numPr>
          <w:ilvl w:val="0"/>
          <w:numId w:val="3"/>
        </w:numPr>
        <w:spacing w:before="60" w:after="60" w:line="276" w:lineRule="auto"/>
      </w:pPr>
      <w:r>
        <w:t>A empresa possui sistema básico de TI para armazenamento e visualização dos dados.</w:t>
      </w:r>
    </w:p>
    <w:p w14:paraId="365FD5A3" w14:textId="2E052855" w:rsidR="0040472C" w:rsidRDefault="007F05BD">
      <w:pPr>
        <w:pStyle w:val="PargrafodaLista"/>
        <w:numPr>
          <w:ilvl w:val="0"/>
          <w:numId w:val="3"/>
        </w:numPr>
        <w:spacing w:before="60" w:after="60" w:line="276" w:lineRule="auto"/>
      </w:pPr>
      <w:r>
        <w:lastRenderedPageBreak/>
        <w:t>O sensor</w:t>
      </w:r>
      <w:r w:rsidR="00BE7235">
        <w:t xml:space="preserve"> de bloqueio</w:t>
      </w:r>
      <w:r>
        <w:t xml:space="preserve"> é capaz de operar sem interferência significativa de poeira, luz solar intensa ou obstruções permanentes.</w:t>
      </w:r>
    </w:p>
    <w:p w14:paraId="1593A67C" w14:textId="77777777" w:rsidR="0040472C" w:rsidRDefault="007F05BD">
      <w:pPr>
        <w:pStyle w:val="Ttulo1"/>
      </w:pPr>
      <w:r>
        <w:t>6. Restrições</w:t>
      </w:r>
    </w:p>
    <w:p w14:paraId="5C669579" w14:textId="77777777" w:rsidR="0040472C" w:rsidRDefault="007F05BD">
      <w:pPr>
        <w:spacing w:after="200" w:line="276" w:lineRule="auto"/>
        <w:jc w:val="both"/>
      </w:pPr>
      <w:r>
        <w:t>O projeto apresenta algumas limitações técnicas e operacionais:</w:t>
      </w:r>
    </w:p>
    <w:p w14:paraId="66812629" w14:textId="77777777" w:rsidR="0040472C" w:rsidRDefault="007F05BD">
      <w:pPr>
        <w:pStyle w:val="Ttulo2"/>
      </w:pPr>
      <w:r>
        <w:t>6.1 Restrições técnicas</w:t>
      </w:r>
    </w:p>
    <w:p w14:paraId="03A1DF9F" w14:textId="72F8FC78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Sensores</w:t>
      </w:r>
      <w:r w:rsidR="00BE7235">
        <w:t xml:space="preserve"> de bloqueio</w:t>
      </w:r>
      <w:r>
        <w:t xml:space="preserve"> podem sofrer interferência ambiental.</w:t>
      </w:r>
    </w:p>
    <w:p w14:paraId="740C7960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Necessidade de manutenção periódica.</w:t>
      </w:r>
    </w:p>
    <w:p w14:paraId="1D9954EF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Dependência de conectividade para monitoramento remoto.</w:t>
      </w:r>
    </w:p>
    <w:p w14:paraId="1E5C0E72" w14:textId="77777777" w:rsidR="0040472C" w:rsidRDefault="007F05BD">
      <w:pPr>
        <w:pStyle w:val="Ttulo2"/>
      </w:pPr>
      <w:r>
        <w:t>6.2 Restrições financeiras</w:t>
      </w:r>
    </w:p>
    <w:p w14:paraId="4CA2F90A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Orçamento limitado para hardware e infraestrutura.</w:t>
      </w:r>
    </w:p>
    <w:p w14:paraId="2338D55E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Custos de integração com sistemas já existentes.</w:t>
      </w:r>
    </w:p>
    <w:p w14:paraId="565E3DBB" w14:textId="77777777" w:rsidR="0040472C" w:rsidRDefault="007F05BD">
      <w:pPr>
        <w:pStyle w:val="Ttulo2"/>
      </w:pPr>
      <w:r>
        <w:t>6.3 Restrições legais</w:t>
      </w:r>
    </w:p>
    <w:p w14:paraId="78730CD1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Necessidade de adequação à legislação de proteção de dados (caso haja registro de placas ou identificação de motoristas).</w:t>
      </w:r>
    </w:p>
    <w:p w14:paraId="70BF9E9E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Conformidade com normas internas de segurança industrial.</w:t>
      </w:r>
    </w:p>
    <w:p w14:paraId="0234F46F" w14:textId="77777777" w:rsidR="0040472C" w:rsidRDefault="007F05BD">
      <w:pPr>
        <w:pStyle w:val="Ttulo2"/>
      </w:pPr>
      <w:r>
        <w:t>6.4 Restrições operacionais</w:t>
      </w:r>
    </w:p>
    <w:p w14:paraId="4492027E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Instalação não pode comprometer o fluxo de veículos.</w:t>
      </w:r>
    </w:p>
    <w:p w14:paraId="30767025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Necessidade de treinamento básico da equipe para uso do sistema.</w:t>
      </w:r>
    </w:p>
    <w:p w14:paraId="4AB91A27" w14:textId="77777777" w:rsidR="0040472C" w:rsidRDefault="007F05BD">
      <w:pPr>
        <w:pStyle w:val="Ttulo1"/>
      </w:pPr>
      <w:r>
        <w:t>7. Escopo do Projeto</w:t>
      </w:r>
    </w:p>
    <w:p w14:paraId="3A2D146C" w14:textId="77777777" w:rsidR="0040472C" w:rsidRDefault="007F05BD">
      <w:pPr>
        <w:pStyle w:val="Ttulo2"/>
      </w:pPr>
      <w:r>
        <w:t>7.1 Está dentro do escopo:</w:t>
      </w:r>
    </w:p>
    <w:p w14:paraId="6E754D4C" w14:textId="08EF7A3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Projeto e prototipagem do sistema com sensores</w:t>
      </w:r>
      <w:r w:rsidR="00BE7235">
        <w:t xml:space="preserve"> de bloqueio.</w:t>
      </w:r>
    </w:p>
    <w:p w14:paraId="25234330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Desenvolvimento do software de monitoramento com interface web responsiva.</w:t>
      </w:r>
    </w:p>
    <w:p w14:paraId="54D5558A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Registro automático de entrada e saída com timestamp auditável por doca.</w:t>
      </w:r>
    </w:p>
    <w:p w14:paraId="173F6574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Cálculo de tempo de permanência em tempo real, exibido no painel de controle.</w:t>
      </w:r>
    </w:p>
    <w:p w14:paraId="7623D034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Sistema de alertas em dois níveis: aviso preventivo (ex.: 4h30min) e crítico (5h atingidas).</w:t>
      </w:r>
    </w:p>
    <w:p w14:paraId="56F75C84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Geração de relatórios exportáveis de desempenho operacional por doca, turno e período.</w:t>
      </w:r>
    </w:p>
    <w:p w14:paraId="6AA51715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Dashboard com indicadores: taxa de ocupação, tempo médio e índice de risco de multa.</w:t>
      </w:r>
    </w:p>
    <w:p w14:paraId="5A736661" w14:textId="54BA8A03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Testes em ambiente controlado (</w:t>
      </w:r>
      <w:r w:rsidR="00BE7235">
        <w:t>projeto inicial</w:t>
      </w:r>
      <w:r>
        <w:t xml:space="preserve"> com 4 a 8 docas simuladas).</w:t>
      </w:r>
    </w:p>
    <w:p w14:paraId="182B8AB5" w14:textId="77777777" w:rsidR="0040472C" w:rsidRDefault="007F05BD">
      <w:pPr>
        <w:pStyle w:val="Ttulo2"/>
      </w:pPr>
      <w:r>
        <w:lastRenderedPageBreak/>
        <w:t>7.2 Está fora do escopo:</w:t>
      </w:r>
    </w:p>
    <w:p w14:paraId="5974F1B5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Reformas estruturais das docas ou obras civis de qualquer natureza.</w:t>
      </w:r>
    </w:p>
    <w:p w14:paraId="7669902E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Sistema completo de gestão logística empresarial (ERP ou WMS).</w:t>
      </w:r>
    </w:p>
    <w:p w14:paraId="4ACD3656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Monitoramento por câmeras com reconhecimento facial ou leitura automática de placas (OCR).</w:t>
      </w:r>
    </w:p>
    <w:p w14:paraId="3DAA645F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Controle financeiro automático de pagamento de estadia (emissão de boletos ou notas).</w:t>
      </w:r>
    </w:p>
    <w:p w14:paraId="4CD97644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Integração complexa com múltiplas transportadoras externas (previsto apenas para versões futuras).</w:t>
      </w:r>
    </w:p>
    <w:p w14:paraId="4D9ADBCE" w14:textId="77777777" w:rsidR="0040472C" w:rsidRDefault="007F05BD">
      <w:pPr>
        <w:pStyle w:val="Ttulo1"/>
      </w:pPr>
      <w:r>
        <w:t>Considerações Técnicas Complementares</w:t>
      </w:r>
    </w:p>
    <w:p w14:paraId="0BFF87DE" w14:textId="77777777" w:rsidR="00BE7235" w:rsidRDefault="00BE7235" w:rsidP="00BE7235">
      <w:pPr>
        <w:spacing w:after="200" w:line="276" w:lineRule="auto"/>
        <w:jc w:val="both"/>
      </w:pPr>
      <w:r>
        <w:t>Para enriquecer o projeto sob perspectiva de inovação, recomenda-se considerar:</w:t>
      </w:r>
    </w:p>
    <w:p w14:paraId="781FE9D4" w14:textId="58414D2D" w:rsidR="00BE7235" w:rsidRDefault="00BE7235" w:rsidP="00BE7235">
      <w:pPr>
        <w:spacing w:after="200" w:line="276" w:lineRule="auto"/>
        <w:jc w:val="both"/>
      </w:pPr>
      <w:r>
        <w:t xml:space="preserve">     • Uso de banco de dados relacional (MySQL ou PostgreSQL). </w:t>
      </w:r>
    </w:p>
    <w:p w14:paraId="58224739" w14:textId="5C3A8A84" w:rsidR="00BE7235" w:rsidRDefault="00BE7235" w:rsidP="00BE7235">
      <w:pPr>
        <w:spacing w:after="200" w:line="276" w:lineRule="auto"/>
        <w:jc w:val="both"/>
      </w:pPr>
      <w:r>
        <w:t xml:space="preserve">     • Painel web para visualização em tempo real. </w:t>
      </w:r>
    </w:p>
    <w:p w14:paraId="1AB1CCE9" w14:textId="6FD05A51" w:rsidR="00BE7235" w:rsidRDefault="00BE7235" w:rsidP="00BE7235">
      <w:pPr>
        <w:spacing w:after="200" w:line="276" w:lineRule="auto"/>
        <w:jc w:val="both"/>
      </w:pPr>
      <w:r>
        <w:t xml:space="preserve">     • Dashboard com indicadores como: o Tempo médio por doca o Taxa de ocupação             o Índice de risco de multa.</w:t>
      </w:r>
    </w:p>
    <w:p w14:paraId="7D03A688" w14:textId="5AA071F9" w:rsidR="00BE7235" w:rsidRDefault="00BE7235" w:rsidP="00BE7235">
      <w:pPr>
        <w:spacing w:after="200" w:line="276" w:lineRule="auto"/>
        <w:jc w:val="both"/>
      </w:pPr>
      <w:r>
        <w:t xml:space="preserve">     • Possível evolução futura com IoT (Internet das Coisas). </w:t>
      </w:r>
    </w:p>
    <w:p w14:paraId="357AB370" w14:textId="273B6843" w:rsidR="00BE7235" w:rsidRDefault="00BE7235" w:rsidP="00BE7235">
      <w:pPr>
        <w:spacing w:after="200" w:line="276" w:lineRule="auto"/>
        <w:jc w:val="both"/>
      </w:pPr>
      <w:r>
        <w:t xml:space="preserve">     • Integração com sensores adicionais (peso, RFID, leitura de placas).</w:t>
      </w:r>
    </w:p>
    <w:p w14:paraId="476D1073" w14:textId="2E9C1913" w:rsidR="0040472C" w:rsidRDefault="007F05BD" w:rsidP="00BE7235">
      <w:pPr>
        <w:spacing w:after="200" w:line="276" w:lineRule="auto"/>
        <w:jc w:val="both"/>
      </w:pPr>
      <w:r>
        <w:rPr>
          <w:b/>
          <w:bCs/>
          <w:sz w:val="28"/>
          <w:szCs w:val="28"/>
        </w:rPr>
        <w:t>Conclusão</w:t>
      </w:r>
    </w:p>
    <w:p w14:paraId="3E1CE398" w14:textId="58ECAA9F" w:rsidR="0040472C" w:rsidRDefault="007F05BD">
      <w:pPr>
        <w:spacing w:after="200" w:line="276" w:lineRule="auto"/>
        <w:jc w:val="both"/>
      </w:pPr>
      <w:r>
        <w:t xml:space="preserve">O LogiDock nasce da intersecção entre um problema real e recorrente </w:t>
      </w:r>
      <w:r w:rsidR="00BE7235">
        <w:t xml:space="preserve">até </w:t>
      </w:r>
      <w:r>
        <w:t>a gestão ineficiente de docas em centros de distribuição e a disponibilidade de tecnologia acessível que ainda não foi amplamente adotada nesse contexto no Brasil.</w:t>
      </w:r>
    </w:p>
    <w:p w14:paraId="7554138F" w14:textId="543D0CD6" w:rsidR="0040472C" w:rsidRDefault="007F05BD">
      <w:pPr>
        <w:spacing w:after="200" w:line="276" w:lineRule="auto"/>
        <w:jc w:val="both"/>
      </w:pPr>
      <w:r>
        <w:t>O problema é financeiramente relevante: operações com controle manual de docas acumulam passivos invisíveis de estadia, ficam expostas a disputas legais por ausência de evidência rastreável e perdem eficiência de forma crônica e silenciosa. Em um mercado onde os custos logísticos brasileiros já representam 15,5% do PIB</w:t>
      </w:r>
      <w:r w:rsidR="00BE7235">
        <w:t xml:space="preserve">, </w:t>
      </w:r>
      <w:r>
        <w:t>mais de 50% acima da média global</w:t>
      </w:r>
      <w:r w:rsidR="00BE7235">
        <w:t>,</w:t>
      </w:r>
      <w:r>
        <w:t xml:space="preserve"> qualquer ganho de eficiência operacional se traduz diretamente em competitividade.</w:t>
      </w:r>
      <w:r>
        <w:rPr>
          <w:color w:val="595959"/>
          <w:sz w:val="18"/>
          <w:szCs w:val="18"/>
        </w:rPr>
        <w:t xml:space="preserve">  [ILOS, 2025]</w:t>
      </w:r>
    </w:p>
    <w:p w14:paraId="357F50E2" w14:textId="77777777" w:rsidR="0040472C" w:rsidRDefault="007F05BD">
      <w:pPr>
        <w:spacing w:after="200" w:line="276" w:lineRule="auto"/>
        <w:jc w:val="both"/>
      </w:pPr>
      <w:r>
        <w:t>A solução proposta é tecnicamente viável, de baixo custo de implementação e alto potencial de retorno: com hardware estimado em R$ 150 a R$ 300 por doca, o sistema pode pagar-se em semanas pela simples eliminação de ocorrências de estadia que antes passavam despercebidas. E ao introduzir uma cultura data-driven na gestão de pátio, o LogiDock oferece ao cliente não apenas uma ferramenta de controle, mas uma plataforma de inteligência operacional continuamente aprimorável.</w:t>
      </w:r>
    </w:p>
    <w:p w14:paraId="161D5F79" w14:textId="77777777" w:rsidR="0040472C" w:rsidRDefault="007F05BD">
      <w:pPr>
        <w:pStyle w:val="Ttulo1"/>
      </w:pPr>
      <w:r>
        <w:lastRenderedPageBreak/>
        <w:t>Referências</w:t>
      </w:r>
    </w:p>
    <w:p w14:paraId="7FE455BB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ILOS – Instituto de Logística e Supply Chain. Custos Logísticos no Brasil: série histórica 2004–2025. Disponível em: ilos.com.br</w:t>
      </w:r>
    </w:p>
    <w:p w14:paraId="75B9F0A6" w14:textId="2D8581EE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Bain &amp; Company. Levantamento de custos com demurrage no Brasil</w:t>
      </w:r>
      <w:r w:rsidR="00501438">
        <w:t xml:space="preserve"> em</w:t>
      </w:r>
      <w:r>
        <w:t xml:space="preserve"> 2024. Reportado por: Carta de Logística e NeoFeed.</w:t>
      </w:r>
    </w:p>
    <w:p w14:paraId="79520B1C" w14:textId="52AA6810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NeoFeed. Custo de transporte de cargas chega a R$ 1,3 trilhão por ano e expõe 'apagão' logístico.</w:t>
      </w:r>
    </w:p>
    <w:p w14:paraId="5B812649" w14:textId="5523CF61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Frota &amp; Cia. Custos logísticos atingem 15,5% do PIB em 2025.</w:t>
      </w:r>
    </w:p>
    <w:p w14:paraId="04A694C4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CNTA – Confederação Nacional dos Transportadores Autônomos. Pesquisa Nacional Realidade do Transportador Autônomo de Cargas 2024. Apresentada na Câmara dos Deputados, Comissão de Viação e Transportes.</w:t>
      </w:r>
    </w:p>
    <w:p w14:paraId="05A5D94E" w14:textId="3FED0032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Blog do Caminhoneiro. Tempo médio de espera em docas bate recorde histórico em 2025.</w:t>
      </w:r>
    </w:p>
    <w:p w14:paraId="468E3E5B" w14:textId="1F1A811C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ANTT – Agência Nacional de Transportes Terrestres. Resolução de atualização do valor de estadia. Disponível em: gov.br/antt</w:t>
      </w:r>
    </w:p>
    <w:p w14:paraId="59FB0BAA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Trackage / GoFusion. Estratégias para reduzir tempo de permanência de veículos em CDs. 2023–2025.</w:t>
      </w:r>
    </w:p>
    <w:p w14:paraId="0EFB5419" w14:textId="77777777" w:rsidR="0040472C" w:rsidRDefault="007F05BD">
      <w:pPr>
        <w:pStyle w:val="PargrafodaLista"/>
        <w:numPr>
          <w:ilvl w:val="0"/>
          <w:numId w:val="2"/>
        </w:numPr>
        <w:spacing w:before="60" w:after="60" w:line="276" w:lineRule="auto"/>
      </w:pPr>
      <w:r>
        <w:t>Lei 13.103/2015 – Lei do Motorista. Presidência da República, Brasil.</w:t>
      </w:r>
    </w:p>
    <w:p w14:paraId="5FCAA1D0" w14:textId="6D9CCEBF" w:rsidR="0040472C" w:rsidRDefault="007F05BD" w:rsidP="00501438">
      <w:pPr>
        <w:pStyle w:val="PargrafodaLista"/>
        <w:numPr>
          <w:ilvl w:val="0"/>
          <w:numId w:val="2"/>
        </w:numPr>
        <w:spacing w:before="60" w:after="60" w:line="276" w:lineRule="auto"/>
      </w:pPr>
      <w:r>
        <w:t>Lei 11.442/2007 – Transporte Rodoviário de Cargas. Presidência da República, Brasil.</w:t>
      </w:r>
    </w:p>
    <w:sectPr w:rsidR="0040472C">
      <w:footerReference w:type="default" r:id="rId7"/>
      <w:pgSz w:w="11906" w:h="16838"/>
      <w:pgMar w:top="1701" w:right="1247" w:bottom="1247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EBC8D" w14:textId="77777777" w:rsidR="00D203DD" w:rsidRDefault="00D203DD">
      <w:r>
        <w:separator/>
      </w:r>
    </w:p>
  </w:endnote>
  <w:endnote w:type="continuationSeparator" w:id="0">
    <w:p w14:paraId="1617C555" w14:textId="77777777" w:rsidR="00D203DD" w:rsidRDefault="00D20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5A31D" w14:textId="77777777" w:rsidR="0040472C" w:rsidRDefault="007F05BD">
    <w:pPr>
      <w:spacing w:before="80"/>
      <w:jc w:val="center"/>
    </w:pPr>
    <w:r>
      <w:rPr>
        <w:color w:val="595959"/>
        <w:sz w:val="20"/>
        <w:szCs w:val="20"/>
      </w:rPr>
      <w:t xml:space="preserve">Página </w:t>
    </w:r>
    <w:r>
      <w:rPr>
        <w:color w:val="595959"/>
        <w:sz w:val="20"/>
        <w:szCs w:val="20"/>
      </w:rPr>
      <w:fldChar w:fldCharType="begin"/>
    </w:r>
    <w:r>
      <w:rPr>
        <w:color w:val="595959"/>
        <w:sz w:val="20"/>
        <w:szCs w:val="20"/>
      </w:rPr>
      <w:instrText>PAGE</w:instrText>
    </w:r>
    <w:r>
      <w:rPr>
        <w:color w:val="595959"/>
        <w:sz w:val="20"/>
        <w:szCs w:val="20"/>
      </w:rPr>
      <w:fldChar w:fldCharType="separate"/>
    </w:r>
    <w:r w:rsidR="00FC750A">
      <w:rPr>
        <w:noProof/>
        <w:color w:val="595959"/>
        <w:sz w:val="20"/>
        <w:szCs w:val="20"/>
      </w:rPr>
      <w:t>1</w:t>
    </w:r>
    <w:r>
      <w:rPr>
        <w:color w:val="595959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18F13" w14:textId="77777777" w:rsidR="00D203DD" w:rsidRDefault="00D203DD">
      <w:r>
        <w:separator/>
      </w:r>
    </w:p>
  </w:footnote>
  <w:footnote w:type="continuationSeparator" w:id="0">
    <w:p w14:paraId="1B0E8333" w14:textId="77777777" w:rsidR="00D203DD" w:rsidRDefault="00D203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84742"/>
    <w:multiLevelType w:val="hybridMultilevel"/>
    <w:tmpl w:val="F4421D72"/>
    <w:lvl w:ilvl="0" w:tplc="1C565A42">
      <w:start w:val="1"/>
      <w:numFmt w:val="bullet"/>
      <w:lvlText w:val="•"/>
      <w:lvlJc w:val="left"/>
      <w:pPr>
        <w:ind w:left="720" w:hanging="360"/>
      </w:pPr>
    </w:lvl>
    <w:lvl w:ilvl="1" w:tplc="1DF6E1FE">
      <w:start w:val="1"/>
      <w:numFmt w:val="bullet"/>
      <w:lvlText w:val="◦"/>
      <w:lvlJc w:val="left"/>
      <w:pPr>
        <w:ind w:left="1080" w:hanging="360"/>
      </w:pPr>
    </w:lvl>
    <w:lvl w:ilvl="2" w:tplc="81561E62">
      <w:numFmt w:val="decimal"/>
      <w:lvlText w:val=""/>
      <w:lvlJc w:val="left"/>
    </w:lvl>
    <w:lvl w:ilvl="3" w:tplc="17A67F18">
      <w:numFmt w:val="decimal"/>
      <w:lvlText w:val=""/>
      <w:lvlJc w:val="left"/>
    </w:lvl>
    <w:lvl w:ilvl="4" w:tplc="1A70978E">
      <w:numFmt w:val="decimal"/>
      <w:lvlText w:val=""/>
      <w:lvlJc w:val="left"/>
    </w:lvl>
    <w:lvl w:ilvl="5" w:tplc="8BCA268E">
      <w:numFmt w:val="decimal"/>
      <w:lvlText w:val=""/>
      <w:lvlJc w:val="left"/>
    </w:lvl>
    <w:lvl w:ilvl="6" w:tplc="99409E10">
      <w:numFmt w:val="decimal"/>
      <w:lvlText w:val=""/>
      <w:lvlJc w:val="left"/>
    </w:lvl>
    <w:lvl w:ilvl="7" w:tplc="7226B614">
      <w:numFmt w:val="decimal"/>
      <w:lvlText w:val=""/>
      <w:lvlJc w:val="left"/>
    </w:lvl>
    <w:lvl w:ilvl="8" w:tplc="B9D4975E">
      <w:numFmt w:val="decimal"/>
      <w:lvlText w:val=""/>
      <w:lvlJc w:val="left"/>
    </w:lvl>
  </w:abstractNum>
  <w:abstractNum w:abstractNumId="1" w15:restartNumberingAfterBreak="0">
    <w:nsid w:val="430E3A1E"/>
    <w:multiLevelType w:val="hybridMultilevel"/>
    <w:tmpl w:val="8514EA26"/>
    <w:lvl w:ilvl="0" w:tplc="74EE56E4">
      <w:start w:val="1"/>
      <w:numFmt w:val="decimal"/>
      <w:lvlText w:val="%1."/>
      <w:lvlJc w:val="left"/>
      <w:pPr>
        <w:ind w:left="720" w:hanging="360"/>
      </w:pPr>
    </w:lvl>
    <w:lvl w:ilvl="1" w:tplc="02A49D14">
      <w:numFmt w:val="decimal"/>
      <w:lvlText w:val=""/>
      <w:lvlJc w:val="left"/>
    </w:lvl>
    <w:lvl w:ilvl="2" w:tplc="A130522A">
      <w:numFmt w:val="decimal"/>
      <w:lvlText w:val=""/>
      <w:lvlJc w:val="left"/>
    </w:lvl>
    <w:lvl w:ilvl="3" w:tplc="94609110">
      <w:numFmt w:val="decimal"/>
      <w:lvlText w:val=""/>
      <w:lvlJc w:val="left"/>
    </w:lvl>
    <w:lvl w:ilvl="4" w:tplc="ABCAD810">
      <w:numFmt w:val="decimal"/>
      <w:lvlText w:val=""/>
      <w:lvlJc w:val="left"/>
    </w:lvl>
    <w:lvl w:ilvl="5" w:tplc="9C887308">
      <w:numFmt w:val="decimal"/>
      <w:lvlText w:val=""/>
      <w:lvlJc w:val="left"/>
    </w:lvl>
    <w:lvl w:ilvl="6" w:tplc="5B46E1FC">
      <w:numFmt w:val="decimal"/>
      <w:lvlText w:val=""/>
      <w:lvlJc w:val="left"/>
    </w:lvl>
    <w:lvl w:ilvl="7" w:tplc="00ECD3E0">
      <w:numFmt w:val="decimal"/>
      <w:lvlText w:val=""/>
      <w:lvlJc w:val="left"/>
    </w:lvl>
    <w:lvl w:ilvl="8" w:tplc="E24ADBE4">
      <w:numFmt w:val="decimal"/>
      <w:lvlText w:val=""/>
      <w:lvlJc w:val="left"/>
    </w:lvl>
  </w:abstractNum>
  <w:abstractNum w:abstractNumId="2" w15:restartNumberingAfterBreak="0">
    <w:nsid w:val="437B0906"/>
    <w:multiLevelType w:val="hybridMultilevel"/>
    <w:tmpl w:val="DD4419A0"/>
    <w:lvl w:ilvl="0" w:tplc="62FA73FA">
      <w:start w:val="1"/>
      <w:numFmt w:val="bullet"/>
      <w:lvlText w:val="●"/>
      <w:lvlJc w:val="left"/>
      <w:pPr>
        <w:ind w:left="720" w:hanging="360"/>
      </w:pPr>
    </w:lvl>
    <w:lvl w:ilvl="1" w:tplc="AE28ACD2">
      <w:start w:val="1"/>
      <w:numFmt w:val="bullet"/>
      <w:lvlText w:val="○"/>
      <w:lvlJc w:val="left"/>
      <w:pPr>
        <w:ind w:left="1440" w:hanging="360"/>
      </w:pPr>
    </w:lvl>
    <w:lvl w:ilvl="2" w:tplc="7B4EF808">
      <w:start w:val="1"/>
      <w:numFmt w:val="bullet"/>
      <w:lvlText w:val="■"/>
      <w:lvlJc w:val="left"/>
      <w:pPr>
        <w:ind w:left="2160" w:hanging="360"/>
      </w:pPr>
    </w:lvl>
    <w:lvl w:ilvl="3" w:tplc="F4F2A98C">
      <w:start w:val="1"/>
      <w:numFmt w:val="bullet"/>
      <w:lvlText w:val="●"/>
      <w:lvlJc w:val="left"/>
      <w:pPr>
        <w:ind w:left="2880" w:hanging="360"/>
      </w:pPr>
    </w:lvl>
    <w:lvl w:ilvl="4" w:tplc="CBF2B578">
      <w:start w:val="1"/>
      <w:numFmt w:val="bullet"/>
      <w:lvlText w:val="○"/>
      <w:lvlJc w:val="left"/>
      <w:pPr>
        <w:ind w:left="3600" w:hanging="360"/>
      </w:pPr>
    </w:lvl>
    <w:lvl w:ilvl="5" w:tplc="4DA4160A">
      <w:start w:val="1"/>
      <w:numFmt w:val="bullet"/>
      <w:lvlText w:val="■"/>
      <w:lvlJc w:val="left"/>
      <w:pPr>
        <w:ind w:left="4320" w:hanging="360"/>
      </w:pPr>
    </w:lvl>
    <w:lvl w:ilvl="6" w:tplc="C13E026C">
      <w:start w:val="1"/>
      <w:numFmt w:val="bullet"/>
      <w:lvlText w:val="●"/>
      <w:lvlJc w:val="left"/>
      <w:pPr>
        <w:ind w:left="5040" w:hanging="360"/>
      </w:pPr>
    </w:lvl>
    <w:lvl w:ilvl="7" w:tplc="4D52BED6">
      <w:start w:val="1"/>
      <w:numFmt w:val="bullet"/>
      <w:lvlText w:val="●"/>
      <w:lvlJc w:val="left"/>
      <w:pPr>
        <w:ind w:left="5760" w:hanging="360"/>
      </w:pPr>
    </w:lvl>
    <w:lvl w:ilvl="8" w:tplc="A0C4F5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72C"/>
    <w:rsid w:val="0040472C"/>
    <w:rsid w:val="00501438"/>
    <w:rsid w:val="00791E20"/>
    <w:rsid w:val="007F05BD"/>
    <w:rsid w:val="00BE7235"/>
    <w:rsid w:val="00C54513"/>
    <w:rsid w:val="00D203DD"/>
    <w:rsid w:val="00E40C64"/>
    <w:rsid w:val="00FC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23073"/>
  <w15:docId w15:val="{1C23F6C6-0BAF-45C6-8428-0383EEAC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2610</Words>
  <Characters>14095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Rocha</cp:lastModifiedBy>
  <cp:revision>3</cp:revision>
  <dcterms:created xsi:type="dcterms:W3CDTF">2026-03-22T23:10:00Z</dcterms:created>
  <dcterms:modified xsi:type="dcterms:W3CDTF">2026-03-22T23:19:00Z</dcterms:modified>
</cp:coreProperties>
</file>