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036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第3章MySQL体系结构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_Toc27216 </w:instrText>
          </w:r>
          <w:r>
            <w:rPr>
              <w:rFonts w:hint="eastAsia"/>
            </w:rPr>
            <w:fldChar w:fldCharType="separate"/>
          </w:r>
          <w:r>
            <w:t>3.2　数据目录结构</w:t>
          </w:r>
          <w:r>
            <w:tab/>
          </w:r>
          <w:r>
            <w:fldChar w:fldCharType="begin"/>
          </w:r>
          <w:r>
            <w:instrText xml:space="preserve"> PAGEREF _Toc27216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_Toc8502 </w:instrText>
          </w:r>
          <w:r>
            <w:rPr>
              <w:rFonts w:hint="eastAsia"/>
            </w:rPr>
            <w:fldChar w:fldCharType="separate"/>
          </w:r>
          <w:r>
            <w:t>3.3　 M</w:t>
          </w:r>
          <w:r>
            <w:rPr>
              <w:rFonts w:hint="eastAsia"/>
            </w:rPr>
            <w:t>y</w:t>
          </w:r>
          <w:r>
            <w:t xml:space="preserve">SQL Server </w:t>
          </w:r>
          <w:r>
            <w:rPr>
              <w:rFonts w:hint="eastAsia"/>
            </w:rPr>
            <w:t>体系结构</w:t>
          </w:r>
          <w:r>
            <w:tab/>
          </w:r>
          <w:r>
            <w:fldChar w:fldCharType="begin"/>
          </w:r>
          <w:r>
            <w:instrText xml:space="preserve"> PAGEREF _Toc8502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_Toc228 </w:instrText>
          </w:r>
          <w:r>
            <w:rPr>
              <w:rFonts w:hint="eastAsia"/>
            </w:rPr>
            <w:fldChar w:fldCharType="separate"/>
          </w:r>
          <w:r>
            <w:t>3.4 MySQL中的存储引擎</w:t>
          </w:r>
          <w:r>
            <w:tab/>
          </w:r>
          <w:r>
            <w:fldChar w:fldCharType="begin"/>
          </w:r>
          <w:r>
            <w:instrText xml:space="preserve"> PAGEREF _Toc228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_Toc26405 </w:instrText>
          </w:r>
          <w:r>
            <w:rPr>
              <w:rFonts w:hint="eastAsia"/>
            </w:rPr>
            <w:fldChar w:fldCharType="separate"/>
          </w:r>
          <w:r>
            <w:t>3.5 InnoDB存储引擎体系结构</w:t>
          </w:r>
          <w:r>
            <w:tab/>
          </w:r>
          <w:r>
            <w:fldChar w:fldCharType="begin"/>
          </w:r>
          <w:r>
            <w:instrText xml:space="preserve"> PAGEREF _Toc26405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_Toc11573 </w:instrText>
          </w:r>
          <w:r>
            <w:rPr>
              <w:rFonts w:hint="eastAsia"/>
            </w:rPr>
            <w:fldChar w:fldCharType="separate"/>
          </w:r>
          <w:r>
            <w:t>3.6　InnoDB存储引擎后台线程</w:t>
          </w:r>
          <w:r>
            <w:tab/>
          </w:r>
          <w:r>
            <w:fldChar w:fldCharType="begin"/>
          </w:r>
          <w:r>
            <w:instrText xml:space="preserve"> PAGEREF _Toc11573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_Toc5762 </w:instrText>
          </w:r>
          <w:r>
            <w:rPr>
              <w:rFonts w:hint="eastAsia"/>
            </w:rPr>
            <w:fldChar w:fldCharType="separate"/>
          </w:r>
          <w:r>
            <w:t>3.7　MySQL前台线程</w:t>
          </w:r>
          <w:r>
            <w:tab/>
          </w:r>
          <w:r>
            <w:fldChar w:fldCharType="begin"/>
          </w:r>
          <w:r>
            <w:instrText xml:space="preserve"> PAGEREF _Toc5762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pStyle w:val="2"/>
      </w:pPr>
      <w:bookmarkStart w:id="0" w:name="_Toc20671"/>
      <w:r>
        <w:rPr>
          <w:rFonts w:hint="eastAsia"/>
        </w:rPr>
        <w:t>第3章MySQL体系结构</w:t>
      </w:r>
      <w:bookmarkEnd w:id="0"/>
    </w:p>
    <w:p>
      <w:pPr>
        <w:pStyle w:val="2"/>
      </w:pPr>
      <w:bookmarkStart w:id="1" w:name="_Toc27216"/>
      <w:r>
        <w:t>3.2　数据目录结构</w:t>
      </w:r>
      <w:bookmarkEnd w:id="1"/>
    </w:p>
    <w:p>
      <w:r>
        <w:t># 使用如下两个命令搜索datadir下的所有文件</w:t>
      </w:r>
    </w:p>
    <w:p>
      <w:r>
        <w:t>[root@localhost ~]# tree /home/mysql/data/mysqldata1/* | grep -Ei '</w:t>
      </w:r>
      <w:r>
        <w:rPr>
          <w:b/>
          <w:bCs/>
        </w:rPr>
        <w:t>.frm|.myi|.myd|.ibd</w:t>
      </w:r>
      <w:r>
        <w:t>'\</w:t>
      </w:r>
    </w:p>
    <w:p>
      <w:r>
        <w:t>|awk -F '.' '{print $2}' |sort |uniq -c</w:t>
      </w:r>
    </w:p>
    <w:p>
      <w:r>
        <w:drawing>
          <wp:inline distT="0" distB="0" distL="0" distR="0">
            <wp:extent cx="5274310" cy="524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16"/>
        </w:rPr>
      </w:pPr>
      <w:r>
        <w:rPr>
          <w:rStyle w:val="16"/>
        </w:rPr>
        <w:t>注：</w:t>
      </w:r>
      <w:r>
        <w:rPr>
          <w:rStyle w:val="16"/>
          <w:rFonts w:hint="eastAsia"/>
        </w:rPr>
        <w:t>t</w:t>
      </w:r>
      <w:r>
        <w:rPr>
          <w:rStyle w:val="16"/>
        </w:rPr>
        <w:t>ree</w:t>
      </w:r>
      <w:r>
        <w:rPr>
          <w:rStyle w:val="16"/>
          <w:rFonts w:hint="eastAsia"/>
        </w:rPr>
        <w:t>命令未必默认安装。可参考实训1笔记配置yum安装。</w:t>
      </w:r>
    </w:p>
    <w:p>
      <w:pPr>
        <w:rPr>
          <w:rStyle w:val="16"/>
        </w:rPr>
      </w:pPr>
      <w:r>
        <w:rPr>
          <w:rStyle w:val="16"/>
          <w:rFonts w:hint="eastAsia"/>
        </w:rPr>
        <w:t>下面不妨进入这个位置看看：</w:t>
      </w:r>
    </w:p>
    <w:p>
      <w:pPr>
        <w:rPr>
          <w:rStyle w:val="16"/>
        </w:rPr>
      </w:pPr>
      <w:r>
        <w:rPr>
          <w:rStyle w:val="16"/>
        </w:rPr>
        <w:drawing>
          <wp:inline distT="0" distB="0" distL="0" distR="0">
            <wp:extent cx="5274310" cy="1277620"/>
            <wp:effectExtent l="0" t="0" r="2540" b="0"/>
            <wp:docPr id="17" name="图片 17" descr="报纸上的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报纸上的文字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</w:rPr>
        <w:t>上面</w:t>
      </w:r>
      <w:r>
        <w:rPr>
          <w:rStyle w:val="16"/>
          <w:rFonts w:hint="eastAsia"/>
        </w:rPr>
        <w:t>p</w:t>
      </w:r>
      <w:r>
        <w:rPr>
          <w:rStyle w:val="16"/>
        </w:rPr>
        <w:t>erformance_schma</w:t>
      </w:r>
      <w:r>
        <w:rPr>
          <w:rStyle w:val="16"/>
          <w:rFonts w:hint="eastAsia"/>
        </w:rPr>
        <w:t>库将在第4</w:t>
      </w:r>
      <w:r>
        <w:rPr>
          <w:rStyle w:val="16"/>
        </w:rPr>
        <w:t>章介绍，里面每个</w:t>
      </w:r>
      <w:r>
        <w:rPr>
          <w:rStyle w:val="16"/>
          <w:rFonts w:hint="eastAsia"/>
        </w:rPr>
        <w:t>f</w:t>
      </w:r>
      <w:r>
        <w:rPr>
          <w:rStyle w:val="16"/>
        </w:rPr>
        <w:t>rm文件对应</w:t>
      </w:r>
      <w:r>
        <w:rPr>
          <w:rStyle w:val="16"/>
          <w:rFonts w:hint="eastAsia"/>
        </w:rPr>
        <w:t>一张数据表。这意味着服务器里面总共有2</w:t>
      </w:r>
      <w:r>
        <w:rPr>
          <w:rStyle w:val="16"/>
        </w:rPr>
        <w:t>34</w:t>
      </w:r>
      <w:r>
        <w:rPr>
          <w:rStyle w:val="16"/>
          <w:rFonts w:hint="eastAsia"/>
        </w:rPr>
        <w:t>张</w:t>
      </w:r>
      <w:r>
        <w:rPr>
          <w:rStyle w:val="16"/>
        </w:rPr>
        <w:t>表。</w:t>
      </w:r>
      <w:r>
        <w:rPr>
          <w:rStyle w:val="16"/>
          <w:rFonts w:hint="eastAsia"/>
        </w:rPr>
        <w:t>m</w:t>
      </w:r>
      <w:r>
        <w:rPr>
          <w:rStyle w:val="16"/>
        </w:rPr>
        <w:t>yi文件</w:t>
      </w:r>
      <w:r>
        <w:rPr>
          <w:rStyle w:val="16"/>
          <w:rFonts w:hint="eastAsia"/>
        </w:rPr>
        <w:t>是</w:t>
      </w:r>
      <w:r>
        <w:rPr>
          <w:rStyle w:val="16"/>
        </w:rPr>
        <w:t>MyISAM索引文件。myd和myi文件</w:t>
      </w:r>
      <w:r>
        <w:rPr>
          <w:rStyle w:val="16"/>
          <w:rFonts w:hint="eastAsia"/>
        </w:rPr>
        <w:t>可以在</w:t>
      </w:r>
      <w:r>
        <w:rPr>
          <w:rStyle w:val="16"/>
        </w:rPr>
        <w:t>/home/mysql/data/mysqldata1/mysql</w:t>
      </w:r>
      <w:r>
        <w:rPr>
          <w:rStyle w:val="16"/>
          <w:rFonts w:hint="eastAsia"/>
        </w:rPr>
        <w:t>中发现，分别属于数据文件和索引文件。mysql库以及这些对应的表在1</w:t>
      </w:r>
      <w:r>
        <w:rPr>
          <w:rStyle w:val="16"/>
        </w:rPr>
        <w:t>2</w:t>
      </w:r>
      <w:r>
        <w:rPr>
          <w:rStyle w:val="16"/>
          <w:rFonts w:hint="eastAsia"/>
        </w:rPr>
        <w:t>章及其后续章节介绍。</w:t>
      </w:r>
    </w:p>
    <w:p>
      <w:pPr>
        <w:rPr>
          <w:rStyle w:val="16"/>
        </w:rPr>
      </w:pPr>
      <w:r>
        <w:rPr>
          <w:rStyle w:val="16"/>
        </w:rPr>
        <w:drawing>
          <wp:inline distT="0" distB="0" distL="0" distR="0">
            <wp:extent cx="5274310" cy="3994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>
      <w:r>
        <w:t>[root@localhost ~]# tree /home/mysql/data/mysqldata1/* | grep -Eiv '.frm|.myi|.myd|.ibd'</w:t>
      </w:r>
    </w:p>
    <w:p>
      <w:r>
        <w:rPr>
          <w:rStyle w:val="16"/>
        </w:rPr>
        <w:drawing>
          <wp:inline distT="0" distB="0" distL="0" distR="0">
            <wp:extent cx="3148965" cy="2916555"/>
            <wp:effectExtent l="0" t="0" r="0" b="0"/>
            <wp:docPr id="22" name="图片 2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708" cy="29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注：以上命令列出除前一命令外的其他命令。以下是对书中文件内容的整理介绍：</w:t>
      </w:r>
    </w:p>
    <w:p>
      <w:r>
        <w:drawing>
          <wp:inline distT="0" distB="0" distL="0" distR="0">
            <wp:extent cx="5213350" cy="1148080"/>
            <wp:effectExtent l="0" t="0" r="6350" b="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" t="10818" r="3046" b="11646"/>
                    <a:stretch>
                      <a:fillRect/>
                    </a:stretch>
                  </pic:blipFill>
                  <pic:spPr>
                    <a:xfrm>
                      <a:off x="0" y="0"/>
                      <a:ext cx="5235219" cy="115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8502"/>
      <w:r>
        <w:t>3.3　 M</w:t>
      </w:r>
      <w:r>
        <w:rPr>
          <w:rFonts w:hint="eastAsia"/>
        </w:rPr>
        <w:t>y</w:t>
      </w:r>
      <w:r>
        <w:t xml:space="preserve">SQL Server </w:t>
      </w:r>
      <w:r>
        <w:rPr>
          <w:rFonts w:hint="eastAsia"/>
        </w:rPr>
        <w:t>体系结构</w:t>
      </w:r>
      <w:bookmarkEnd w:id="2"/>
    </w:p>
    <w:p>
      <w:pPr>
        <w:jc w:val="center"/>
      </w:pPr>
      <w:r>
        <w:drawing>
          <wp:inline distT="0" distB="0" distL="0" distR="0">
            <wp:extent cx="4475480" cy="3289300"/>
            <wp:effectExtent l="0" t="0" r="12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925" cy="3307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t>MySQL Server体系结构</w:t>
      </w:r>
      <w:r>
        <w:rPr>
          <w:rFonts w:hint="eastAsia"/>
        </w:rPr>
        <w:t>图</w:t>
      </w:r>
    </w:p>
    <w:p>
      <w:pPr>
        <w:spacing w:before="240"/>
        <w:rPr>
          <w:rStyle w:val="16"/>
        </w:rPr>
      </w:pPr>
      <w:r>
        <w:rPr>
          <w:rStyle w:val="16"/>
        </w:rPr>
        <w:t>注</w:t>
      </w:r>
      <w:r>
        <w:rPr>
          <w:rStyle w:val="16"/>
          <w:rFonts w:hint="eastAsia"/>
        </w:rPr>
        <w:t>：以下是该图的中文翻译(翻译概念，短语。专有名词不翻译，如第3层I</w:t>
      </w:r>
      <w:r>
        <w:rPr>
          <w:rStyle w:val="16"/>
        </w:rPr>
        <w:t>nnoDB等存储引擎插件</w:t>
      </w:r>
      <w:r>
        <w:rPr>
          <w:rStyle w:val="16"/>
          <w:rFonts w:hint="eastAsia"/>
        </w:rPr>
        <w:t>，一些术语要按本来意义翻译，如右下的Slow</w:t>
      </w:r>
      <w:r>
        <w:rPr>
          <w:rStyle w:val="16"/>
        </w:rPr>
        <w:t>，指的是慢查询日志，其实</w:t>
      </w:r>
      <w:r>
        <w:rPr>
          <w:rStyle w:val="16"/>
          <w:rFonts w:hint="eastAsia"/>
        </w:rPr>
        <w:t>右下都是日志，要明确它们的含义</w:t>
      </w:r>
      <w:r>
        <w:rPr>
          <w:rStyle w:val="16"/>
        </w:rPr>
        <w:t>)</w:t>
      </w:r>
      <w:r>
        <w:rPr>
          <w:rStyle w:val="16"/>
          <w:rFonts w:hint="eastAsia"/>
        </w:rPr>
        <w:t>。</w:t>
      </w:r>
    </w:p>
    <w:p>
      <w:pPr>
        <w:spacing w:before="240"/>
        <w:rPr>
          <w:rStyle w:val="16"/>
          <w:color w:val="FF0000"/>
        </w:rPr>
      </w:pPr>
      <w:r>
        <w:rPr>
          <w:rStyle w:val="16"/>
          <w:color w:val="FF0000"/>
        </w:rPr>
        <w:t>该图的中文版：</w:t>
      </w:r>
    </w:p>
    <w:p>
      <w:pPr>
        <w:spacing w:before="240"/>
        <w:rPr>
          <w:rStyle w:val="16"/>
          <w:color w:val="FF0000"/>
        </w:rPr>
      </w:pPr>
    </w:p>
    <w:p>
      <w:pPr>
        <w:pStyle w:val="17"/>
        <w:rPr>
          <w:rStyle w:val="16"/>
        </w:rPr>
      </w:pPr>
      <w:r>
        <w:rPr>
          <w:rStyle w:val="16"/>
          <w:rFonts w:hint="eastAsia"/>
        </w:rPr>
        <w:t>注：各组件解释及书中最后关于查询会话请求流程的总结：</w:t>
      </w:r>
    </w:p>
    <w:p>
      <w:pPr>
        <w:rPr>
          <w:rStyle w:val="16"/>
        </w:rPr>
      </w:pPr>
      <w:r>
        <w:drawing>
          <wp:inline distT="0" distB="0" distL="0" distR="0">
            <wp:extent cx="4951095" cy="2600325"/>
            <wp:effectExtent l="0" t="0" r="1905" b="0"/>
            <wp:docPr id="46" name="图片 4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281" cy="261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参考如下网页中的讲解：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"https://www.pingface.com/2020/04/structure.html" </w:instrText>
      </w:r>
      <w:r>
        <w:fldChar w:fldCharType="separate"/>
      </w:r>
      <w:r>
        <w:rPr>
          <w:rStyle w:val="10"/>
          <w:spacing w:val="5"/>
        </w:rPr>
        <w:t>https://www.pingface.com/2020/04/structure.html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</w:p>
    <w:p>
      <w:pPr>
        <w:rPr>
          <w:rStyle w:val="16"/>
        </w:rPr>
      </w:pPr>
      <w:r>
        <w:drawing>
          <wp:inline distT="0" distB="0" distL="0" distR="0">
            <wp:extent cx="5274310" cy="2287905"/>
            <wp:effectExtent l="0" t="0" r="2540" b="0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228"/>
      <w:r>
        <w:t>3.4 MySQL中的存储引擎</w:t>
      </w:r>
      <w:bookmarkEnd w:id="3"/>
    </w:p>
    <w:p>
      <w:r>
        <w:rPr>
          <w:rFonts w:hint="eastAsia"/>
        </w:rPr>
        <w:t>#关于</w:t>
      </w:r>
      <w:r>
        <w:t>MySQL支持的存储引擎列表，我们可以登录数据库执行如图3-2所示的语句查询。</w:t>
      </w:r>
    </w:p>
    <w:p>
      <w:pPr>
        <w:rPr>
          <w:rStyle w:val="15"/>
          <w:i w:val="0"/>
          <w:iCs w:val="0"/>
        </w:rPr>
      </w:pPr>
      <w:r>
        <w:rPr>
          <w:rStyle w:val="15"/>
          <w:rFonts w:hint="eastAsia"/>
          <w:i w:val="0"/>
          <w:iCs w:val="0"/>
        </w:rPr>
        <w:t>注：</w:t>
      </w:r>
    </w:p>
    <w:p>
      <w:r>
        <w:rPr>
          <w:rFonts w:hint="eastAsia"/>
        </w:rPr>
        <w:t>m</w:t>
      </w:r>
      <w:r>
        <w:t>ysql&gt;select * from information_schema.engines;</w:t>
      </w:r>
    </w:p>
    <w:p>
      <w:r>
        <w:drawing>
          <wp:inline distT="0" distB="0" distL="0" distR="0">
            <wp:extent cx="5274310" cy="1282065"/>
            <wp:effectExtent l="0" t="0" r="2540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#InnoDB是默认的存储引擎，并且是唯一一个支持事务、XA(</w:t>
      </w:r>
      <w:r>
        <w:rPr>
          <w:rStyle w:val="16"/>
        </w:rPr>
        <w:t>注：分布式事务、跨数据库事务</w:t>
      </w:r>
      <w:r>
        <w:t>)和SAVEPOINTS</w:t>
      </w:r>
      <w:r>
        <w:rPr>
          <w:rFonts w:hint="eastAsia"/>
        </w:rPr>
        <w:t>(</w:t>
      </w:r>
      <w:r>
        <w:rPr>
          <w:rStyle w:val="16"/>
          <w:rFonts w:hint="eastAsia"/>
        </w:rPr>
        <w:t>注：事务回滚到达的中间存储点</w:t>
      </w:r>
      <w:r>
        <w:t>)的引擎</w:t>
      </w:r>
      <w:r>
        <w:rPr>
          <w:rFonts w:hint="eastAsia"/>
        </w:rPr>
        <w:t>。</w:t>
      </w:r>
    </w:p>
    <w:p>
      <w:pPr>
        <w:pStyle w:val="2"/>
      </w:pPr>
      <w:bookmarkStart w:id="4" w:name="_Toc26405"/>
      <w:r>
        <w:t>3.5 InnoDB存储引擎体系结构</w:t>
      </w:r>
      <w:bookmarkEnd w:id="4"/>
    </w:p>
    <w:p>
      <w:pPr>
        <w:rPr>
          <w:rStyle w:val="16"/>
          <w:color w:val="FF0000"/>
        </w:rPr>
      </w:pPr>
      <w:r>
        <w:rPr>
          <w:rStyle w:val="16"/>
          <w:rFonts w:hint="eastAsia"/>
          <w:color w:val="FF0000"/>
        </w:rPr>
        <w:t>该图的中文翻译(翻译原则同上</w:t>
      </w:r>
      <w:r>
        <w:rPr>
          <w:rStyle w:val="16"/>
          <w:color w:val="FF0000"/>
        </w:rPr>
        <w:t>)</w:t>
      </w:r>
      <w:r>
        <w:rPr>
          <w:rStyle w:val="16"/>
          <w:rFonts w:hint="eastAsia"/>
          <w:color w:val="FF0000"/>
        </w:rPr>
        <w:t>：</w:t>
      </w:r>
      <w:r>
        <w:rPr>
          <w:rStyle w:val="16"/>
          <w:color w:val="FF0000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1270</wp:posOffset>
            </wp:positionH>
            <wp:positionV relativeFrom="paragraph">
              <wp:posOffset>197485</wp:posOffset>
            </wp:positionV>
            <wp:extent cx="5215890" cy="3880485"/>
            <wp:effectExtent l="0" t="0" r="3810" b="5715"/>
            <wp:wrapTopAndBottom/>
            <wp:docPr id="45" name="图片 4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Style w:val="16"/>
        </w:rPr>
      </w:pPr>
      <w:r>
        <w:rPr>
          <w:rStyle w:val="16"/>
        </w:rPr>
        <w:t>注：</w:t>
      </w:r>
      <w:r>
        <w:rPr>
          <w:rStyle w:val="16"/>
          <w:rFonts w:hint="eastAsia"/>
        </w:rPr>
        <w:t>此图从左上角开始按箭头走向阅读。在后面结合更具体的章节内容进行理解。</w:t>
      </w:r>
    </w:p>
    <w:p>
      <w:pPr>
        <w:jc w:val="center"/>
        <w:rPr>
          <w:rStyle w:val="16"/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4826000" cy="2997200"/>
            <wp:effectExtent l="0" t="0" r="0" b="0"/>
            <wp:docPr id="51" name="图片 5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" t="6573" r="4237" b="6514"/>
                    <a:stretch>
                      <a:fillRect/>
                    </a:stretch>
                  </pic:blipFill>
                  <pic:spPr>
                    <a:xfrm>
                      <a:off x="0" y="0"/>
                      <a:ext cx="4826700" cy="2997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#假设有一个</w:t>
      </w:r>
      <w:r>
        <w:t>UPDATE语句正在执行：UPDATE test SET idx = 2 WHERE id=10，执行流程如下</w:t>
      </w:r>
      <w:r>
        <w:rPr>
          <w:rFonts w:hint="eastAsia"/>
        </w:rPr>
        <w:t>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03470" cy="2219960"/>
            <wp:effectExtent l="0" t="0" r="0" b="8890"/>
            <wp:docPr id="52" name="图片 5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1206" r="698" b="10160"/>
                    <a:stretch>
                      <a:fillRect/>
                    </a:stretch>
                  </pic:blipFill>
                  <pic:spPr>
                    <a:xfrm>
                      <a:off x="0" y="0"/>
                      <a:ext cx="4905868" cy="22209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" w:name="_Toc11573"/>
      <w:r>
        <w:t>3.6　InnoDB存储引擎后台线程</w:t>
      </w:r>
      <w:bookmarkEnd w:id="5"/>
    </w:p>
    <w:p>
      <w:r>
        <w:rPr>
          <w:rFonts w:hint="eastAsia"/>
        </w:rPr>
        <w:t>#可以通过</w:t>
      </w:r>
      <w:r>
        <w:t>performance_schema.threads表查询到所有线程，包括后台线程和前台线程</w:t>
      </w:r>
    </w:p>
    <w:p>
      <w:r>
        <w:t>mysql&gt; select name,type,thread_id, processlist_id from performance_schema.threads;</w:t>
      </w:r>
    </w:p>
    <w:p>
      <w:r>
        <w:drawing>
          <wp:inline distT="0" distB="0" distL="0" distR="0">
            <wp:extent cx="3877945" cy="3288030"/>
            <wp:effectExtent l="0" t="0" r="8255" b="7620"/>
            <wp:docPr id="49" name="图片 4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268" cy="33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注：不妨对照前面介绍的架构和工作流程来理解这些后台线程的作用。</w:t>
      </w:r>
    </w:p>
    <w:p>
      <w:r>
        <w:rPr>
          <w:rFonts w:hint="eastAsia"/>
        </w:rPr>
        <w:drawing>
          <wp:inline distT="0" distB="0" distL="0" distR="0">
            <wp:extent cx="4374515" cy="2609850"/>
            <wp:effectExtent l="0" t="0" r="6985" b="0"/>
            <wp:docPr id="53" name="图片 5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8821" r="4793" b="6834"/>
                    <a:stretch>
                      <a:fillRect/>
                    </a:stretch>
                  </pic:blipFill>
                  <pic:spPr>
                    <a:xfrm>
                      <a:off x="0" y="0"/>
                      <a:ext cx="4378088" cy="2611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" w:name="_Toc5762"/>
      <w:r>
        <w:t>3.7　MySQL前台线程</w:t>
      </w:r>
      <w:bookmarkEnd w:id="6"/>
    </w:p>
    <w:p>
      <w:r>
        <w:t>mysql&gt; select name,type,thread_id, processlist_id from performance_schema.threads where type='FOREGROUND';</w:t>
      </w:r>
    </w:p>
    <w:p>
      <w:r>
        <w:drawing>
          <wp:inline distT="0" distB="0" distL="0" distR="0">
            <wp:extent cx="5274310" cy="6369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</w:rPr>
        <w:t>注：one_connection</w:t>
      </w:r>
      <w:r>
        <w:rPr>
          <w:rStyle w:val="16"/>
          <w:rFonts w:hint="eastAsia"/>
        </w:rPr>
        <w:t>就是</w:t>
      </w:r>
      <w:r>
        <w:rPr>
          <w:rStyle w:val="16"/>
        </w:rPr>
        <w:t>用户连接线程</w:t>
      </w:r>
      <w:r>
        <w:rPr>
          <w:rStyle w:val="16"/>
          <w:rFonts w:hint="eastAsia"/>
        </w:rPr>
        <w:t>，处理用户请求。</w:t>
      </w:r>
    </w:p>
    <w:p>
      <w:pPr>
        <w:rPr>
          <w:rStyle w:val="16"/>
        </w:rPr>
      </w:pPr>
      <w:r>
        <w:rPr>
          <w:rStyle w:val="16"/>
          <w:rFonts w:hint="eastAsia"/>
        </w:rPr>
        <w:t>书中提到“双主复制架构”是指有多个主数据库服务器。可阅读：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"https://www.cnblogs.com/itbsl/p/13508625.html" </w:instrText>
      </w:r>
      <w:r>
        <w:fldChar w:fldCharType="separate"/>
      </w:r>
      <w:r>
        <w:rPr>
          <w:rStyle w:val="10"/>
          <w:spacing w:val="5"/>
        </w:rPr>
        <w:t>https://www.cnblogs.com/itbsl/p/13508625.html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  <w:r>
        <w:rPr>
          <w:rStyle w:val="16"/>
          <w:rFonts w:hint="eastAsia"/>
        </w:rPr>
        <w:t>所以跟这里的实际结果自然不同。</w:t>
      </w:r>
    </w:p>
    <w:p>
      <w:pPr>
        <w:rPr>
          <w:rStyle w:val="16"/>
        </w:rPr>
      </w:pPr>
      <w:r>
        <w:rPr>
          <w:rStyle w:val="16"/>
        </w:rPr>
        <w:t>GTID(Global Transaction ID)是对于一个已提交事务的编号，并且是一个全局唯一的编号</w:t>
      </w:r>
      <w:r>
        <w:rPr>
          <w:rStyle w:val="16"/>
          <w:rFonts w:hint="eastAsia"/>
        </w:rPr>
        <w:t>(U</w:t>
      </w:r>
      <w:r>
        <w:rPr>
          <w:rStyle w:val="16"/>
        </w:rPr>
        <w:t>UID)</w:t>
      </w:r>
      <w:r>
        <w:rPr>
          <w:rStyle w:val="16"/>
          <w:rFonts w:hint="eastAsia"/>
        </w:rPr>
        <w:t>，目的是为了在主从架构的数据库服务器中确保一致性。</w:t>
      </w:r>
      <w:r>
        <w:rPr>
          <w:rStyle w:val="16"/>
        </w:rPr>
        <w:t>GTID</w:t>
      </w:r>
      <w:r>
        <w:rPr>
          <w:rStyle w:val="16"/>
          <w:rFonts w:hint="eastAsia"/>
        </w:rPr>
        <w:t>不断被记录在</w:t>
      </w:r>
      <w:r>
        <w:rPr>
          <w:rStyle w:val="16"/>
        </w:rPr>
        <w:t>mysql.gtid_Executed</w:t>
      </w:r>
      <w:r>
        <w:rPr>
          <w:rStyle w:val="16"/>
          <w:rFonts w:hint="eastAsia"/>
        </w:rPr>
        <w:t>表需要压缩节省空间。</w:t>
      </w:r>
      <w:r>
        <w:rPr>
          <w:rStyle w:val="16"/>
        </w:rPr>
        <w:t>compress_gtid_table</w:t>
      </w:r>
      <w:r>
        <w:rPr>
          <w:rStyle w:val="16"/>
          <w:rFonts w:hint="eastAsia"/>
        </w:rPr>
        <w:t>线程会对</w:t>
      </w:r>
      <w:r>
        <w:rPr>
          <w:rStyle w:val="16"/>
        </w:rPr>
        <w:t>GTID</w:t>
      </w:r>
      <w:r>
        <w:rPr>
          <w:rStyle w:val="16"/>
          <w:rFonts w:hint="eastAsia"/>
        </w:rPr>
        <w:t>记录进行压缩，比如：</w:t>
      </w:r>
    </w:p>
    <w:p>
      <w:pPr>
        <w:rPr>
          <w:rStyle w:val="16"/>
        </w:rPr>
      </w:pPr>
      <w:r>
        <w:rPr>
          <w:rStyle w:val="16"/>
        </w:rPr>
        <w:drawing>
          <wp:inline distT="0" distB="0" distL="0" distR="0">
            <wp:extent cx="3277235" cy="6356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718" cy="63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下图是对G</w:t>
      </w:r>
      <w:r>
        <w:rPr>
          <w:rStyle w:val="16"/>
        </w:rPr>
        <w:t>TID</w:t>
      </w:r>
      <w:r>
        <w:rPr>
          <w:rStyle w:val="16"/>
          <w:rFonts w:hint="eastAsia"/>
        </w:rPr>
        <w:t>的介绍：</w:t>
      </w:r>
    </w:p>
    <w:p>
      <w:pPr>
        <w:jc w:val="center"/>
        <w:rPr>
          <w:rStyle w:val="16"/>
        </w:rPr>
      </w:pPr>
      <w:r>
        <w:rPr>
          <w:rStyle w:val="16"/>
        </w:rPr>
        <w:drawing>
          <wp:inline distT="0" distB="0" distL="0" distR="0">
            <wp:extent cx="5219065" cy="1550670"/>
            <wp:effectExtent l="0" t="0" r="635" b="0"/>
            <wp:docPr id="42" name="图片 42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442" cy="15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完整的图参见：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"https://www.hldx.cc/270" </w:instrText>
      </w:r>
      <w:r>
        <w:fldChar w:fldCharType="separate"/>
      </w:r>
      <w:r>
        <w:rPr>
          <w:rStyle w:val="10"/>
          <w:spacing w:val="5"/>
        </w:rPr>
        <w:t>https://www.hldx.cc/270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  <w:r>
        <w:rPr>
          <w:rStyle w:val="16"/>
          <w:rFonts w:hint="eastAsia"/>
        </w:rPr>
        <w:t>由于书中用到主从架构，因此还会有</w:t>
      </w:r>
      <w:r>
        <w:rPr>
          <w:rStyle w:val="16"/>
        </w:rPr>
        <w:t>slave_io</w:t>
      </w:r>
      <w:r>
        <w:rPr>
          <w:rStyle w:val="16"/>
          <w:rFonts w:hint="eastAsia"/>
        </w:rPr>
        <w:t>、</w:t>
      </w:r>
      <w:r>
        <w:rPr>
          <w:rStyle w:val="16"/>
        </w:rPr>
        <w:t>slave_sql</w:t>
      </w:r>
      <w:r>
        <w:rPr>
          <w:rStyle w:val="16"/>
          <w:rFonts w:hint="eastAsia"/>
        </w:rPr>
        <w:t>、</w:t>
      </w:r>
      <w:r>
        <w:rPr>
          <w:rStyle w:val="16"/>
        </w:rPr>
        <w:t>slave_worker</w:t>
      </w:r>
      <w:r>
        <w:rPr>
          <w:rStyle w:val="16"/>
          <w:rFonts w:hint="eastAsia"/>
        </w:rPr>
        <w:t>等前台线程，可参考书中相关介绍。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E1A"/>
    <w:rsid w:val="00054ED9"/>
    <w:rsid w:val="00057011"/>
    <w:rsid w:val="00072E00"/>
    <w:rsid w:val="000E0145"/>
    <w:rsid w:val="000E141A"/>
    <w:rsid w:val="000E4EE6"/>
    <w:rsid w:val="000F6DA1"/>
    <w:rsid w:val="0010111C"/>
    <w:rsid w:val="00133D98"/>
    <w:rsid w:val="00153FF6"/>
    <w:rsid w:val="00164B67"/>
    <w:rsid w:val="00171781"/>
    <w:rsid w:val="001B4BFD"/>
    <w:rsid w:val="001F05EE"/>
    <w:rsid w:val="00211D88"/>
    <w:rsid w:val="002474F2"/>
    <w:rsid w:val="00247A28"/>
    <w:rsid w:val="002540A9"/>
    <w:rsid w:val="002625C0"/>
    <w:rsid w:val="002854E0"/>
    <w:rsid w:val="00286653"/>
    <w:rsid w:val="002C1CE1"/>
    <w:rsid w:val="002C2532"/>
    <w:rsid w:val="002E5E2F"/>
    <w:rsid w:val="00300BD9"/>
    <w:rsid w:val="00312C98"/>
    <w:rsid w:val="00371EBD"/>
    <w:rsid w:val="0038366D"/>
    <w:rsid w:val="003B611A"/>
    <w:rsid w:val="003C392C"/>
    <w:rsid w:val="003C6474"/>
    <w:rsid w:val="003D22F7"/>
    <w:rsid w:val="003E657C"/>
    <w:rsid w:val="003F00D8"/>
    <w:rsid w:val="003F5215"/>
    <w:rsid w:val="003F7AF8"/>
    <w:rsid w:val="004148B1"/>
    <w:rsid w:val="0041788D"/>
    <w:rsid w:val="00423CDE"/>
    <w:rsid w:val="0043249A"/>
    <w:rsid w:val="00463A55"/>
    <w:rsid w:val="004750D9"/>
    <w:rsid w:val="004C1480"/>
    <w:rsid w:val="004D153C"/>
    <w:rsid w:val="004D4B60"/>
    <w:rsid w:val="00512F25"/>
    <w:rsid w:val="00532344"/>
    <w:rsid w:val="00534A46"/>
    <w:rsid w:val="00554B35"/>
    <w:rsid w:val="005B6D0B"/>
    <w:rsid w:val="005E642E"/>
    <w:rsid w:val="00601D28"/>
    <w:rsid w:val="0060576B"/>
    <w:rsid w:val="006457F0"/>
    <w:rsid w:val="0066577B"/>
    <w:rsid w:val="00667A44"/>
    <w:rsid w:val="00693DB9"/>
    <w:rsid w:val="0069629A"/>
    <w:rsid w:val="006A1A2D"/>
    <w:rsid w:val="006C6E03"/>
    <w:rsid w:val="006D2F75"/>
    <w:rsid w:val="007141D5"/>
    <w:rsid w:val="007276C9"/>
    <w:rsid w:val="0075358B"/>
    <w:rsid w:val="00764CAD"/>
    <w:rsid w:val="007660EF"/>
    <w:rsid w:val="007814DE"/>
    <w:rsid w:val="007D37C2"/>
    <w:rsid w:val="007D6874"/>
    <w:rsid w:val="007E5C95"/>
    <w:rsid w:val="00813D99"/>
    <w:rsid w:val="0081420A"/>
    <w:rsid w:val="00814F1D"/>
    <w:rsid w:val="0084257B"/>
    <w:rsid w:val="00871566"/>
    <w:rsid w:val="00884F04"/>
    <w:rsid w:val="008B6076"/>
    <w:rsid w:val="00900F89"/>
    <w:rsid w:val="009B106B"/>
    <w:rsid w:val="009C28B1"/>
    <w:rsid w:val="009D635F"/>
    <w:rsid w:val="009E6F3C"/>
    <w:rsid w:val="009E7083"/>
    <w:rsid w:val="00A01DDC"/>
    <w:rsid w:val="00A06682"/>
    <w:rsid w:val="00A372C0"/>
    <w:rsid w:val="00A4116B"/>
    <w:rsid w:val="00A5018E"/>
    <w:rsid w:val="00A62986"/>
    <w:rsid w:val="00A747B6"/>
    <w:rsid w:val="00AA04D2"/>
    <w:rsid w:val="00AE79C8"/>
    <w:rsid w:val="00AF262F"/>
    <w:rsid w:val="00AF4161"/>
    <w:rsid w:val="00B40883"/>
    <w:rsid w:val="00B44037"/>
    <w:rsid w:val="00B46E1A"/>
    <w:rsid w:val="00B53A4B"/>
    <w:rsid w:val="00B74DF8"/>
    <w:rsid w:val="00B95C20"/>
    <w:rsid w:val="00BB0C9C"/>
    <w:rsid w:val="00BC4FEE"/>
    <w:rsid w:val="00C1664A"/>
    <w:rsid w:val="00C468B7"/>
    <w:rsid w:val="00C8181E"/>
    <w:rsid w:val="00C8603A"/>
    <w:rsid w:val="00CA7F4A"/>
    <w:rsid w:val="00CB0305"/>
    <w:rsid w:val="00CC20C7"/>
    <w:rsid w:val="00CD6C78"/>
    <w:rsid w:val="00D06174"/>
    <w:rsid w:val="00D15FC4"/>
    <w:rsid w:val="00D16133"/>
    <w:rsid w:val="00D20538"/>
    <w:rsid w:val="00D22E6F"/>
    <w:rsid w:val="00D310F0"/>
    <w:rsid w:val="00D312A3"/>
    <w:rsid w:val="00D33760"/>
    <w:rsid w:val="00D70085"/>
    <w:rsid w:val="00D82CC7"/>
    <w:rsid w:val="00DB599A"/>
    <w:rsid w:val="00DD0432"/>
    <w:rsid w:val="00DE1FD1"/>
    <w:rsid w:val="00DF1141"/>
    <w:rsid w:val="00E060E6"/>
    <w:rsid w:val="00E44EF1"/>
    <w:rsid w:val="00E471CF"/>
    <w:rsid w:val="00E56344"/>
    <w:rsid w:val="00E6413C"/>
    <w:rsid w:val="00E66B71"/>
    <w:rsid w:val="00E9442F"/>
    <w:rsid w:val="00EB1225"/>
    <w:rsid w:val="00EE1829"/>
    <w:rsid w:val="00EE5CE2"/>
    <w:rsid w:val="00F005F5"/>
    <w:rsid w:val="00F12579"/>
    <w:rsid w:val="00F54811"/>
    <w:rsid w:val="00F6664C"/>
    <w:rsid w:val="00F75D08"/>
    <w:rsid w:val="00F86EA7"/>
    <w:rsid w:val="00FD7011"/>
    <w:rsid w:val="0AD4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批注框文本 字符"/>
    <w:basedOn w:val="8"/>
    <w:link w:val="3"/>
    <w:semiHidden/>
    <w:qFormat/>
    <w:uiPriority w:val="99"/>
    <w:rPr>
      <w:sz w:val="18"/>
      <w:szCs w:val="18"/>
    </w:rPr>
  </w:style>
  <w:style w:type="character" w:customStyle="1" w:styleId="15">
    <w:name w:val="Intense Emphasis"/>
    <w:basedOn w:val="8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6">
    <w:name w:val="Intense Reference"/>
    <w:basedOn w:val="8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paragraph" w:customStyle="1" w:styleId="17">
    <w:name w:val="mysql注释"/>
    <w:basedOn w:val="1"/>
    <w:link w:val="19"/>
    <w:qFormat/>
    <w:uiPriority w:val="0"/>
  </w:style>
  <w:style w:type="character" w:customStyle="1" w:styleId="18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mysql注释 字符"/>
    <w:basedOn w:val="8"/>
    <w:link w:val="1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296</Words>
  <Characters>1689</Characters>
  <Lines>14</Lines>
  <Paragraphs>3</Paragraphs>
  <TotalTime>5</TotalTime>
  <ScaleCrop>false</ScaleCrop>
  <LinksUpToDate>false</LinksUpToDate>
  <CharactersWithSpaces>1982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2022-01-22T13:20:00Z</dcterms:created>
  <dc:creator>disk cyb</dc:creator>
  <cp:lastModifiedBy>LoG</cp:lastModifiedBy>
  <dcterms:modified xsi:type="dcterms:W3CDTF">2022-03-12T02:33:59Z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7D03374B560440C5ACA23E090EA6A8A7</vt:lpwstr>
  </property>
</Properties>
</file>