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rPr>
          <w:rFonts w:eastAsia="Nunito" w:cs="Nunito"/>
          <w:lang w:val="en-ZA"/>
        </w:rPr>
        <w:id w:val="240994674"/>
        <w:docPartObj>
          <w:docPartGallery w:val="Cover Pages"/>
          <w:docPartUnique/>
        </w:docPartObj>
      </w:sdtPr>
      <w:sdtContent>
        <w:p w:rsidRPr="00F64467" w:rsidR="002C66B1" w:rsidP="6C656DA7" w:rsidRDefault="002C66B1" w14:paraId="0D0D336A" w14:textId="75BA4D26">
          <w:pPr>
            <w:spacing w:before="240"/>
            <w:rPr>
              <w:rFonts w:eastAsia="Nunito" w:cs="Nunito"/>
              <w:lang w:val="en-ZA"/>
            </w:rPr>
          </w:pPr>
        </w:p>
        <w:tbl>
          <w:tblPr>
            <w:tblpPr w:leftFromText="187" w:rightFromText="187" w:horzAnchor="margin" w:tblpXSpec="center" w:tblpY="2881"/>
            <w:tblW w:w="4000" w:type="pct"/>
            <w:tblBorders>
              <w:left w:val="single" w:color="4F81BD" w:themeColor="accent1" w:sz="12" w:space="0"/>
            </w:tblBorders>
            <w:tblCellMar>
              <w:left w:w="144" w:type="dxa"/>
              <w:right w:w="115" w:type="dxa"/>
            </w:tblCellMar>
            <w:tblLook w:val="04A0" w:firstRow="1" w:lastRow="0" w:firstColumn="1" w:lastColumn="0" w:noHBand="0" w:noVBand="1"/>
          </w:tblPr>
          <w:tblGrid>
            <w:gridCol w:w="7476"/>
          </w:tblGrid>
          <w:tr w:rsidRPr="00F64467" w:rsidR="002C66B1" w:rsidTr="6147369E" w14:paraId="3E605997" w14:textId="77777777">
            <w:tc>
              <w:tcPr>
                <w:tcW w:w="7672" w:type="dxa"/>
                <w:tcMar>
                  <w:top w:w="216" w:type="dxa"/>
                  <w:left w:w="115" w:type="dxa"/>
                  <w:bottom w:w="216" w:type="dxa"/>
                  <w:right w:w="115" w:type="dxa"/>
                </w:tcMar>
              </w:tcPr>
              <w:p w:rsidRPr="00F64467" w:rsidR="002C66B1" w:rsidP="6147369E" w:rsidRDefault="002C66B1" w14:paraId="4E7A2167" w14:textId="4E338BA5">
                <w:pPr>
                  <w:pStyle w:val="NoSpacing"/>
                  <w:spacing w:before="240" w:line="276" w:lineRule="auto"/>
                  <w:rPr>
                    <w:rFonts w:ascii="Nunito" w:hAnsi="Nunito" w:eastAsia="Nunito" w:cs="Nunito"/>
                    <w:color w:val="365F91" w:themeColor="accent1" w:themeShade="BF"/>
                    <w:sz w:val="24"/>
                    <w:szCs w:val="24"/>
                    <w:lang w:val="en-ZA"/>
                  </w:rPr>
                </w:pPr>
              </w:p>
            </w:tc>
          </w:tr>
          <w:tr w:rsidRPr="00F64467" w:rsidR="002C66B1" w:rsidTr="6147369E" w14:paraId="3B7F287C" w14:textId="77777777">
            <w:tc>
              <w:tcPr>
                <w:tcW w:w="7672" w:type="dxa"/>
              </w:tcPr>
              <w:sdt>
                <w:sdtPr>
                  <w:rPr>
                    <w:rFonts w:ascii="Nunito" w:hAnsi="Nunito" w:eastAsiaTheme="majorEastAsia" w:cstheme="majorBidi"/>
                    <w:color w:val="4F81BD" w:themeColor="accent1"/>
                    <w:sz w:val="88"/>
                    <w:szCs w:val="88"/>
                    <w:lang w:val="en-ZA"/>
                  </w:rPr>
                  <w:alias w:val="Title"/>
                  <w:id w:val="13406919"/>
                  <w:placeholder>
                    <w:docPart w:val="839B2893CA5E44F7BF6CFBFCC28999A1"/>
                  </w:placeholder>
                  <w:dataBinding w:prefixMappings="xmlns:ns0='http://schemas.openxmlformats.org/package/2006/metadata/core-properties' xmlns:ns1='http://purl.org/dc/elements/1.1/'" w:xpath="/ns0:coreProperties[1]/ns1:title[1]" w:storeItemID="{6C3C8BC8-F283-45AE-878A-BAB7291924A1}"/>
                  <w:text/>
                </w:sdtPr>
                <w:sdtContent>
                  <w:p w:rsidRPr="00F64467" w:rsidR="002C66B1" w:rsidP="64B41A5F" w:rsidRDefault="6147369E" w14:paraId="1159C249" w14:textId="0634EFB0">
                    <w:pPr>
                      <w:pStyle w:val="NoSpacing"/>
                      <w:spacing w:line="216" w:lineRule="auto"/>
                      <w:rPr>
                        <w:rFonts w:ascii="Nunito" w:hAnsi="Nunito" w:eastAsia="Nunito" w:cs="Nunito"/>
                        <w:color w:val="4F81BD" w:themeColor="accent1"/>
                        <w:sz w:val="88"/>
                        <w:szCs w:val="88"/>
                        <w:lang w:val="en-ZA"/>
                      </w:rPr>
                    </w:pPr>
                    <w:r w:rsidRPr="6147369E">
                      <w:rPr>
                        <w:rFonts w:ascii="Nunito" w:hAnsi="Nunito" w:eastAsiaTheme="majorEastAsia" w:cstheme="majorBidi"/>
                        <w:color w:val="4F80BD"/>
                        <w:sz w:val="88"/>
                        <w:szCs w:val="88"/>
                        <w:lang w:val="en-ZA"/>
                      </w:rPr>
                      <w:t xml:space="preserve">HE²AT </w:t>
                    </w:r>
                    <w:proofErr w:type="spellStart"/>
                    <w:r w:rsidRPr="6147369E">
                      <w:rPr>
                        <w:rFonts w:ascii="Nunito" w:hAnsi="Nunito" w:eastAsiaTheme="majorEastAsia" w:cstheme="majorBidi"/>
                        <w:color w:val="4F80BD"/>
                        <w:sz w:val="88"/>
                        <w:szCs w:val="88"/>
                        <w:lang w:val="en-ZA"/>
                      </w:rPr>
                      <w:t>Center</w:t>
                    </w:r>
                    <w:proofErr w:type="spellEnd"/>
                    <w:r w:rsidRPr="6147369E">
                      <w:rPr>
                        <w:rFonts w:ascii="Nunito" w:hAnsi="Nunito" w:eastAsiaTheme="majorEastAsia" w:cstheme="majorBidi"/>
                        <w:color w:val="4F80BD"/>
                        <w:sz w:val="88"/>
                        <w:szCs w:val="88"/>
                        <w:lang w:val="en-ZA"/>
                      </w:rPr>
                      <w:t xml:space="preserve"> Data Management Plan</w:t>
                    </w:r>
                  </w:p>
                </w:sdtContent>
              </w:sdt>
            </w:tc>
          </w:tr>
          <w:tr w:rsidRPr="00F64467" w:rsidR="002C66B1" w:rsidTr="6147369E" w14:paraId="108B45C9" w14:textId="77777777">
            <w:sdt>
              <w:sdtPr>
                <w:rPr>
                  <w:rFonts w:ascii="Nunito" w:hAnsi="Nunito" w:eastAsia="Nunito" w:cs="Nunito"/>
                  <w:color w:val="000000" w:themeColor="text1"/>
                  <w:sz w:val="20"/>
                  <w:lang w:val="en-ZA"/>
                </w:rPr>
                <w:alias w:val="Subtitle"/>
                <w:id w:val="13406923"/>
                <w:placeholder>
                  <w:docPart w:val="F19E9E4C11E74AD89CD32DF0F6E4DF3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Pr="00F64467" w:rsidR="002C66B1" w:rsidP="64B41A5F" w:rsidRDefault="64B41A5F" w14:paraId="1840FF35" w14:textId="27D2DF5F">
                    <w:pPr>
                      <w:pStyle w:val="NoSpacing"/>
                      <w:rPr>
                        <w:rFonts w:ascii="Nunito" w:hAnsi="Nunito" w:eastAsia="Nunito" w:cs="Nunito"/>
                        <w:color w:val="365F91" w:themeColor="accent1" w:themeShade="BF"/>
                        <w:sz w:val="24"/>
                        <w:szCs w:val="24"/>
                        <w:lang w:val="en-ZA"/>
                      </w:rPr>
                    </w:pPr>
                    <w:r w:rsidRPr="64B41A5F">
                      <w:rPr>
                        <w:rFonts w:ascii="Nunito" w:hAnsi="Nunito" w:eastAsia="Nunito" w:cs="Nunito"/>
                        <w:color w:val="000000" w:themeColor="text1"/>
                        <w:sz w:val="20"/>
                        <w:szCs w:val="20"/>
                        <w:lang w:val="en-ZA"/>
                      </w:rPr>
                      <w:t>Document version number 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Pr="00F64467" w:rsidR="002C66B1" w:rsidTr="6147369E" w14:paraId="5C703BC5" w14:textId="77777777">
            <w:tc>
              <w:tcPr>
                <w:tcW w:w="7221" w:type="dxa"/>
                <w:tcMar>
                  <w:top w:w="216" w:type="dxa"/>
                  <w:left w:w="115" w:type="dxa"/>
                  <w:bottom w:w="216" w:type="dxa"/>
                  <w:right w:w="115" w:type="dxa"/>
                </w:tcMar>
              </w:tcPr>
              <w:sdt>
                <w:sdtPr>
                  <w:rPr>
                    <w:rFonts w:ascii="Nunito" w:hAnsi="Nunito"/>
                    <w:color w:val="4F81BD" w:themeColor="accent1"/>
                    <w:sz w:val="28"/>
                    <w:szCs w:val="28"/>
                    <w:lang w:val="en-ZA"/>
                  </w:rPr>
                  <w:alias w:val="Author"/>
                  <w:id w:val="13406928"/>
                  <w:placeholder>
                    <w:docPart w:val="A8A2BFA6605F499EA1D6685DD8EB519D"/>
                  </w:placeholder>
                  <w:dataBinding w:prefixMappings="xmlns:ns0='http://schemas.openxmlformats.org/package/2006/metadata/core-properties' xmlns:ns1='http://purl.org/dc/elements/1.1/'" w:xpath="/ns0:coreProperties[1]/ns1:creator[1]" w:storeItemID="{6C3C8BC8-F283-45AE-878A-BAB7291924A1}"/>
                  <w:text/>
                </w:sdtPr>
                <w:sdtContent>
                  <w:p w:rsidRPr="00F64467" w:rsidR="002C66B1" w:rsidP="64B41A5F" w:rsidRDefault="64B41A5F" w14:paraId="4A00E5F8" w14:textId="7AEC565B">
                    <w:pPr>
                      <w:pStyle w:val="NoSpacing"/>
                      <w:rPr>
                        <w:rFonts w:ascii="Nunito" w:hAnsi="Nunito" w:eastAsia="Nunito" w:cs="Nunito"/>
                        <w:color w:val="4F81BD" w:themeColor="accent1"/>
                        <w:sz w:val="28"/>
                        <w:szCs w:val="28"/>
                        <w:lang w:val="en-ZA"/>
                      </w:rPr>
                    </w:pPr>
                    <w:r w:rsidRPr="64B41A5F">
                      <w:rPr>
                        <w:rFonts w:ascii="Nunito" w:hAnsi="Nunito"/>
                        <w:color w:val="4F81BD" w:themeColor="accent1"/>
                        <w:sz w:val="28"/>
                        <w:szCs w:val="28"/>
                        <w:lang w:val="en-ZA"/>
                      </w:rPr>
                      <w:t>Developed by C Jack, C Parker</w:t>
                    </w:r>
                  </w:p>
                </w:sdtContent>
              </w:sdt>
              <w:sdt>
                <w:sdtPr>
                  <w:rPr>
                    <w:rFonts w:ascii="Nunito" w:hAnsi="Nunito"/>
                    <w:color w:val="4F81BD" w:themeColor="accent1"/>
                    <w:sz w:val="28"/>
                    <w:szCs w:val="28"/>
                    <w:lang w:val="en-ZA"/>
                  </w:rPr>
                  <w:alias w:val="Date"/>
                  <w:tag w:val="Date"/>
                  <w:id w:val="13406932"/>
                  <w:placeholder>
                    <w:docPart w:val="14706916CFB74F0083B3865FACF22E66"/>
                  </w:placeholder>
                  <w:dataBinding w:prefixMappings="xmlns:ns0='http://schemas.microsoft.com/office/2006/coverPageProps'" w:xpath="/ns0:CoverPageProperties[1]/ns0:PublishDate[1]" w:storeItemID="{55AF091B-3C7A-41E3-B477-F2FDAA23CFDA}"/>
                  <w:date w:fullDate="2024-08-15T00:00:00Z">
                    <w:dateFormat w:val="M-d-yyyy"/>
                    <w:lid w:val="en-US"/>
                    <w:storeMappedDataAs w:val="dateTime"/>
                    <w:calendar w:val="gregorian"/>
                  </w:date>
                </w:sdtPr>
                <w:sdtContent>
                  <w:p w:rsidRPr="00F64467" w:rsidR="002C66B1" w:rsidP="64B41A5F" w:rsidRDefault="64B41A5F" w14:paraId="1F832C8B" w14:textId="07B92D03">
                    <w:pPr>
                      <w:pStyle w:val="NoSpacing"/>
                      <w:rPr>
                        <w:rFonts w:ascii="Nunito" w:hAnsi="Nunito" w:eastAsia="Nunito" w:cs="Nunito"/>
                        <w:color w:val="4F81BD" w:themeColor="accent1"/>
                        <w:sz w:val="28"/>
                        <w:szCs w:val="28"/>
                        <w:lang w:val="en-ZA"/>
                      </w:rPr>
                    </w:pPr>
                    <w:r w:rsidRPr="64B41A5F">
                      <w:rPr>
                        <w:rFonts w:ascii="Nunito" w:hAnsi="Nunito"/>
                        <w:color w:val="4F81BD" w:themeColor="accent1"/>
                        <w:sz w:val="28"/>
                        <w:szCs w:val="28"/>
                        <w:lang w:val="en-ZA"/>
                      </w:rPr>
                      <w:t>8-15-2024</w:t>
                    </w:r>
                  </w:p>
                </w:sdtContent>
              </w:sdt>
              <w:p w:rsidRPr="00F64467" w:rsidR="002C66B1" w:rsidP="6147369E" w:rsidRDefault="002C66B1" w14:paraId="065094FC" w14:textId="77777777">
                <w:pPr>
                  <w:pStyle w:val="NoSpacing"/>
                  <w:spacing w:before="240" w:line="276" w:lineRule="auto"/>
                  <w:rPr>
                    <w:rFonts w:ascii="Nunito" w:hAnsi="Nunito" w:eastAsia="Nunito" w:cs="Nunito"/>
                    <w:color w:val="4F81BD" w:themeColor="accent1"/>
                    <w:lang w:val="en-ZA"/>
                  </w:rPr>
                </w:pPr>
              </w:p>
            </w:tc>
          </w:tr>
        </w:tbl>
        <w:p w:rsidRPr="00F64467" w:rsidR="002C66B1" w:rsidP="6147369E" w:rsidRDefault="002C66B1" w14:paraId="55B309E9" w14:textId="65A13D52">
          <w:pPr>
            <w:spacing w:before="240"/>
            <w:rPr>
              <w:rFonts w:eastAsia="Nunito" w:cs="Nunito"/>
              <w:lang w:val="en-ZA"/>
            </w:rPr>
          </w:pPr>
          <w:r w:rsidRPr="6147369E">
            <w:rPr>
              <w:rFonts w:eastAsia="Nunito" w:cs="Nunito"/>
              <w:lang w:val="en-ZA"/>
            </w:rPr>
            <w:br w:type="page"/>
          </w:r>
        </w:p>
      </w:sdtContent>
      <w:sdtEndPr>
        <w:rPr>
          <w:rFonts w:eastAsia="Nunito" w:cs="Nunito"/>
          <w:lang w:val="en-ZA"/>
        </w:rPr>
      </w:sdtEndPr>
    </w:sdt>
    <w:p w:rsidRPr="00F64467" w:rsidR="00A2286D" w:rsidP="6147369E" w:rsidRDefault="6147369E" w14:paraId="0A2EC145" w14:textId="17051F68">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lastRenderedPageBreak/>
        <w:t>Approved by Christopher Jack_____ _____________ ____________________</w:t>
      </w:r>
    </w:p>
    <w:p w:rsidRPr="00F64467" w:rsidR="00A2286D" w:rsidP="6147369E" w:rsidRDefault="6147369E" w14:paraId="3EB92DD6" w14:textId="77777777">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                    </w:t>
      </w:r>
      <w:r w:rsidR="00A2286D">
        <w:tab/>
      </w:r>
      <w:r w:rsidRPr="6147369E">
        <w:rPr>
          <w:rFonts w:eastAsia="Nunito" w:cs="Nunito"/>
          <w:color w:val="000000" w:themeColor="text1"/>
          <w:sz w:val="20"/>
          <w:szCs w:val="20"/>
          <w:lang w:val="en-ZA"/>
        </w:rPr>
        <w:t xml:space="preserve">Name                      </w:t>
      </w:r>
      <w:r w:rsidR="00A2286D">
        <w:tab/>
      </w:r>
      <w:r w:rsidRPr="6147369E">
        <w:rPr>
          <w:rFonts w:eastAsia="Nunito" w:cs="Nunito"/>
          <w:color w:val="000000" w:themeColor="text1"/>
          <w:sz w:val="20"/>
          <w:szCs w:val="20"/>
          <w:lang w:val="en-ZA"/>
        </w:rPr>
        <w:t xml:space="preserve">     </w:t>
      </w:r>
      <w:r w:rsidR="00A2286D">
        <w:tab/>
      </w:r>
      <w:r w:rsidRPr="6147369E">
        <w:rPr>
          <w:rFonts w:eastAsia="Nunito" w:cs="Nunito"/>
          <w:color w:val="000000" w:themeColor="text1"/>
          <w:sz w:val="20"/>
          <w:szCs w:val="20"/>
          <w:lang w:val="en-ZA"/>
        </w:rPr>
        <w:t xml:space="preserve">Date                           </w:t>
      </w:r>
      <w:r w:rsidR="00A2286D">
        <w:tab/>
      </w:r>
      <w:r w:rsidRPr="6147369E">
        <w:rPr>
          <w:rFonts w:eastAsia="Nunito" w:cs="Nunito"/>
          <w:color w:val="000000" w:themeColor="text1"/>
          <w:sz w:val="20"/>
          <w:szCs w:val="20"/>
          <w:lang w:val="en-ZA"/>
        </w:rPr>
        <w:t xml:space="preserve">   </w:t>
      </w:r>
      <w:r w:rsidR="00A2286D">
        <w:tab/>
      </w:r>
      <w:r w:rsidRPr="6147369E">
        <w:rPr>
          <w:rFonts w:eastAsia="Nunito" w:cs="Nunito"/>
          <w:color w:val="000000" w:themeColor="text1"/>
          <w:sz w:val="20"/>
          <w:szCs w:val="20"/>
          <w:lang w:val="en-ZA"/>
        </w:rPr>
        <w:t>Signature</w:t>
      </w:r>
    </w:p>
    <w:p w:rsidRPr="00F64467" w:rsidR="00A2286D" w:rsidP="6147369E" w:rsidRDefault="6147369E" w14:paraId="6120464E" w14:textId="77777777">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 </w:t>
      </w:r>
    </w:p>
    <w:p w:rsidR="26476C53" w:rsidP="26476C53" w:rsidRDefault="26476C53" w14:paraId="62A08037" w14:textId="5D04AE27">
      <w:pPr>
        <w:spacing w:before="240"/>
      </w:pPr>
      <w:r w:rsidRPr="26476C53">
        <w:rPr>
          <w:rFonts w:eastAsia="Nunito" w:cs="Nunito"/>
          <w:color w:val="000000" w:themeColor="text1"/>
          <w:sz w:val="20"/>
          <w:szCs w:val="20"/>
          <w:lang w:val="en-ZA"/>
        </w:rPr>
        <w:t xml:space="preserve">Approved by </w:t>
      </w:r>
      <w:proofErr w:type="spellStart"/>
      <w:r w:rsidRPr="26476C53">
        <w:rPr>
          <w:rFonts w:eastAsia="Nunito" w:cs="Nunito"/>
          <w:color w:val="000000" w:themeColor="text1"/>
          <w:sz w:val="20"/>
          <w:szCs w:val="20"/>
          <w:lang w:val="en-ZA"/>
        </w:rPr>
        <w:t>Gueladio</w:t>
      </w:r>
      <w:proofErr w:type="spellEnd"/>
      <w:r w:rsidRPr="26476C53">
        <w:rPr>
          <w:rFonts w:eastAsia="Nunito" w:cs="Nunito"/>
          <w:color w:val="000000" w:themeColor="text1"/>
          <w:sz w:val="20"/>
          <w:szCs w:val="20"/>
          <w:lang w:val="en-ZA"/>
        </w:rPr>
        <w:t xml:space="preserve"> Cisse_____ _____ 28.08.2024 ________ ___________</w:t>
      </w:r>
      <w:r>
        <w:rPr>
          <w:noProof/>
        </w:rPr>
        <w:drawing>
          <wp:inline distT="0" distB="0" distL="0" distR="0" wp14:anchorId="560B2816" wp14:editId="26BA8921">
            <wp:extent cx="1365021" cy="422756"/>
            <wp:effectExtent l="0" t="0" r="0" b="0"/>
            <wp:docPr id="1081201788" name="Picture 108120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365021" cy="422756"/>
                    </a:xfrm>
                    <a:prstGeom prst="rect">
                      <a:avLst/>
                    </a:prstGeom>
                  </pic:spPr>
                </pic:pic>
              </a:graphicData>
            </a:graphic>
          </wp:inline>
        </w:drawing>
      </w:r>
    </w:p>
    <w:p w:rsidR="6147369E" w:rsidP="6147369E" w:rsidRDefault="6147369E" w14:paraId="076A2C9E" w14:textId="77777777">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Name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Date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Signature</w:t>
      </w:r>
    </w:p>
    <w:p w:rsidR="6147369E" w:rsidP="6147369E" w:rsidRDefault="6147369E" w14:paraId="130F5DE4" w14:textId="5476DA03">
      <w:pPr>
        <w:spacing w:before="240"/>
        <w:rPr>
          <w:rFonts w:eastAsia="Nunito" w:cs="Nunito"/>
          <w:color w:val="000000" w:themeColor="text1"/>
          <w:sz w:val="20"/>
          <w:szCs w:val="20"/>
          <w:lang w:val="en-ZA"/>
        </w:rPr>
      </w:pPr>
    </w:p>
    <w:p w:rsidR="6147369E" w:rsidP="2AB0EEF3" w:rsidRDefault="2AB0EEF3" w14:paraId="76435CB1" w14:textId="09C7C58B">
      <w:pPr>
        <w:spacing w:before="240"/>
      </w:pPr>
      <w:r w:rsidRPr="2AB0EEF3">
        <w:rPr>
          <w:rFonts w:eastAsia="Nunito" w:cs="Nunito"/>
          <w:color w:val="000000" w:themeColor="text1"/>
          <w:sz w:val="20"/>
          <w:szCs w:val="20"/>
          <w:lang w:val="en-ZA"/>
        </w:rPr>
        <w:t>Approved by Matthew Chersich____ _____01.09.24______________________</w:t>
      </w:r>
      <w:r w:rsidR="6147369E">
        <w:rPr>
          <w:noProof/>
        </w:rPr>
        <w:drawing>
          <wp:inline distT="0" distB="0" distL="0" distR="0" wp14:anchorId="26CA53EB" wp14:editId="28B5E0A4">
            <wp:extent cx="1012024" cy="317019"/>
            <wp:effectExtent l="0" t="0" r="0" b="0"/>
            <wp:docPr id="1303443201" name="Picture 130344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012024" cy="317019"/>
                    </a:xfrm>
                    <a:prstGeom prst="rect">
                      <a:avLst/>
                    </a:prstGeom>
                  </pic:spPr>
                </pic:pic>
              </a:graphicData>
            </a:graphic>
          </wp:inline>
        </w:drawing>
      </w:r>
    </w:p>
    <w:p w:rsidR="6147369E" w:rsidP="6147369E" w:rsidRDefault="6147369E" w14:paraId="56B29EEF" w14:textId="440ED43B">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Name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Date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Signature</w:t>
      </w:r>
    </w:p>
    <w:p w:rsidR="6147369E" w:rsidP="6147369E" w:rsidRDefault="6147369E" w14:paraId="3E5F63A6" w14:textId="2B6C4005">
      <w:pPr>
        <w:spacing w:before="240"/>
        <w:rPr>
          <w:rFonts w:eastAsia="Nunito" w:cs="Nunito"/>
          <w:color w:val="000000" w:themeColor="text1"/>
          <w:sz w:val="20"/>
          <w:szCs w:val="20"/>
          <w:lang w:val="en-ZA"/>
        </w:rPr>
      </w:pPr>
    </w:p>
    <w:p w:rsidR="6147369E" w:rsidP="6147369E" w:rsidRDefault="6147369E" w14:paraId="39979B05" w14:textId="3686D4C5">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Approved by </w:t>
      </w:r>
      <w:proofErr w:type="spellStart"/>
      <w:r w:rsidRPr="6147369E">
        <w:rPr>
          <w:rFonts w:eastAsia="Nunito" w:cs="Nunito"/>
          <w:color w:val="000000" w:themeColor="text1"/>
          <w:sz w:val="20"/>
          <w:szCs w:val="20"/>
          <w:lang w:val="en-ZA"/>
        </w:rPr>
        <w:t>Sibusiswe</w:t>
      </w:r>
      <w:proofErr w:type="spellEnd"/>
      <w:r w:rsidRPr="6147369E">
        <w:rPr>
          <w:rFonts w:eastAsia="Nunito" w:cs="Nunito"/>
          <w:color w:val="000000" w:themeColor="text1"/>
          <w:sz w:val="20"/>
          <w:szCs w:val="20"/>
          <w:lang w:val="en-ZA"/>
        </w:rPr>
        <w:t xml:space="preserve"> Makhanya_____ _____________ ____________________</w:t>
      </w:r>
    </w:p>
    <w:p w:rsidR="6147369E" w:rsidP="6147369E" w:rsidRDefault="6147369E" w14:paraId="71F4ACCC" w14:textId="77777777">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Name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Date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Signature</w:t>
      </w:r>
    </w:p>
    <w:p w:rsidR="6147369E" w:rsidP="6147369E" w:rsidRDefault="6147369E" w14:paraId="0B21FE92" w14:textId="5A4A0A9D">
      <w:pPr>
        <w:spacing w:before="240"/>
        <w:rPr>
          <w:rFonts w:eastAsia="Nunito" w:cs="Nunito"/>
          <w:color w:val="000000" w:themeColor="text1"/>
          <w:sz w:val="20"/>
          <w:szCs w:val="20"/>
          <w:lang w:val="en-ZA"/>
        </w:rPr>
      </w:pPr>
    </w:p>
    <w:p w:rsidR="6147369E" w:rsidP="6147369E" w:rsidRDefault="6147369E" w14:paraId="2E401583" w14:textId="3E0E6AAB">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Approved by Stanley Luchters_____ _____________ ____________________</w:t>
      </w:r>
    </w:p>
    <w:p w:rsidR="6147369E" w:rsidP="6147369E" w:rsidRDefault="6147369E" w14:paraId="02389E70" w14:textId="77777777">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Name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 xml:space="preserve">Date                           </w:t>
      </w:r>
      <w:r>
        <w:tab/>
      </w:r>
      <w:r w:rsidRPr="6147369E">
        <w:rPr>
          <w:rFonts w:eastAsia="Nunito" w:cs="Nunito"/>
          <w:color w:val="000000" w:themeColor="text1"/>
          <w:sz w:val="20"/>
          <w:szCs w:val="20"/>
          <w:lang w:val="en-ZA"/>
        </w:rPr>
        <w:t xml:space="preserve">   </w:t>
      </w:r>
      <w:r>
        <w:tab/>
      </w:r>
      <w:r w:rsidRPr="6147369E">
        <w:rPr>
          <w:rFonts w:eastAsia="Nunito" w:cs="Nunito"/>
          <w:color w:val="000000" w:themeColor="text1"/>
          <w:sz w:val="20"/>
          <w:szCs w:val="20"/>
          <w:lang w:val="en-ZA"/>
        </w:rPr>
        <w:t>Signature</w:t>
      </w:r>
    </w:p>
    <w:p w:rsidR="6147369E" w:rsidP="6147369E" w:rsidRDefault="6147369E" w14:paraId="67D6AB3C" w14:textId="5BE91D15">
      <w:pPr>
        <w:spacing w:before="240"/>
        <w:rPr>
          <w:rFonts w:eastAsia="Nunito" w:cs="Nunito"/>
          <w:color w:val="000000" w:themeColor="text1"/>
          <w:sz w:val="20"/>
          <w:szCs w:val="20"/>
          <w:lang w:val="en-ZA"/>
        </w:rPr>
      </w:pPr>
    </w:p>
    <w:p w:rsidR="00E35033" w:rsidP="6147369E" w:rsidRDefault="6147369E" w14:paraId="2CA851DD" w14:textId="110B2A14">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  </w:t>
      </w:r>
    </w:p>
    <w:p w:rsidR="00E35033" w:rsidRDefault="00E35033" w14:paraId="745A0CDE" w14:textId="77777777">
      <w:pPr>
        <w:rPr>
          <w:rFonts w:eastAsia="Nunito" w:cs="Nunito"/>
          <w:color w:val="000000" w:themeColor="text1"/>
          <w:sz w:val="20"/>
          <w:szCs w:val="20"/>
          <w:lang w:val="en-ZA"/>
        </w:rPr>
      </w:pPr>
      <w:r>
        <w:rPr>
          <w:rFonts w:eastAsia="Nunito" w:cs="Nunito"/>
          <w:color w:val="000000" w:themeColor="text1"/>
          <w:sz w:val="20"/>
          <w:szCs w:val="20"/>
          <w:lang w:val="en-ZA"/>
        </w:rPr>
        <w:br w:type="page"/>
      </w:r>
    </w:p>
    <w:bookmarkStart w:name="_Toc176946988" w:displacedByCustomXml="next" w:id="0"/>
    <w:sdt>
      <w:sdtPr>
        <w:id w:val="201760143"/>
        <w:docPartObj>
          <w:docPartGallery w:val="Table of Contents"/>
          <w:docPartUnique/>
        </w:docPartObj>
      </w:sdtPr>
      <w:sdtEndPr>
        <w:rPr>
          <w:rFonts w:ascii="Nunito" w:hAnsi="Nunito" w:eastAsia="ＭＳ 明朝" w:cs="" w:eastAsiaTheme="minorEastAsia" w:cstheme="minorBidi"/>
          <w:noProof/>
          <w:sz w:val="22"/>
          <w:szCs w:val="22"/>
          <w:lang w:val="en-US"/>
        </w:rPr>
      </w:sdtEndPr>
      <w:sdtContent>
        <w:p w:rsidR="001973DA" w:rsidP="001973DA" w:rsidRDefault="001973DA" w14:paraId="70BFFE5F" w14:textId="0EFFCA60">
          <w:pPr>
            <w:pStyle w:val="TOCHeading"/>
            <w:numPr>
              <w:ilvl w:val="0"/>
              <w:numId w:val="0"/>
            </w:numPr>
            <w:ind w:left="360"/>
          </w:pPr>
          <w:r>
            <w:t>Contents</w:t>
          </w:r>
          <w:bookmarkEnd w:id="0"/>
        </w:p>
        <w:p w:rsidR="001973DA" w:rsidRDefault="001973DA" w14:paraId="1CF9BAB8" w14:textId="38A19592">
          <w:pPr>
            <w:pStyle w:val="TOC1"/>
            <w:tabs>
              <w:tab w:val="left" w:pos="440"/>
              <w:tab w:val="right" w:leader="dot" w:pos="9350"/>
            </w:tabs>
            <w:rPr>
              <w:rFonts w:asciiTheme="minorHAnsi" w:hAnsiTheme="minorHAnsi"/>
              <w:noProof/>
              <w:kern w:val="2"/>
              <w:sz w:val="24"/>
              <w:szCs w:val="24"/>
              <w:lang w:val="en-ZA" w:eastAsia="en-ZA"/>
              <w14:ligatures w14:val="standardContextual"/>
            </w:rPr>
          </w:pPr>
          <w:r>
            <w:fldChar w:fldCharType="begin"/>
          </w:r>
          <w:r>
            <w:instrText xml:space="preserve"> TOC \o "1-3" \h \z \u </w:instrText>
          </w:r>
          <w:r>
            <w:fldChar w:fldCharType="separate"/>
          </w:r>
          <w:hyperlink w:history="1" w:anchor="_Toc176946988">
            <w:r w:rsidRPr="000959D6">
              <w:rPr>
                <w:rStyle w:val="Hyperlink"/>
                <w:noProof/>
              </w:rPr>
              <w:t>1.</w:t>
            </w:r>
            <w:r>
              <w:rPr>
                <w:rFonts w:asciiTheme="minorHAnsi" w:hAnsiTheme="minorHAnsi"/>
                <w:noProof/>
                <w:kern w:val="2"/>
                <w:sz w:val="24"/>
                <w:szCs w:val="24"/>
                <w:lang w:val="en-ZA" w:eastAsia="en-ZA"/>
                <w14:ligatures w14:val="standardContextual"/>
              </w:rPr>
              <w:tab/>
            </w:r>
            <w:r w:rsidRPr="000959D6">
              <w:rPr>
                <w:rStyle w:val="Hyperlink"/>
                <w:noProof/>
              </w:rPr>
              <w:t>Contents</w:t>
            </w:r>
            <w:r>
              <w:rPr>
                <w:noProof/>
                <w:webHidden/>
              </w:rPr>
              <w:tab/>
            </w:r>
            <w:r>
              <w:rPr>
                <w:noProof/>
                <w:webHidden/>
              </w:rPr>
              <w:fldChar w:fldCharType="begin"/>
            </w:r>
            <w:r>
              <w:rPr>
                <w:noProof/>
                <w:webHidden/>
              </w:rPr>
              <w:instrText xml:space="preserve"> PAGEREF _Toc176946988 \h </w:instrText>
            </w:r>
            <w:r>
              <w:rPr>
                <w:noProof/>
                <w:webHidden/>
              </w:rPr>
            </w:r>
            <w:r>
              <w:rPr>
                <w:noProof/>
                <w:webHidden/>
              </w:rPr>
              <w:fldChar w:fldCharType="separate"/>
            </w:r>
            <w:r>
              <w:rPr>
                <w:noProof/>
                <w:webHidden/>
              </w:rPr>
              <w:t>2</w:t>
            </w:r>
            <w:r>
              <w:rPr>
                <w:noProof/>
                <w:webHidden/>
              </w:rPr>
              <w:fldChar w:fldCharType="end"/>
            </w:r>
          </w:hyperlink>
        </w:p>
        <w:p w:rsidR="001973DA" w:rsidRDefault="001973DA" w14:paraId="337CF8D7" w14:textId="09A36B4C">
          <w:pPr>
            <w:pStyle w:val="TOC1"/>
            <w:tabs>
              <w:tab w:val="right" w:leader="dot" w:pos="9350"/>
            </w:tabs>
            <w:rPr>
              <w:rFonts w:asciiTheme="minorHAnsi" w:hAnsiTheme="minorHAnsi"/>
              <w:noProof/>
              <w:kern w:val="2"/>
              <w:sz w:val="24"/>
              <w:szCs w:val="24"/>
              <w:lang w:val="en-ZA" w:eastAsia="en-ZA"/>
              <w14:ligatures w14:val="standardContextual"/>
            </w:rPr>
          </w:pPr>
          <w:hyperlink w:history="1" w:anchor="_Toc176946989">
            <w:r w:rsidRPr="000959D6">
              <w:rPr>
                <w:rStyle w:val="Hyperlink"/>
                <w:rFonts w:eastAsia="Nunito" w:cs="Nunito"/>
                <w:noProof/>
              </w:rPr>
              <w:t>Acronyms</w:t>
            </w:r>
            <w:r>
              <w:rPr>
                <w:noProof/>
                <w:webHidden/>
              </w:rPr>
              <w:tab/>
            </w:r>
            <w:r>
              <w:rPr>
                <w:noProof/>
                <w:webHidden/>
              </w:rPr>
              <w:fldChar w:fldCharType="begin"/>
            </w:r>
            <w:r>
              <w:rPr>
                <w:noProof/>
                <w:webHidden/>
              </w:rPr>
              <w:instrText xml:space="preserve"> PAGEREF _Toc176946989 \h </w:instrText>
            </w:r>
            <w:r>
              <w:rPr>
                <w:noProof/>
                <w:webHidden/>
              </w:rPr>
            </w:r>
            <w:r>
              <w:rPr>
                <w:noProof/>
                <w:webHidden/>
              </w:rPr>
              <w:fldChar w:fldCharType="separate"/>
            </w:r>
            <w:r>
              <w:rPr>
                <w:noProof/>
                <w:webHidden/>
              </w:rPr>
              <w:t>3</w:t>
            </w:r>
            <w:r>
              <w:rPr>
                <w:noProof/>
                <w:webHidden/>
              </w:rPr>
              <w:fldChar w:fldCharType="end"/>
            </w:r>
          </w:hyperlink>
        </w:p>
        <w:p w:rsidR="001973DA" w:rsidRDefault="001973DA" w14:paraId="5C631B55" w14:textId="10A59165">
          <w:pPr>
            <w:pStyle w:val="TOC1"/>
            <w:tabs>
              <w:tab w:val="right" w:leader="dot" w:pos="9350"/>
            </w:tabs>
            <w:rPr>
              <w:rFonts w:asciiTheme="minorHAnsi" w:hAnsiTheme="minorHAnsi"/>
              <w:noProof/>
              <w:kern w:val="2"/>
              <w:sz w:val="24"/>
              <w:szCs w:val="24"/>
              <w:lang w:val="en-ZA" w:eastAsia="en-ZA"/>
              <w14:ligatures w14:val="standardContextual"/>
            </w:rPr>
          </w:pPr>
          <w:hyperlink w:history="1" w:anchor="_Toc176946990">
            <w:r w:rsidRPr="000959D6">
              <w:rPr>
                <w:rStyle w:val="Hyperlink"/>
                <w:rFonts w:eastAsia="Nunito" w:cs="Nunito"/>
                <w:noProof/>
              </w:rPr>
              <w:t>Definitions</w:t>
            </w:r>
            <w:r>
              <w:rPr>
                <w:noProof/>
                <w:webHidden/>
              </w:rPr>
              <w:tab/>
            </w:r>
            <w:r>
              <w:rPr>
                <w:noProof/>
                <w:webHidden/>
              </w:rPr>
              <w:fldChar w:fldCharType="begin"/>
            </w:r>
            <w:r>
              <w:rPr>
                <w:noProof/>
                <w:webHidden/>
              </w:rPr>
              <w:instrText xml:space="preserve"> PAGEREF _Toc176946990 \h </w:instrText>
            </w:r>
            <w:r>
              <w:rPr>
                <w:noProof/>
                <w:webHidden/>
              </w:rPr>
            </w:r>
            <w:r>
              <w:rPr>
                <w:noProof/>
                <w:webHidden/>
              </w:rPr>
              <w:fldChar w:fldCharType="separate"/>
            </w:r>
            <w:r>
              <w:rPr>
                <w:noProof/>
                <w:webHidden/>
              </w:rPr>
              <w:t>4</w:t>
            </w:r>
            <w:r>
              <w:rPr>
                <w:noProof/>
                <w:webHidden/>
              </w:rPr>
              <w:fldChar w:fldCharType="end"/>
            </w:r>
          </w:hyperlink>
        </w:p>
        <w:p w:rsidR="001973DA" w:rsidRDefault="001973DA" w14:paraId="611C73CE" w14:textId="133397F8">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history="1" w:anchor="_Toc176946991">
            <w:r w:rsidRPr="000959D6">
              <w:rPr>
                <w:rStyle w:val="Hyperlink"/>
                <w:rFonts w:eastAsia="Nunito" w:cs="Nunito"/>
                <w:noProof/>
              </w:rPr>
              <w:t>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Stakeholders and target audience</w:t>
            </w:r>
            <w:r>
              <w:rPr>
                <w:noProof/>
                <w:webHidden/>
              </w:rPr>
              <w:tab/>
            </w:r>
            <w:r>
              <w:rPr>
                <w:noProof/>
                <w:webHidden/>
              </w:rPr>
              <w:fldChar w:fldCharType="begin"/>
            </w:r>
            <w:r>
              <w:rPr>
                <w:noProof/>
                <w:webHidden/>
              </w:rPr>
              <w:instrText xml:space="preserve"> PAGEREF _Toc176946991 \h </w:instrText>
            </w:r>
            <w:r>
              <w:rPr>
                <w:noProof/>
                <w:webHidden/>
              </w:rPr>
            </w:r>
            <w:r>
              <w:rPr>
                <w:noProof/>
                <w:webHidden/>
              </w:rPr>
              <w:fldChar w:fldCharType="separate"/>
            </w:r>
            <w:r>
              <w:rPr>
                <w:noProof/>
                <w:webHidden/>
              </w:rPr>
              <w:t>10</w:t>
            </w:r>
            <w:r>
              <w:rPr>
                <w:noProof/>
                <w:webHidden/>
              </w:rPr>
              <w:fldChar w:fldCharType="end"/>
            </w:r>
          </w:hyperlink>
        </w:p>
        <w:p w:rsidR="001973DA" w:rsidRDefault="001973DA" w14:paraId="1B937D34" w14:textId="365B0717">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history="1" w:anchor="_Toc176946992">
            <w:r w:rsidRPr="000959D6">
              <w:rPr>
                <w:rStyle w:val="Hyperlink"/>
                <w:rFonts w:eastAsia="Nunito" w:cs="Nunito"/>
                <w:noProof/>
              </w:rPr>
              <w:t>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Background and overview of Data Management Plan</w:t>
            </w:r>
            <w:r>
              <w:rPr>
                <w:noProof/>
                <w:webHidden/>
              </w:rPr>
              <w:tab/>
            </w:r>
            <w:r>
              <w:rPr>
                <w:noProof/>
                <w:webHidden/>
              </w:rPr>
              <w:fldChar w:fldCharType="begin"/>
            </w:r>
            <w:r>
              <w:rPr>
                <w:noProof/>
                <w:webHidden/>
              </w:rPr>
              <w:instrText xml:space="preserve"> PAGEREF _Toc176946992 \h </w:instrText>
            </w:r>
            <w:r>
              <w:rPr>
                <w:noProof/>
                <w:webHidden/>
              </w:rPr>
            </w:r>
            <w:r>
              <w:rPr>
                <w:noProof/>
                <w:webHidden/>
              </w:rPr>
              <w:fldChar w:fldCharType="separate"/>
            </w:r>
            <w:r>
              <w:rPr>
                <w:noProof/>
                <w:webHidden/>
              </w:rPr>
              <w:t>12</w:t>
            </w:r>
            <w:r>
              <w:rPr>
                <w:noProof/>
                <w:webHidden/>
              </w:rPr>
              <w:fldChar w:fldCharType="end"/>
            </w:r>
          </w:hyperlink>
        </w:p>
        <w:p w:rsidR="001973DA" w:rsidRDefault="001973DA" w14:paraId="043705CB" w14:textId="75CEAC20">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6993">
            <w:r w:rsidRPr="000959D6">
              <w:rPr>
                <w:rStyle w:val="Hyperlink"/>
                <w:rFonts w:eastAsia="Nunito" w:cs="Nunito"/>
                <w:noProof/>
              </w:rPr>
              <w:t>3.1.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Background to the HE²AT Center</w:t>
            </w:r>
            <w:r>
              <w:rPr>
                <w:noProof/>
                <w:webHidden/>
              </w:rPr>
              <w:tab/>
            </w:r>
            <w:r>
              <w:rPr>
                <w:noProof/>
                <w:webHidden/>
              </w:rPr>
              <w:fldChar w:fldCharType="begin"/>
            </w:r>
            <w:r>
              <w:rPr>
                <w:noProof/>
                <w:webHidden/>
              </w:rPr>
              <w:instrText xml:space="preserve"> PAGEREF _Toc176946993 \h </w:instrText>
            </w:r>
            <w:r>
              <w:rPr>
                <w:noProof/>
                <w:webHidden/>
              </w:rPr>
            </w:r>
            <w:r>
              <w:rPr>
                <w:noProof/>
                <w:webHidden/>
              </w:rPr>
              <w:fldChar w:fldCharType="separate"/>
            </w:r>
            <w:r>
              <w:rPr>
                <w:noProof/>
                <w:webHidden/>
              </w:rPr>
              <w:t>12</w:t>
            </w:r>
            <w:r>
              <w:rPr>
                <w:noProof/>
                <w:webHidden/>
              </w:rPr>
              <w:fldChar w:fldCharType="end"/>
            </w:r>
          </w:hyperlink>
        </w:p>
        <w:p w:rsidR="001973DA" w:rsidRDefault="001973DA" w14:paraId="4DE5DE50" w14:textId="7D625D9F">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6994">
            <w:r w:rsidRPr="000959D6">
              <w:rPr>
                <w:rStyle w:val="Hyperlink"/>
                <w:rFonts w:eastAsia="Nunito" w:cs="Nunito"/>
                <w:noProof/>
              </w:rPr>
              <w:t>3.2.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Scope of Data Management Plan</w:t>
            </w:r>
            <w:r>
              <w:rPr>
                <w:noProof/>
                <w:webHidden/>
              </w:rPr>
              <w:tab/>
            </w:r>
            <w:r>
              <w:rPr>
                <w:noProof/>
                <w:webHidden/>
              </w:rPr>
              <w:fldChar w:fldCharType="begin"/>
            </w:r>
            <w:r>
              <w:rPr>
                <w:noProof/>
                <w:webHidden/>
              </w:rPr>
              <w:instrText xml:space="preserve"> PAGEREF _Toc176946994 \h </w:instrText>
            </w:r>
            <w:r>
              <w:rPr>
                <w:noProof/>
                <w:webHidden/>
              </w:rPr>
            </w:r>
            <w:r>
              <w:rPr>
                <w:noProof/>
                <w:webHidden/>
              </w:rPr>
              <w:fldChar w:fldCharType="separate"/>
            </w:r>
            <w:r>
              <w:rPr>
                <w:noProof/>
                <w:webHidden/>
              </w:rPr>
              <w:t>13</w:t>
            </w:r>
            <w:r>
              <w:rPr>
                <w:noProof/>
                <w:webHidden/>
              </w:rPr>
              <w:fldChar w:fldCharType="end"/>
            </w:r>
          </w:hyperlink>
        </w:p>
        <w:p w:rsidR="001973DA" w:rsidRDefault="001973DA" w14:paraId="068E8B4B" w14:textId="613EB345">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6995">
            <w:r w:rsidRPr="000959D6">
              <w:rPr>
                <w:rStyle w:val="Hyperlink"/>
                <w:rFonts w:eastAsia="Nunito" w:cs="Nunito"/>
                <w:noProof/>
              </w:rPr>
              <w:t>3.3.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Purpose</w:t>
            </w:r>
            <w:r>
              <w:rPr>
                <w:noProof/>
                <w:webHidden/>
              </w:rPr>
              <w:tab/>
            </w:r>
            <w:r>
              <w:rPr>
                <w:noProof/>
                <w:webHidden/>
              </w:rPr>
              <w:fldChar w:fldCharType="begin"/>
            </w:r>
            <w:r>
              <w:rPr>
                <w:noProof/>
                <w:webHidden/>
              </w:rPr>
              <w:instrText xml:space="preserve"> PAGEREF _Toc176946995 \h </w:instrText>
            </w:r>
            <w:r>
              <w:rPr>
                <w:noProof/>
                <w:webHidden/>
              </w:rPr>
            </w:r>
            <w:r>
              <w:rPr>
                <w:noProof/>
                <w:webHidden/>
              </w:rPr>
              <w:fldChar w:fldCharType="separate"/>
            </w:r>
            <w:r>
              <w:rPr>
                <w:noProof/>
                <w:webHidden/>
              </w:rPr>
              <w:t>13</w:t>
            </w:r>
            <w:r>
              <w:rPr>
                <w:noProof/>
                <w:webHidden/>
              </w:rPr>
              <w:fldChar w:fldCharType="end"/>
            </w:r>
          </w:hyperlink>
        </w:p>
        <w:p w:rsidR="001973DA" w:rsidRDefault="001973DA" w14:paraId="258262C3" w14:textId="15822C6E">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6996">
            <w:r w:rsidRPr="000959D6">
              <w:rPr>
                <w:rStyle w:val="Hyperlink"/>
                <w:rFonts w:eastAsia="Nunito" w:cs="Nunito"/>
                <w:noProof/>
              </w:rPr>
              <w:t>3.4.</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Overview of the Data Management Workflow</w:t>
            </w:r>
            <w:r>
              <w:rPr>
                <w:noProof/>
                <w:webHidden/>
              </w:rPr>
              <w:tab/>
            </w:r>
            <w:r>
              <w:rPr>
                <w:noProof/>
                <w:webHidden/>
              </w:rPr>
              <w:fldChar w:fldCharType="begin"/>
            </w:r>
            <w:r>
              <w:rPr>
                <w:noProof/>
                <w:webHidden/>
              </w:rPr>
              <w:instrText xml:space="preserve"> PAGEREF _Toc176946996 \h </w:instrText>
            </w:r>
            <w:r>
              <w:rPr>
                <w:noProof/>
                <w:webHidden/>
              </w:rPr>
            </w:r>
            <w:r>
              <w:rPr>
                <w:noProof/>
                <w:webHidden/>
              </w:rPr>
              <w:fldChar w:fldCharType="separate"/>
            </w:r>
            <w:r>
              <w:rPr>
                <w:noProof/>
                <w:webHidden/>
              </w:rPr>
              <w:t>14</w:t>
            </w:r>
            <w:r>
              <w:rPr>
                <w:noProof/>
                <w:webHidden/>
              </w:rPr>
              <w:fldChar w:fldCharType="end"/>
            </w:r>
          </w:hyperlink>
        </w:p>
        <w:p w:rsidR="001973DA" w:rsidRDefault="001973DA" w14:paraId="16139441" w14:textId="1CB28A3B">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history="1" w:anchor="_Toc176946997">
            <w:r w:rsidRPr="000959D6">
              <w:rPr>
                <w:rStyle w:val="Hyperlink"/>
                <w:rFonts w:eastAsia="Nunito" w:cs="Nunito"/>
                <w:noProof/>
              </w:rPr>
              <w:t>4.</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types</w:t>
            </w:r>
            <w:r>
              <w:rPr>
                <w:noProof/>
                <w:webHidden/>
              </w:rPr>
              <w:tab/>
            </w:r>
            <w:r>
              <w:rPr>
                <w:noProof/>
                <w:webHidden/>
              </w:rPr>
              <w:fldChar w:fldCharType="begin"/>
            </w:r>
            <w:r>
              <w:rPr>
                <w:noProof/>
                <w:webHidden/>
              </w:rPr>
              <w:instrText xml:space="preserve"> PAGEREF _Toc176946997 \h </w:instrText>
            </w:r>
            <w:r>
              <w:rPr>
                <w:noProof/>
                <w:webHidden/>
              </w:rPr>
            </w:r>
            <w:r>
              <w:rPr>
                <w:noProof/>
                <w:webHidden/>
              </w:rPr>
              <w:fldChar w:fldCharType="separate"/>
            </w:r>
            <w:r>
              <w:rPr>
                <w:noProof/>
                <w:webHidden/>
              </w:rPr>
              <w:t>16</w:t>
            </w:r>
            <w:r>
              <w:rPr>
                <w:noProof/>
                <w:webHidden/>
              </w:rPr>
              <w:fldChar w:fldCharType="end"/>
            </w:r>
          </w:hyperlink>
        </w:p>
        <w:p w:rsidR="001973DA" w:rsidRDefault="001973DA" w14:paraId="082B4B0C" w14:textId="74F93C82">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6998">
            <w:r w:rsidRPr="000959D6">
              <w:rPr>
                <w:rStyle w:val="Hyperlink"/>
                <w:noProof/>
              </w:rPr>
              <w:t>4.1.</w:t>
            </w:r>
            <w:r>
              <w:rPr>
                <w:rFonts w:asciiTheme="minorHAnsi" w:hAnsiTheme="minorHAnsi"/>
                <w:noProof/>
                <w:kern w:val="2"/>
                <w:sz w:val="24"/>
                <w:szCs w:val="24"/>
                <w:lang w:val="en-ZA" w:eastAsia="en-ZA"/>
                <w14:ligatures w14:val="standardContextual"/>
              </w:rPr>
              <w:tab/>
            </w:r>
            <w:r w:rsidRPr="000959D6">
              <w:rPr>
                <w:rStyle w:val="Hyperlink"/>
                <w:noProof/>
              </w:rPr>
              <w:t>Health-related data</w:t>
            </w:r>
            <w:r>
              <w:rPr>
                <w:noProof/>
                <w:webHidden/>
              </w:rPr>
              <w:tab/>
            </w:r>
            <w:r>
              <w:rPr>
                <w:noProof/>
                <w:webHidden/>
              </w:rPr>
              <w:fldChar w:fldCharType="begin"/>
            </w:r>
            <w:r>
              <w:rPr>
                <w:noProof/>
                <w:webHidden/>
              </w:rPr>
              <w:instrText xml:space="preserve"> PAGEREF _Toc176946998 \h </w:instrText>
            </w:r>
            <w:r>
              <w:rPr>
                <w:noProof/>
                <w:webHidden/>
              </w:rPr>
            </w:r>
            <w:r>
              <w:rPr>
                <w:noProof/>
                <w:webHidden/>
              </w:rPr>
              <w:fldChar w:fldCharType="separate"/>
            </w:r>
            <w:r>
              <w:rPr>
                <w:noProof/>
                <w:webHidden/>
              </w:rPr>
              <w:t>16</w:t>
            </w:r>
            <w:r>
              <w:rPr>
                <w:noProof/>
                <w:webHidden/>
              </w:rPr>
              <w:fldChar w:fldCharType="end"/>
            </w:r>
          </w:hyperlink>
        </w:p>
        <w:p w:rsidR="001973DA" w:rsidRDefault="001973DA" w14:paraId="7FEABF22" w14:textId="6489FFBE">
          <w:pPr>
            <w:pStyle w:val="TOC3"/>
            <w:tabs>
              <w:tab w:val="left" w:pos="1440"/>
              <w:tab w:val="right" w:leader="dot" w:pos="9350"/>
            </w:tabs>
            <w:rPr>
              <w:rFonts w:asciiTheme="minorHAnsi" w:hAnsiTheme="minorHAnsi"/>
              <w:noProof/>
              <w:kern w:val="2"/>
              <w:sz w:val="24"/>
              <w:szCs w:val="24"/>
              <w:lang w:val="en-ZA" w:eastAsia="en-ZA"/>
              <w14:ligatures w14:val="standardContextual"/>
            </w:rPr>
          </w:pPr>
          <w:hyperlink w:history="1" w:anchor="_Toc176946999">
            <w:r w:rsidRPr="000959D6">
              <w:rPr>
                <w:rStyle w:val="Hyperlink"/>
                <w:noProof/>
              </w:rPr>
              <w:t>4.1.1.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Summary of data categories</w:t>
            </w:r>
            <w:r>
              <w:rPr>
                <w:noProof/>
                <w:webHidden/>
              </w:rPr>
              <w:tab/>
            </w:r>
            <w:r>
              <w:rPr>
                <w:noProof/>
                <w:webHidden/>
              </w:rPr>
              <w:fldChar w:fldCharType="begin"/>
            </w:r>
            <w:r>
              <w:rPr>
                <w:noProof/>
                <w:webHidden/>
              </w:rPr>
              <w:instrText xml:space="preserve"> PAGEREF _Toc176946999 \h </w:instrText>
            </w:r>
            <w:r>
              <w:rPr>
                <w:noProof/>
                <w:webHidden/>
              </w:rPr>
            </w:r>
            <w:r>
              <w:rPr>
                <w:noProof/>
                <w:webHidden/>
              </w:rPr>
              <w:fldChar w:fldCharType="separate"/>
            </w:r>
            <w:r>
              <w:rPr>
                <w:noProof/>
                <w:webHidden/>
              </w:rPr>
              <w:t>16</w:t>
            </w:r>
            <w:r>
              <w:rPr>
                <w:noProof/>
                <w:webHidden/>
              </w:rPr>
              <w:fldChar w:fldCharType="end"/>
            </w:r>
          </w:hyperlink>
        </w:p>
        <w:p w:rsidR="001973DA" w:rsidRDefault="001973DA" w14:paraId="6BB368E5" w14:textId="33205599">
          <w:pPr>
            <w:pStyle w:val="TOC3"/>
            <w:tabs>
              <w:tab w:val="left" w:pos="1440"/>
              <w:tab w:val="right" w:leader="dot" w:pos="9350"/>
            </w:tabs>
            <w:rPr>
              <w:rFonts w:asciiTheme="minorHAnsi" w:hAnsiTheme="minorHAnsi"/>
              <w:noProof/>
              <w:kern w:val="2"/>
              <w:sz w:val="24"/>
              <w:szCs w:val="24"/>
              <w:lang w:val="en-ZA" w:eastAsia="en-ZA"/>
              <w14:ligatures w14:val="standardContextual"/>
            </w:rPr>
          </w:pPr>
          <w:hyperlink w:history="1" w:anchor="_Toc176947000">
            <w:r w:rsidRPr="000959D6">
              <w:rPr>
                <w:rStyle w:val="Hyperlink"/>
                <w:rFonts w:eastAsia="Nunito" w:cs="Nunito"/>
                <w:noProof/>
              </w:rPr>
              <w:t>4.1.2.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Original Study Data</w:t>
            </w:r>
            <w:r>
              <w:rPr>
                <w:noProof/>
                <w:webHidden/>
              </w:rPr>
              <w:tab/>
            </w:r>
            <w:r>
              <w:rPr>
                <w:noProof/>
                <w:webHidden/>
              </w:rPr>
              <w:fldChar w:fldCharType="begin"/>
            </w:r>
            <w:r>
              <w:rPr>
                <w:noProof/>
                <w:webHidden/>
              </w:rPr>
              <w:instrText xml:space="preserve"> PAGEREF _Toc176947000 \h </w:instrText>
            </w:r>
            <w:r>
              <w:rPr>
                <w:noProof/>
                <w:webHidden/>
              </w:rPr>
            </w:r>
            <w:r>
              <w:rPr>
                <w:noProof/>
                <w:webHidden/>
              </w:rPr>
              <w:fldChar w:fldCharType="separate"/>
            </w:r>
            <w:r>
              <w:rPr>
                <w:noProof/>
                <w:webHidden/>
              </w:rPr>
              <w:t>16</w:t>
            </w:r>
            <w:r>
              <w:rPr>
                <w:noProof/>
                <w:webHidden/>
              </w:rPr>
              <w:fldChar w:fldCharType="end"/>
            </w:r>
          </w:hyperlink>
        </w:p>
        <w:p w:rsidR="001973DA" w:rsidRDefault="001973DA" w14:paraId="5CCC089C" w14:textId="32F57DFD">
          <w:pPr>
            <w:pStyle w:val="TOC3"/>
            <w:tabs>
              <w:tab w:val="left" w:pos="1440"/>
              <w:tab w:val="right" w:leader="dot" w:pos="9350"/>
            </w:tabs>
            <w:rPr>
              <w:rFonts w:asciiTheme="minorHAnsi" w:hAnsiTheme="minorHAnsi"/>
              <w:noProof/>
              <w:kern w:val="2"/>
              <w:sz w:val="24"/>
              <w:szCs w:val="24"/>
              <w:lang w:val="en-ZA" w:eastAsia="en-ZA"/>
              <w14:ligatures w14:val="standardContextual"/>
            </w:rPr>
          </w:pPr>
          <w:hyperlink w:history="1" w:anchor="_Toc176947001">
            <w:r w:rsidRPr="000959D6">
              <w:rPr>
                <w:rStyle w:val="Hyperlink"/>
                <w:rFonts w:eastAsia="Nunito" w:cs="Nunito"/>
                <w:noProof/>
              </w:rPr>
              <w:t>4.1.3.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Consortium-shared data</w:t>
            </w:r>
            <w:r>
              <w:rPr>
                <w:noProof/>
                <w:webHidden/>
              </w:rPr>
              <w:tab/>
            </w:r>
            <w:r>
              <w:rPr>
                <w:noProof/>
                <w:webHidden/>
              </w:rPr>
              <w:fldChar w:fldCharType="begin"/>
            </w:r>
            <w:r>
              <w:rPr>
                <w:noProof/>
                <w:webHidden/>
              </w:rPr>
              <w:instrText xml:space="preserve"> PAGEREF _Toc176947001 \h </w:instrText>
            </w:r>
            <w:r>
              <w:rPr>
                <w:noProof/>
                <w:webHidden/>
              </w:rPr>
            </w:r>
            <w:r>
              <w:rPr>
                <w:noProof/>
                <w:webHidden/>
              </w:rPr>
              <w:fldChar w:fldCharType="separate"/>
            </w:r>
            <w:r>
              <w:rPr>
                <w:noProof/>
                <w:webHidden/>
              </w:rPr>
              <w:t>16</w:t>
            </w:r>
            <w:r>
              <w:rPr>
                <w:noProof/>
                <w:webHidden/>
              </w:rPr>
              <w:fldChar w:fldCharType="end"/>
            </w:r>
          </w:hyperlink>
        </w:p>
        <w:p w:rsidR="001973DA" w:rsidRDefault="001973DA" w14:paraId="1A732669" w14:textId="05B4B488">
          <w:pPr>
            <w:pStyle w:val="TOC3"/>
            <w:tabs>
              <w:tab w:val="left" w:pos="1440"/>
              <w:tab w:val="right" w:leader="dot" w:pos="9350"/>
            </w:tabs>
            <w:rPr>
              <w:rFonts w:asciiTheme="minorHAnsi" w:hAnsiTheme="minorHAnsi"/>
              <w:noProof/>
              <w:kern w:val="2"/>
              <w:sz w:val="24"/>
              <w:szCs w:val="24"/>
              <w:lang w:val="en-ZA" w:eastAsia="en-ZA"/>
              <w14:ligatures w14:val="standardContextual"/>
            </w:rPr>
          </w:pPr>
          <w:hyperlink w:history="1" w:anchor="_Toc176947002">
            <w:r w:rsidRPr="000959D6">
              <w:rPr>
                <w:rStyle w:val="Hyperlink"/>
                <w:rFonts w:eastAsia="Nunito" w:cs="Nunito"/>
                <w:noProof/>
              </w:rPr>
              <w:t>4.1.4.</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RP1/RP2 De-identified data</w:t>
            </w:r>
            <w:r>
              <w:rPr>
                <w:noProof/>
                <w:webHidden/>
              </w:rPr>
              <w:tab/>
            </w:r>
            <w:r>
              <w:rPr>
                <w:noProof/>
                <w:webHidden/>
              </w:rPr>
              <w:fldChar w:fldCharType="begin"/>
            </w:r>
            <w:r>
              <w:rPr>
                <w:noProof/>
                <w:webHidden/>
              </w:rPr>
              <w:instrText xml:space="preserve"> PAGEREF _Toc176947002 \h </w:instrText>
            </w:r>
            <w:r>
              <w:rPr>
                <w:noProof/>
                <w:webHidden/>
              </w:rPr>
            </w:r>
            <w:r>
              <w:rPr>
                <w:noProof/>
                <w:webHidden/>
              </w:rPr>
              <w:fldChar w:fldCharType="separate"/>
            </w:r>
            <w:r>
              <w:rPr>
                <w:noProof/>
                <w:webHidden/>
              </w:rPr>
              <w:t>18</w:t>
            </w:r>
            <w:r>
              <w:rPr>
                <w:noProof/>
                <w:webHidden/>
              </w:rPr>
              <w:fldChar w:fldCharType="end"/>
            </w:r>
          </w:hyperlink>
        </w:p>
        <w:p w:rsidR="001973DA" w:rsidRDefault="001973DA" w14:paraId="4E954689" w14:textId="11BEE772">
          <w:pPr>
            <w:pStyle w:val="TOC3"/>
            <w:tabs>
              <w:tab w:val="left" w:pos="1440"/>
              <w:tab w:val="right" w:leader="dot" w:pos="9350"/>
            </w:tabs>
            <w:rPr>
              <w:rFonts w:asciiTheme="minorHAnsi" w:hAnsiTheme="minorHAnsi"/>
              <w:noProof/>
              <w:kern w:val="2"/>
              <w:sz w:val="24"/>
              <w:szCs w:val="24"/>
              <w:lang w:val="en-ZA" w:eastAsia="en-ZA"/>
              <w14:ligatures w14:val="standardContextual"/>
            </w:rPr>
          </w:pPr>
          <w:hyperlink w:history="1" w:anchor="_Toc176947003">
            <w:r w:rsidRPr="000959D6">
              <w:rPr>
                <w:rStyle w:val="Hyperlink"/>
                <w:rFonts w:eastAsia="Nunito" w:cs="Nunito"/>
                <w:noProof/>
              </w:rPr>
              <w:t>4.1.5.</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Inferential data</w:t>
            </w:r>
            <w:r>
              <w:rPr>
                <w:noProof/>
                <w:webHidden/>
              </w:rPr>
              <w:tab/>
            </w:r>
            <w:r>
              <w:rPr>
                <w:noProof/>
                <w:webHidden/>
              </w:rPr>
              <w:fldChar w:fldCharType="begin"/>
            </w:r>
            <w:r>
              <w:rPr>
                <w:noProof/>
                <w:webHidden/>
              </w:rPr>
              <w:instrText xml:space="preserve"> PAGEREF _Toc176947003 \h </w:instrText>
            </w:r>
            <w:r>
              <w:rPr>
                <w:noProof/>
                <w:webHidden/>
              </w:rPr>
            </w:r>
            <w:r>
              <w:rPr>
                <w:noProof/>
                <w:webHidden/>
              </w:rPr>
              <w:fldChar w:fldCharType="separate"/>
            </w:r>
            <w:r>
              <w:rPr>
                <w:noProof/>
                <w:webHidden/>
              </w:rPr>
              <w:t>18</w:t>
            </w:r>
            <w:r>
              <w:rPr>
                <w:noProof/>
                <w:webHidden/>
              </w:rPr>
              <w:fldChar w:fldCharType="end"/>
            </w:r>
          </w:hyperlink>
        </w:p>
        <w:p w:rsidR="001973DA" w:rsidRDefault="001973DA" w14:paraId="4FBFDF0B" w14:textId="19E28636">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04">
            <w:r w:rsidRPr="000959D6">
              <w:rPr>
                <w:rStyle w:val="Hyperlink"/>
                <w:rFonts w:eastAsia="Nunito" w:cs="Nunito"/>
                <w:noProof/>
              </w:rPr>
              <w:t>4.2.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Climate/weather data</w:t>
            </w:r>
            <w:r>
              <w:rPr>
                <w:noProof/>
                <w:webHidden/>
              </w:rPr>
              <w:tab/>
            </w:r>
            <w:r>
              <w:rPr>
                <w:noProof/>
                <w:webHidden/>
              </w:rPr>
              <w:fldChar w:fldCharType="begin"/>
            </w:r>
            <w:r>
              <w:rPr>
                <w:noProof/>
                <w:webHidden/>
              </w:rPr>
              <w:instrText xml:space="preserve"> PAGEREF _Toc176947004 \h </w:instrText>
            </w:r>
            <w:r>
              <w:rPr>
                <w:noProof/>
                <w:webHidden/>
              </w:rPr>
            </w:r>
            <w:r>
              <w:rPr>
                <w:noProof/>
                <w:webHidden/>
              </w:rPr>
              <w:fldChar w:fldCharType="separate"/>
            </w:r>
            <w:r>
              <w:rPr>
                <w:noProof/>
                <w:webHidden/>
              </w:rPr>
              <w:t>19</w:t>
            </w:r>
            <w:r>
              <w:rPr>
                <w:noProof/>
                <w:webHidden/>
              </w:rPr>
              <w:fldChar w:fldCharType="end"/>
            </w:r>
          </w:hyperlink>
        </w:p>
        <w:p w:rsidR="001973DA" w:rsidRDefault="001973DA" w14:paraId="0EDC8AB5" w14:textId="11E83B20">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05">
            <w:r w:rsidRPr="000959D6">
              <w:rPr>
                <w:rStyle w:val="Hyperlink"/>
                <w:rFonts w:eastAsia="Nunito" w:cs="Nunito"/>
                <w:caps/>
                <w:noProof/>
              </w:rPr>
              <w:t>4.3.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Areal/geospatial socio-economic data</w:t>
            </w:r>
            <w:r>
              <w:rPr>
                <w:noProof/>
                <w:webHidden/>
              </w:rPr>
              <w:tab/>
            </w:r>
            <w:r>
              <w:rPr>
                <w:noProof/>
                <w:webHidden/>
              </w:rPr>
              <w:fldChar w:fldCharType="begin"/>
            </w:r>
            <w:r>
              <w:rPr>
                <w:noProof/>
                <w:webHidden/>
              </w:rPr>
              <w:instrText xml:space="preserve"> PAGEREF _Toc176947005 \h </w:instrText>
            </w:r>
            <w:r>
              <w:rPr>
                <w:noProof/>
                <w:webHidden/>
              </w:rPr>
            </w:r>
            <w:r>
              <w:rPr>
                <w:noProof/>
                <w:webHidden/>
              </w:rPr>
              <w:fldChar w:fldCharType="separate"/>
            </w:r>
            <w:r>
              <w:rPr>
                <w:noProof/>
                <w:webHidden/>
              </w:rPr>
              <w:t>20</w:t>
            </w:r>
            <w:r>
              <w:rPr>
                <w:noProof/>
                <w:webHidden/>
              </w:rPr>
              <w:fldChar w:fldCharType="end"/>
            </w:r>
          </w:hyperlink>
        </w:p>
        <w:p w:rsidR="001973DA" w:rsidRDefault="001973DA" w14:paraId="3DC1EFD6" w14:textId="13B7AFC3">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history="1" w:anchor="_Toc176947006">
            <w:r w:rsidRPr="000959D6">
              <w:rPr>
                <w:rStyle w:val="Hyperlink"/>
                <w:rFonts w:eastAsia="Nunito" w:cs="Nunito"/>
                <w:noProof/>
              </w:rPr>
              <w:t>5.</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transfer, and ethics approvals and notification</w:t>
            </w:r>
            <w:r>
              <w:rPr>
                <w:noProof/>
                <w:webHidden/>
              </w:rPr>
              <w:tab/>
            </w:r>
            <w:r>
              <w:rPr>
                <w:noProof/>
                <w:webHidden/>
              </w:rPr>
              <w:fldChar w:fldCharType="begin"/>
            </w:r>
            <w:r>
              <w:rPr>
                <w:noProof/>
                <w:webHidden/>
              </w:rPr>
              <w:instrText xml:space="preserve"> PAGEREF _Toc176947006 \h </w:instrText>
            </w:r>
            <w:r>
              <w:rPr>
                <w:noProof/>
                <w:webHidden/>
              </w:rPr>
            </w:r>
            <w:r>
              <w:rPr>
                <w:noProof/>
                <w:webHidden/>
              </w:rPr>
              <w:fldChar w:fldCharType="separate"/>
            </w:r>
            <w:r>
              <w:rPr>
                <w:noProof/>
                <w:webHidden/>
              </w:rPr>
              <w:t>21</w:t>
            </w:r>
            <w:r>
              <w:rPr>
                <w:noProof/>
                <w:webHidden/>
              </w:rPr>
              <w:fldChar w:fldCharType="end"/>
            </w:r>
          </w:hyperlink>
        </w:p>
        <w:p w:rsidR="001973DA" w:rsidRDefault="001973DA" w14:paraId="541AB36A" w14:textId="5E3F5022">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07">
            <w:r w:rsidRPr="000959D6">
              <w:rPr>
                <w:rStyle w:val="Hyperlink"/>
                <w:rFonts w:eastAsia="Nunito" w:cs="Nunito"/>
                <w:noProof/>
              </w:rPr>
              <w:t>5.1.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Transfer Agreement:</w:t>
            </w:r>
            <w:r>
              <w:rPr>
                <w:noProof/>
                <w:webHidden/>
              </w:rPr>
              <w:tab/>
            </w:r>
            <w:r>
              <w:rPr>
                <w:noProof/>
                <w:webHidden/>
              </w:rPr>
              <w:fldChar w:fldCharType="begin"/>
            </w:r>
            <w:r>
              <w:rPr>
                <w:noProof/>
                <w:webHidden/>
              </w:rPr>
              <w:instrText xml:space="preserve"> PAGEREF _Toc176947007 \h </w:instrText>
            </w:r>
            <w:r>
              <w:rPr>
                <w:noProof/>
                <w:webHidden/>
              </w:rPr>
            </w:r>
            <w:r>
              <w:rPr>
                <w:noProof/>
                <w:webHidden/>
              </w:rPr>
              <w:fldChar w:fldCharType="separate"/>
            </w:r>
            <w:r>
              <w:rPr>
                <w:noProof/>
                <w:webHidden/>
              </w:rPr>
              <w:t>21</w:t>
            </w:r>
            <w:r>
              <w:rPr>
                <w:noProof/>
                <w:webHidden/>
              </w:rPr>
              <w:fldChar w:fldCharType="end"/>
            </w:r>
          </w:hyperlink>
        </w:p>
        <w:p w:rsidR="001973DA" w:rsidRDefault="001973DA" w14:paraId="1F61DF13" w14:textId="0CDCCED7">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08">
            <w:r w:rsidRPr="000959D6">
              <w:rPr>
                <w:rStyle w:val="Hyperlink"/>
                <w:rFonts w:eastAsia="Nunito" w:cs="Nunito"/>
                <w:noProof/>
              </w:rPr>
              <w:t>5.2.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Ethics committee notification for new studies:</w:t>
            </w:r>
            <w:r>
              <w:rPr>
                <w:noProof/>
                <w:webHidden/>
              </w:rPr>
              <w:tab/>
            </w:r>
            <w:r>
              <w:rPr>
                <w:noProof/>
                <w:webHidden/>
              </w:rPr>
              <w:fldChar w:fldCharType="begin"/>
            </w:r>
            <w:r>
              <w:rPr>
                <w:noProof/>
                <w:webHidden/>
              </w:rPr>
              <w:instrText xml:space="preserve"> PAGEREF _Toc176947008 \h </w:instrText>
            </w:r>
            <w:r>
              <w:rPr>
                <w:noProof/>
                <w:webHidden/>
              </w:rPr>
            </w:r>
            <w:r>
              <w:rPr>
                <w:noProof/>
                <w:webHidden/>
              </w:rPr>
              <w:fldChar w:fldCharType="separate"/>
            </w:r>
            <w:r>
              <w:rPr>
                <w:noProof/>
                <w:webHidden/>
              </w:rPr>
              <w:t>21</w:t>
            </w:r>
            <w:r>
              <w:rPr>
                <w:noProof/>
                <w:webHidden/>
              </w:rPr>
              <w:fldChar w:fldCharType="end"/>
            </w:r>
          </w:hyperlink>
        </w:p>
        <w:p w:rsidR="001973DA" w:rsidRDefault="001973DA" w14:paraId="08B78F28" w14:textId="76541115">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history="1" w:anchor="_Toc176947009">
            <w:r w:rsidRPr="000959D6">
              <w:rPr>
                <w:rStyle w:val="Hyperlink"/>
                <w:rFonts w:eastAsia="Nunito" w:cs="Nunito"/>
                <w:noProof/>
                <w:lang w:eastAsia="en-ZA"/>
              </w:rPr>
              <w:t>6.</w:t>
            </w:r>
            <w:r>
              <w:rPr>
                <w:rFonts w:asciiTheme="minorHAnsi" w:hAnsiTheme="minorHAnsi"/>
                <w:noProof/>
                <w:kern w:val="2"/>
                <w:sz w:val="24"/>
                <w:szCs w:val="24"/>
                <w:lang w:val="en-ZA" w:eastAsia="en-ZA"/>
                <w14:ligatures w14:val="standardContextual"/>
              </w:rPr>
              <w:tab/>
            </w:r>
            <w:r w:rsidRPr="000959D6">
              <w:rPr>
                <w:rStyle w:val="Hyperlink"/>
                <w:noProof/>
              </w:rPr>
              <w:t>Pre-processing and harmonisation of health data</w:t>
            </w:r>
            <w:r>
              <w:rPr>
                <w:noProof/>
                <w:webHidden/>
              </w:rPr>
              <w:tab/>
            </w:r>
            <w:r>
              <w:rPr>
                <w:noProof/>
                <w:webHidden/>
              </w:rPr>
              <w:fldChar w:fldCharType="begin"/>
            </w:r>
            <w:r>
              <w:rPr>
                <w:noProof/>
                <w:webHidden/>
              </w:rPr>
              <w:instrText xml:space="preserve"> PAGEREF _Toc176947009 \h </w:instrText>
            </w:r>
            <w:r>
              <w:rPr>
                <w:noProof/>
                <w:webHidden/>
              </w:rPr>
            </w:r>
            <w:r>
              <w:rPr>
                <w:noProof/>
                <w:webHidden/>
              </w:rPr>
              <w:fldChar w:fldCharType="separate"/>
            </w:r>
            <w:r>
              <w:rPr>
                <w:noProof/>
                <w:webHidden/>
              </w:rPr>
              <w:t>22</w:t>
            </w:r>
            <w:r>
              <w:rPr>
                <w:noProof/>
                <w:webHidden/>
              </w:rPr>
              <w:fldChar w:fldCharType="end"/>
            </w:r>
          </w:hyperlink>
        </w:p>
        <w:p w:rsidR="001973DA" w:rsidRDefault="001973DA" w14:paraId="04FBAE4D" w14:textId="78E65770">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10">
            <w:r w:rsidRPr="000959D6">
              <w:rPr>
                <w:rStyle w:val="Hyperlink"/>
                <w:rFonts w:eastAsia="Nunito" w:cs="Nunito"/>
                <w:noProof/>
              </w:rPr>
              <w:t>6.1.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Pre-processing</w:t>
            </w:r>
            <w:r>
              <w:rPr>
                <w:noProof/>
                <w:webHidden/>
              </w:rPr>
              <w:tab/>
            </w:r>
            <w:r>
              <w:rPr>
                <w:noProof/>
                <w:webHidden/>
              </w:rPr>
              <w:fldChar w:fldCharType="begin"/>
            </w:r>
            <w:r>
              <w:rPr>
                <w:noProof/>
                <w:webHidden/>
              </w:rPr>
              <w:instrText xml:space="preserve"> PAGEREF _Toc176947010 \h </w:instrText>
            </w:r>
            <w:r>
              <w:rPr>
                <w:noProof/>
                <w:webHidden/>
              </w:rPr>
            </w:r>
            <w:r>
              <w:rPr>
                <w:noProof/>
                <w:webHidden/>
              </w:rPr>
              <w:fldChar w:fldCharType="separate"/>
            </w:r>
            <w:r>
              <w:rPr>
                <w:noProof/>
                <w:webHidden/>
              </w:rPr>
              <w:t>22</w:t>
            </w:r>
            <w:r>
              <w:rPr>
                <w:noProof/>
                <w:webHidden/>
              </w:rPr>
              <w:fldChar w:fldCharType="end"/>
            </w:r>
          </w:hyperlink>
        </w:p>
        <w:p w:rsidR="001973DA" w:rsidRDefault="001973DA" w14:paraId="465A7F5D" w14:textId="41703A0F">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11">
            <w:r w:rsidRPr="000959D6">
              <w:rPr>
                <w:rStyle w:val="Hyperlink"/>
                <w:rFonts w:eastAsia="Nunito" w:cs="Nunito"/>
                <w:noProof/>
              </w:rPr>
              <w:t>6.2.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Variable mapping</w:t>
            </w:r>
            <w:r>
              <w:rPr>
                <w:noProof/>
                <w:webHidden/>
              </w:rPr>
              <w:tab/>
            </w:r>
            <w:r>
              <w:rPr>
                <w:noProof/>
                <w:webHidden/>
              </w:rPr>
              <w:fldChar w:fldCharType="begin"/>
            </w:r>
            <w:r>
              <w:rPr>
                <w:noProof/>
                <w:webHidden/>
              </w:rPr>
              <w:instrText xml:space="preserve"> PAGEREF _Toc176947011 \h </w:instrText>
            </w:r>
            <w:r>
              <w:rPr>
                <w:noProof/>
                <w:webHidden/>
              </w:rPr>
            </w:r>
            <w:r>
              <w:rPr>
                <w:noProof/>
                <w:webHidden/>
              </w:rPr>
              <w:fldChar w:fldCharType="separate"/>
            </w:r>
            <w:r>
              <w:rPr>
                <w:noProof/>
                <w:webHidden/>
              </w:rPr>
              <w:t>22</w:t>
            </w:r>
            <w:r>
              <w:rPr>
                <w:noProof/>
                <w:webHidden/>
              </w:rPr>
              <w:fldChar w:fldCharType="end"/>
            </w:r>
          </w:hyperlink>
        </w:p>
        <w:p w:rsidR="001973DA" w:rsidRDefault="001973DA" w14:paraId="18D4DFE4" w14:textId="30B2169D">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12">
            <w:r w:rsidRPr="000959D6">
              <w:rPr>
                <w:rStyle w:val="Hyperlink"/>
                <w:rFonts w:eastAsia="Nunito" w:cs="Nunito"/>
                <w:noProof/>
              </w:rPr>
              <w:t>6.3.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Mapping validation</w:t>
            </w:r>
            <w:r>
              <w:rPr>
                <w:noProof/>
                <w:webHidden/>
              </w:rPr>
              <w:tab/>
            </w:r>
            <w:r>
              <w:rPr>
                <w:noProof/>
                <w:webHidden/>
              </w:rPr>
              <w:fldChar w:fldCharType="begin"/>
            </w:r>
            <w:r>
              <w:rPr>
                <w:noProof/>
                <w:webHidden/>
              </w:rPr>
              <w:instrText xml:space="preserve"> PAGEREF _Toc176947012 \h </w:instrText>
            </w:r>
            <w:r>
              <w:rPr>
                <w:noProof/>
                <w:webHidden/>
              </w:rPr>
            </w:r>
            <w:r>
              <w:rPr>
                <w:noProof/>
                <w:webHidden/>
              </w:rPr>
              <w:fldChar w:fldCharType="separate"/>
            </w:r>
            <w:r>
              <w:rPr>
                <w:noProof/>
                <w:webHidden/>
              </w:rPr>
              <w:t>23</w:t>
            </w:r>
            <w:r>
              <w:rPr>
                <w:noProof/>
                <w:webHidden/>
              </w:rPr>
              <w:fldChar w:fldCharType="end"/>
            </w:r>
          </w:hyperlink>
        </w:p>
        <w:p w:rsidR="001973DA" w:rsidRDefault="001973DA" w14:paraId="399DDDC8" w14:textId="7D3AEE9B">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13">
            <w:r w:rsidRPr="000959D6">
              <w:rPr>
                <w:rStyle w:val="Hyperlink"/>
                <w:rFonts w:eastAsia="Nunito" w:cs="Nunito"/>
                <w:noProof/>
              </w:rPr>
              <w:t>6.4.</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Database population</w:t>
            </w:r>
            <w:r>
              <w:rPr>
                <w:noProof/>
                <w:webHidden/>
              </w:rPr>
              <w:tab/>
            </w:r>
            <w:r>
              <w:rPr>
                <w:noProof/>
                <w:webHidden/>
              </w:rPr>
              <w:fldChar w:fldCharType="begin"/>
            </w:r>
            <w:r>
              <w:rPr>
                <w:noProof/>
                <w:webHidden/>
              </w:rPr>
              <w:instrText xml:space="preserve"> PAGEREF _Toc176947013 \h </w:instrText>
            </w:r>
            <w:r>
              <w:rPr>
                <w:noProof/>
                <w:webHidden/>
              </w:rPr>
            </w:r>
            <w:r>
              <w:rPr>
                <w:noProof/>
                <w:webHidden/>
              </w:rPr>
              <w:fldChar w:fldCharType="separate"/>
            </w:r>
            <w:r>
              <w:rPr>
                <w:noProof/>
                <w:webHidden/>
              </w:rPr>
              <w:t>23</w:t>
            </w:r>
            <w:r>
              <w:rPr>
                <w:noProof/>
                <w:webHidden/>
              </w:rPr>
              <w:fldChar w:fldCharType="end"/>
            </w:r>
          </w:hyperlink>
        </w:p>
        <w:p w:rsidR="001973DA" w:rsidRDefault="001973DA" w14:paraId="78522515" w14:textId="3C9E9D68">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14">
            <w:r w:rsidRPr="000959D6">
              <w:rPr>
                <w:rStyle w:val="Hyperlink"/>
                <w:rFonts w:eastAsia="Nunito" w:cs="Nunito"/>
                <w:noProof/>
              </w:rPr>
              <w:t>6.5.</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RP1/RP2 De-Identified Dataset Creation</w:t>
            </w:r>
            <w:r>
              <w:rPr>
                <w:noProof/>
                <w:webHidden/>
              </w:rPr>
              <w:tab/>
            </w:r>
            <w:r>
              <w:rPr>
                <w:noProof/>
                <w:webHidden/>
              </w:rPr>
              <w:fldChar w:fldCharType="begin"/>
            </w:r>
            <w:r>
              <w:rPr>
                <w:noProof/>
                <w:webHidden/>
              </w:rPr>
              <w:instrText xml:space="preserve"> PAGEREF _Toc176947014 \h </w:instrText>
            </w:r>
            <w:r>
              <w:rPr>
                <w:noProof/>
                <w:webHidden/>
              </w:rPr>
            </w:r>
            <w:r>
              <w:rPr>
                <w:noProof/>
                <w:webHidden/>
              </w:rPr>
              <w:fldChar w:fldCharType="separate"/>
            </w:r>
            <w:r>
              <w:rPr>
                <w:noProof/>
                <w:webHidden/>
              </w:rPr>
              <w:t>24</w:t>
            </w:r>
            <w:r>
              <w:rPr>
                <w:noProof/>
                <w:webHidden/>
              </w:rPr>
              <w:fldChar w:fldCharType="end"/>
            </w:r>
          </w:hyperlink>
        </w:p>
        <w:p w:rsidR="001973DA" w:rsidRDefault="001973DA" w14:paraId="02659842" w14:textId="0211E130">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history="1" w:anchor="_Toc176947015">
            <w:r w:rsidRPr="000959D6">
              <w:rPr>
                <w:rStyle w:val="Hyperlink"/>
                <w:rFonts w:eastAsia="Nunito" w:cs="Nunito"/>
                <w:noProof/>
              </w:rPr>
              <w:t>7.</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Integration and analysis interfaces</w:t>
            </w:r>
            <w:r>
              <w:rPr>
                <w:noProof/>
                <w:webHidden/>
              </w:rPr>
              <w:tab/>
            </w:r>
            <w:r>
              <w:rPr>
                <w:noProof/>
                <w:webHidden/>
              </w:rPr>
              <w:fldChar w:fldCharType="begin"/>
            </w:r>
            <w:r>
              <w:rPr>
                <w:noProof/>
                <w:webHidden/>
              </w:rPr>
              <w:instrText xml:space="preserve"> PAGEREF _Toc176947015 \h </w:instrText>
            </w:r>
            <w:r>
              <w:rPr>
                <w:noProof/>
                <w:webHidden/>
              </w:rPr>
            </w:r>
            <w:r>
              <w:rPr>
                <w:noProof/>
                <w:webHidden/>
              </w:rPr>
              <w:fldChar w:fldCharType="separate"/>
            </w:r>
            <w:r>
              <w:rPr>
                <w:noProof/>
                <w:webHidden/>
              </w:rPr>
              <w:t>24</w:t>
            </w:r>
            <w:r>
              <w:rPr>
                <w:noProof/>
                <w:webHidden/>
              </w:rPr>
              <w:fldChar w:fldCharType="end"/>
            </w:r>
          </w:hyperlink>
        </w:p>
        <w:p w:rsidR="001973DA" w:rsidRDefault="001973DA" w14:paraId="0E8ED8BF" w14:textId="1800B8D5">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16">
            <w:r w:rsidRPr="000959D6">
              <w:rPr>
                <w:rStyle w:val="Hyperlink"/>
                <w:rFonts w:eastAsia="Nunito" w:cs="Nunito"/>
                <w:noProof/>
              </w:rPr>
              <w:t>7.1.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Integration of climate and socio-economic variables</w:t>
            </w:r>
            <w:r>
              <w:rPr>
                <w:noProof/>
                <w:webHidden/>
              </w:rPr>
              <w:tab/>
            </w:r>
            <w:r>
              <w:rPr>
                <w:noProof/>
                <w:webHidden/>
              </w:rPr>
              <w:fldChar w:fldCharType="begin"/>
            </w:r>
            <w:r>
              <w:rPr>
                <w:noProof/>
                <w:webHidden/>
              </w:rPr>
              <w:instrText xml:space="preserve"> PAGEREF _Toc176947016 \h </w:instrText>
            </w:r>
            <w:r>
              <w:rPr>
                <w:noProof/>
                <w:webHidden/>
              </w:rPr>
            </w:r>
            <w:r>
              <w:rPr>
                <w:noProof/>
                <w:webHidden/>
              </w:rPr>
              <w:fldChar w:fldCharType="separate"/>
            </w:r>
            <w:r>
              <w:rPr>
                <w:noProof/>
                <w:webHidden/>
              </w:rPr>
              <w:t>24</w:t>
            </w:r>
            <w:r>
              <w:rPr>
                <w:noProof/>
                <w:webHidden/>
              </w:rPr>
              <w:fldChar w:fldCharType="end"/>
            </w:r>
          </w:hyperlink>
        </w:p>
        <w:p w:rsidR="001973DA" w:rsidRDefault="001973DA" w14:paraId="191DD6C8" w14:textId="41A41A3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17">
            <w:r w:rsidRPr="000959D6">
              <w:rPr>
                <w:rStyle w:val="Hyperlink"/>
                <w:rFonts w:eastAsia="Nunito" w:cs="Nunito"/>
                <w:noProof/>
              </w:rPr>
              <w:t>7.2.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Sourcing pre-processed data</w:t>
            </w:r>
            <w:r>
              <w:rPr>
                <w:noProof/>
                <w:webHidden/>
              </w:rPr>
              <w:tab/>
            </w:r>
            <w:r>
              <w:rPr>
                <w:noProof/>
                <w:webHidden/>
              </w:rPr>
              <w:fldChar w:fldCharType="begin"/>
            </w:r>
            <w:r>
              <w:rPr>
                <w:noProof/>
                <w:webHidden/>
              </w:rPr>
              <w:instrText xml:space="preserve"> PAGEREF _Toc176947017 \h </w:instrText>
            </w:r>
            <w:r>
              <w:rPr>
                <w:noProof/>
                <w:webHidden/>
              </w:rPr>
            </w:r>
            <w:r>
              <w:rPr>
                <w:noProof/>
                <w:webHidden/>
              </w:rPr>
              <w:fldChar w:fldCharType="separate"/>
            </w:r>
            <w:r>
              <w:rPr>
                <w:noProof/>
                <w:webHidden/>
              </w:rPr>
              <w:t>24</w:t>
            </w:r>
            <w:r>
              <w:rPr>
                <w:noProof/>
                <w:webHidden/>
              </w:rPr>
              <w:fldChar w:fldCharType="end"/>
            </w:r>
          </w:hyperlink>
        </w:p>
        <w:p w:rsidR="001973DA" w:rsidRDefault="001973DA" w14:paraId="28C57466" w14:textId="3BDF8470">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18">
            <w:r w:rsidRPr="000959D6">
              <w:rPr>
                <w:rStyle w:val="Hyperlink"/>
                <w:rFonts w:eastAsia="Nunito" w:cs="Nunito"/>
                <w:noProof/>
              </w:rPr>
              <w:t>7.3.</w:t>
            </w:r>
            <w:r>
              <w:rPr>
                <w:rFonts w:asciiTheme="minorHAnsi" w:hAnsiTheme="minorHAnsi"/>
                <w:noProof/>
                <w:kern w:val="2"/>
                <w:sz w:val="24"/>
                <w:szCs w:val="24"/>
                <w:lang w:val="en-ZA" w:eastAsia="en-ZA"/>
                <w14:ligatures w14:val="standardContextual"/>
              </w:rPr>
              <w:tab/>
            </w:r>
            <w:r w:rsidRPr="000959D6">
              <w:rPr>
                <w:rStyle w:val="Hyperlink"/>
                <w:noProof/>
              </w:rPr>
              <w:t>Automated data retrieval</w:t>
            </w:r>
            <w:r>
              <w:rPr>
                <w:noProof/>
                <w:webHidden/>
              </w:rPr>
              <w:tab/>
            </w:r>
            <w:r>
              <w:rPr>
                <w:noProof/>
                <w:webHidden/>
              </w:rPr>
              <w:fldChar w:fldCharType="begin"/>
            </w:r>
            <w:r>
              <w:rPr>
                <w:noProof/>
                <w:webHidden/>
              </w:rPr>
              <w:instrText xml:space="preserve"> PAGEREF _Toc176947018 \h </w:instrText>
            </w:r>
            <w:r>
              <w:rPr>
                <w:noProof/>
                <w:webHidden/>
              </w:rPr>
            </w:r>
            <w:r>
              <w:rPr>
                <w:noProof/>
                <w:webHidden/>
              </w:rPr>
              <w:fldChar w:fldCharType="separate"/>
            </w:r>
            <w:r>
              <w:rPr>
                <w:noProof/>
                <w:webHidden/>
              </w:rPr>
              <w:t>25</w:t>
            </w:r>
            <w:r>
              <w:rPr>
                <w:noProof/>
                <w:webHidden/>
              </w:rPr>
              <w:fldChar w:fldCharType="end"/>
            </w:r>
          </w:hyperlink>
        </w:p>
        <w:p w:rsidR="001973DA" w:rsidRDefault="001973DA" w14:paraId="3A0F3A4E" w14:textId="5C8A9A3C">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19">
            <w:r w:rsidRPr="000959D6">
              <w:rPr>
                <w:rStyle w:val="Hyperlink"/>
                <w:rFonts w:eastAsia="Nunito" w:cs="Nunito"/>
                <w:noProof/>
              </w:rPr>
              <w:t>7.4.</w:t>
            </w:r>
            <w:r>
              <w:rPr>
                <w:rFonts w:asciiTheme="minorHAnsi" w:hAnsiTheme="minorHAnsi"/>
                <w:noProof/>
                <w:kern w:val="2"/>
                <w:sz w:val="24"/>
                <w:szCs w:val="24"/>
                <w:lang w:val="en-ZA" w:eastAsia="en-ZA"/>
                <w14:ligatures w14:val="standardContextual"/>
              </w:rPr>
              <w:tab/>
            </w:r>
            <w:r w:rsidRPr="000959D6">
              <w:rPr>
                <w:rStyle w:val="Hyperlink"/>
                <w:noProof/>
              </w:rPr>
              <w:t>Integration into broader dataset</w:t>
            </w:r>
            <w:r>
              <w:rPr>
                <w:noProof/>
                <w:webHidden/>
              </w:rPr>
              <w:tab/>
            </w:r>
            <w:r>
              <w:rPr>
                <w:noProof/>
                <w:webHidden/>
              </w:rPr>
              <w:fldChar w:fldCharType="begin"/>
            </w:r>
            <w:r>
              <w:rPr>
                <w:noProof/>
                <w:webHidden/>
              </w:rPr>
              <w:instrText xml:space="preserve"> PAGEREF _Toc176947019 \h </w:instrText>
            </w:r>
            <w:r>
              <w:rPr>
                <w:noProof/>
                <w:webHidden/>
              </w:rPr>
            </w:r>
            <w:r>
              <w:rPr>
                <w:noProof/>
                <w:webHidden/>
              </w:rPr>
              <w:fldChar w:fldCharType="separate"/>
            </w:r>
            <w:r>
              <w:rPr>
                <w:noProof/>
                <w:webHidden/>
              </w:rPr>
              <w:t>25</w:t>
            </w:r>
            <w:r>
              <w:rPr>
                <w:noProof/>
                <w:webHidden/>
              </w:rPr>
              <w:fldChar w:fldCharType="end"/>
            </w:r>
          </w:hyperlink>
        </w:p>
        <w:p w:rsidR="001973DA" w:rsidRDefault="001973DA" w14:paraId="753CA696" w14:textId="11D10BE8">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20">
            <w:r w:rsidRPr="000959D6">
              <w:rPr>
                <w:rStyle w:val="Hyperlink"/>
                <w:rFonts w:eastAsia="Nunito" w:cs="Nunito"/>
                <w:noProof/>
              </w:rPr>
              <w:t>7.5.</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Collaboration with CSAG/UCT</w:t>
            </w:r>
            <w:r>
              <w:rPr>
                <w:noProof/>
                <w:webHidden/>
              </w:rPr>
              <w:tab/>
            </w:r>
            <w:r>
              <w:rPr>
                <w:noProof/>
                <w:webHidden/>
              </w:rPr>
              <w:fldChar w:fldCharType="begin"/>
            </w:r>
            <w:r>
              <w:rPr>
                <w:noProof/>
                <w:webHidden/>
              </w:rPr>
              <w:instrText xml:space="preserve"> PAGEREF _Toc176947020 \h </w:instrText>
            </w:r>
            <w:r>
              <w:rPr>
                <w:noProof/>
                <w:webHidden/>
              </w:rPr>
            </w:r>
            <w:r>
              <w:rPr>
                <w:noProof/>
                <w:webHidden/>
              </w:rPr>
              <w:fldChar w:fldCharType="separate"/>
            </w:r>
            <w:r>
              <w:rPr>
                <w:noProof/>
                <w:webHidden/>
              </w:rPr>
              <w:t>25</w:t>
            </w:r>
            <w:r>
              <w:rPr>
                <w:noProof/>
                <w:webHidden/>
              </w:rPr>
              <w:fldChar w:fldCharType="end"/>
            </w:r>
          </w:hyperlink>
        </w:p>
        <w:p w:rsidR="001973DA" w:rsidRDefault="001973DA" w14:paraId="32CFCA0B" w14:textId="120D1737">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21">
            <w:r w:rsidRPr="000959D6">
              <w:rPr>
                <w:rStyle w:val="Hyperlink"/>
                <w:rFonts w:eastAsia="Nunito" w:cs="Nunito"/>
                <w:noProof/>
              </w:rPr>
              <w:t>7.6.</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Alignment with analysis objectives</w:t>
            </w:r>
            <w:r>
              <w:rPr>
                <w:noProof/>
                <w:webHidden/>
              </w:rPr>
              <w:tab/>
            </w:r>
            <w:r>
              <w:rPr>
                <w:noProof/>
                <w:webHidden/>
              </w:rPr>
              <w:fldChar w:fldCharType="begin"/>
            </w:r>
            <w:r>
              <w:rPr>
                <w:noProof/>
                <w:webHidden/>
              </w:rPr>
              <w:instrText xml:space="preserve"> PAGEREF _Toc176947021 \h </w:instrText>
            </w:r>
            <w:r>
              <w:rPr>
                <w:noProof/>
                <w:webHidden/>
              </w:rPr>
            </w:r>
            <w:r>
              <w:rPr>
                <w:noProof/>
                <w:webHidden/>
              </w:rPr>
              <w:fldChar w:fldCharType="separate"/>
            </w:r>
            <w:r>
              <w:rPr>
                <w:noProof/>
                <w:webHidden/>
              </w:rPr>
              <w:t>25</w:t>
            </w:r>
            <w:r>
              <w:rPr>
                <w:noProof/>
                <w:webHidden/>
              </w:rPr>
              <w:fldChar w:fldCharType="end"/>
            </w:r>
          </w:hyperlink>
        </w:p>
        <w:p w:rsidR="001973DA" w:rsidRDefault="001973DA" w14:paraId="6886E415" w14:textId="0E9F20B6">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history="1" w:anchor="_Toc176947022">
            <w:r w:rsidRPr="000959D6">
              <w:rPr>
                <w:rStyle w:val="Hyperlink"/>
                <w:rFonts w:eastAsia="Nunito" w:cs="Nunito"/>
                <w:noProof/>
              </w:rPr>
              <w:t>8.</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analysis platform</w:t>
            </w:r>
            <w:r>
              <w:rPr>
                <w:noProof/>
                <w:webHidden/>
              </w:rPr>
              <w:tab/>
            </w:r>
            <w:r>
              <w:rPr>
                <w:noProof/>
                <w:webHidden/>
              </w:rPr>
              <w:fldChar w:fldCharType="begin"/>
            </w:r>
            <w:r>
              <w:rPr>
                <w:noProof/>
                <w:webHidden/>
              </w:rPr>
              <w:instrText xml:space="preserve"> PAGEREF _Toc176947022 \h </w:instrText>
            </w:r>
            <w:r>
              <w:rPr>
                <w:noProof/>
                <w:webHidden/>
              </w:rPr>
            </w:r>
            <w:r>
              <w:rPr>
                <w:noProof/>
                <w:webHidden/>
              </w:rPr>
              <w:fldChar w:fldCharType="separate"/>
            </w:r>
            <w:r>
              <w:rPr>
                <w:noProof/>
                <w:webHidden/>
              </w:rPr>
              <w:t>25</w:t>
            </w:r>
            <w:r>
              <w:rPr>
                <w:noProof/>
                <w:webHidden/>
              </w:rPr>
              <w:fldChar w:fldCharType="end"/>
            </w:r>
          </w:hyperlink>
        </w:p>
        <w:p w:rsidR="001973DA" w:rsidRDefault="001973DA" w14:paraId="19E8DC89" w14:textId="3E15238C">
          <w:pPr>
            <w:pStyle w:val="TOC1"/>
            <w:tabs>
              <w:tab w:val="left" w:pos="440"/>
              <w:tab w:val="right" w:leader="dot" w:pos="9350"/>
            </w:tabs>
            <w:rPr>
              <w:rFonts w:asciiTheme="minorHAnsi" w:hAnsiTheme="minorHAnsi"/>
              <w:noProof/>
              <w:kern w:val="2"/>
              <w:sz w:val="24"/>
              <w:szCs w:val="24"/>
              <w:lang w:val="en-ZA" w:eastAsia="en-ZA"/>
              <w14:ligatures w14:val="standardContextual"/>
            </w:rPr>
          </w:pPr>
          <w:hyperlink w:history="1" w:anchor="_Toc176947023">
            <w:r w:rsidRPr="000959D6">
              <w:rPr>
                <w:rStyle w:val="Hyperlink"/>
                <w:rFonts w:eastAsia="Nunito" w:cs="Nunito"/>
                <w:noProof/>
              </w:rPr>
              <w:t>9.</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De-identification</w:t>
            </w:r>
            <w:r>
              <w:rPr>
                <w:noProof/>
                <w:webHidden/>
              </w:rPr>
              <w:tab/>
            </w:r>
            <w:r>
              <w:rPr>
                <w:noProof/>
                <w:webHidden/>
              </w:rPr>
              <w:fldChar w:fldCharType="begin"/>
            </w:r>
            <w:r>
              <w:rPr>
                <w:noProof/>
                <w:webHidden/>
              </w:rPr>
              <w:instrText xml:space="preserve"> PAGEREF _Toc176947023 \h </w:instrText>
            </w:r>
            <w:r>
              <w:rPr>
                <w:noProof/>
                <w:webHidden/>
              </w:rPr>
            </w:r>
            <w:r>
              <w:rPr>
                <w:noProof/>
                <w:webHidden/>
              </w:rPr>
              <w:fldChar w:fldCharType="separate"/>
            </w:r>
            <w:r>
              <w:rPr>
                <w:noProof/>
                <w:webHidden/>
              </w:rPr>
              <w:t>26</w:t>
            </w:r>
            <w:r>
              <w:rPr>
                <w:noProof/>
                <w:webHidden/>
              </w:rPr>
              <w:fldChar w:fldCharType="end"/>
            </w:r>
          </w:hyperlink>
        </w:p>
        <w:p w:rsidR="001973DA" w:rsidRDefault="001973DA" w14:paraId="1561449F" w14:textId="6EDE0BCA">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24">
            <w:r w:rsidRPr="000959D6">
              <w:rPr>
                <w:rStyle w:val="Hyperlink"/>
                <w:rFonts w:eastAsia="Nunito" w:cs="Nunito"/>
                <w:noProof/>
              </w:rPr>
              <w:t>9.1.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Safe Harbour and/or expert determination</w:t>
            </w:r>
            <w:r>
              <w:rPr>
                <w:noProof/>
                <w:webHidden/>
              </w:rPr>
              <w:tab/>
            </w:r>
            <w:r>
              <w:rPr>
                <w:noProof/>
                <w:webHidden/>
              </w:rPr>
              <w:fldChar w:fldCharType="begin"/>
            </w:r>
            <w:r>
              <w:rPr>
                <w:noProof/>
                <w:webHidden/>
              </w:rPr>
              <w:instrText xml:space="preserve"> PAGEREF _Toc176947024 \h </w:instrText>
            </w:r>
            <w:r>
              <w:rPr>
                <w:noProof/>
                <w:webHidden/>
              </w:rPr>
            </w:r>
            <w:r>
              <w:rPr>
                <w:noProof/>
                <w:webHidden/>
              </w:rPr>
              <w:fldChar w:fldCharType="separate"/>
            </w:r>
            <w:r>
              <w:rPr>
                <w:noProof/>
                <w:webHidden/>
              </w:rPr>
              <w:t>27</w:t>
            </w:r>
            <w:r>
              <w:rPr>
                <w:noProof/>
                <w:webHidden/>
              </w:rPr>
              <w:fldChar w:fldCharType="end"/>
            </w:r>
          </w:hyperlink>
        </w:p>
        <w:p w:rsidR="001973DA" w:rsidRDefault="001973DA" w14:paraId="4F923ADD" w14:textId="1178AF51">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25">
            <w:r w:rsidRPr="000959D6">
              <w:rPr>
                <w:rStyle w:val="Hyperlink"/>
                <w:rFonts w:eastAsia="Nunito" w:cs="Nunito"/>
                <w:noProof/>
              </w:rPr>
              <w:t>9.2.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Geographic aggregation</w:t>
            </w:r>
            <w:r>
              <w:rPr>
                <w:noProof/>
                <w:webHidden/>
              </w:rPr>
              <w:tab/>
            </w:r>
            <w:r>
              <w:rPr>
                <w:noProof/>
                <w:webHidden/>
              </w:rPr>
              <w:fldChar w:fldCharType="begin"/>
            </w:r>
            <w:r>
              <w:rPr>
                <w:noProof/>
                <w:webHidden/>
              </w:rPr>
              <w:instrText xml:space="preserve"> PAGEREF _Toc176947025 \h </w:instrText>
            </w:r>
            <w:r>
              <w:rPr>
                <w:noProof/>
                <w:webHidden/>
              </w:rPr>
            </w:r>
            <w:r>
              <w:rPr>
                <w:noProof/>
                <w:webHidden/>
              </w:rPr>
              <w:fldChar w:fldCharType="separate"/>
            </w:r>
            <w:r>
              <w:rPr>
                <w:noProof/>
                <w:webHidden/>
              </w:rPr>
              <w:t>27</w:t>
            </w:r>
            <w:r>
              <w:rPr>
                <w:noProof/>
                <w:webHidden/>
              </w:rPr>
              <w:fldChar w:fldCharType="end"/>
            </w:r>
          </w:hyperlink>
        </w:p>
        <w:p w:rsidR="001973DA" w:rsidRDefault="001973DA" w14:paraId="37E9057B" w14:textId="067D229E">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26">
            <w:r w:rsidRPr="000959D6">
              <w:rPr>
                <w:rStyle w:val="Hyperlink"/>
                <w:rFonts w:eastAsia="Nunito" w:cs="Nunito"/>
                <w:noProof/>
              </w:rPr>
              <w:t>9.3.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Location jittering</w:t>
            </w:r>
            <w:r>
              <w:rPr>
                <w:noProof/>
                <w:webHidden/>
              </w:rPr>
              <w:tab/>
            </w:r>
            <w:r>
              <w:rPr>
                <w:noProof/>
                <w:webHidden/>
              </w:rPr>
              <w:fldChar w:fldCharType="begin"/>
            </w:r>
            <w:r>
              <w:rPr>
                <w:noProof/>
                <w:webHidden/>
              </w:rPr>
              <w:instrText xml:space="preserve"> PAGEREF _Toc176947026 \h </w:instrText>
            </w:r>
            <w:r>
              <w:rPr>
                <w:noProof/>
                <w:webHidden/>
              </w:rPr>
            </w:r>
            <w:r>
              <w:rPr>
                <w:noProof/>
                <w:webHidden/>
              </w:rPr>
              <w:fldChar w:fldCharType="separate"/>
            </w:r>
            <w:r>
              <w:rPr>
                <w:noProof/>
                <w:webHidden/>
              </w:rPr>
              <w:t>28</w:t>
            </w:r>
            <w:r>
              <w:rPr>
                <w:noProof/>
                <w:webHidden/>
              </w:rPr>
              <w:fldChar w:fldCharType="end"/>
            </w:r>
          </w:hyperlink>
        </w:p>
        <w:p w:rsidR="001973DA" w:rsidRDefault="001973DA" w14:paraId="01840752" w14:textId="3652514C">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27">
            <w:r w:rsidRPr="000959D6">
              <w:rPr>
                <w:rStyle w:val="Hyperlink"/>
                <w:rFonts w:eastAsia="Nunito" w:cs="Nunito"/>
                <w:noProof/>
              </w:rPr>
              <w:t>9.4.</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Expert review and risk assessment</w:t>
            </w:r>
            <w:r>
              <w:rPr>
                <w:noProof/>
                <w:webHidden/>
              </w:rPr>
              <w:tab/>
            </w:r>
            <w:r>
              <w:rPr>
                <w:noProof/>
                <w:webHidden/>
              </w:rPr>
              <w:fldChar w:fldCharType="begin"/>
            </w:r>
            <w:r>
              <w:rPr>
                <w:noProof/>
                <w:webHidden/>
              </w:rPr>
              <w:instrText xml:space="preserve"> PAGEREF _Toc176947027 \h </w:instrText>
            </w:r>
            <w:r>
              <w:rPr>
                <w:noProof/>
                <w:webHidden/>
              </w:rPr>
            </w:r>
            <w:r>
              <w:rPr>
                <w:noProof/>
                <w:webHidden/>
              </w:rPr>
              <w:fldChar w:fldCharType="separate"/>
            </w:r>
            <w:r>
              <w:rPr>
                <w:noProof/>
                <w:webHidden/>
              </w:rPr>
              <w:t>30</w:t>
            </w:r>
            <w:r>
              <w:rPr>
                <w:noProof/>
                <w:webHidden/>
              </w:rPr>
              <w:fldChar w:fldCharType="end"/>
            </w:r>
          </w:hyperlink>
        </w:p>
        <w:p w:rsidR="001973DA" w:rsidRDefault="001973DA" w14:paraId="41197AC7" w14:textId="66ADF7DA">
          <w:pPr>
            <w:pStyle w:val="TOC1"/>
            <w:tabs>
              <w:tab w:val="left" w:pos="720"/>
              <w:tab w:val="right" w:leader="dot" w:pos="9350"/>
            </w:tabs>
            <w:rPr>
              <w:rFonts w:asciiTheme="minorHAnsi" w:hAnsiTheme="minorHAnsi"/>
              <w:noProof/>
              <w:kern w:val="2"/>
              <w:sz w:val="24"/>
              <w:szCs w:val="24"/>
              <w:lang w:val="en-ZA" w:eastAsia="en-ZA"/>
              <w14:ligatures w14:val="standardContextual"/>
            </w:rPr>
          </w:pPr>
          <w:hyperlink w:history="1" w:anchor="_Toc176947028">
            <w:r w:rsidRPr="000959D6">
              <w:rPr>
                <w:rStyle w:val="Hyperlink"/>
                <w:rFonts w:eastAsia="Nunito" w:cs="Nunito"/>
                <w:noProof/>
              </w:rPr>
              <w:t>10.</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sharing</w:t>
            </w:r>
            <w:r>
              <w:rPr>
                <w:noProof/>
                <w:webHidden/>
              </w:rPr>
              <w:tab/>
            </w:r>
            <w:r>
              <w:rPr>
                <w:noProof/>
                <w:webHidden/>
              </w:rPr>
              <w:fldChar w:fldCharType="begin"/>
            </w:r>
            <w:r>
              <w:rPr>
                <w:noProof/>
                <w:webHidden/>
              </w:rPr>
              <w:instrText xml:space="preserve"> PAGEREF _Toc176947028 \h </w:instrText>
            </w:r>
            <w:r>
              <w:rPr>
                <w:noProof/>
                <w:webHidden/>
              </w:rPr>
            </w:r>
            <w:r>
              <w:rPr>
                <w:noProof/>
                <w:webHidden/>
              </w:rPr>
              <w:fldChar w:fldCharType="separate"/>
            </w:r>
            <w:r>
              <w:rPr>
                <w:noProof/>
                <w:webHidden/>
              </w:rPr>
              <w:t>30</w:t>
            </w:r>
            <w:r>
              <w:rPr>
                <w:noProof/>
                <w:webHidden/>
              </w:rPr>
              <w:fldChar w:fldCharType="end"/>
            </w:r>
          </w:hyperlink>
        </w:p>
        <w:p w:rsidR="001973DA" w:rsidRDefault="001973DA" w14:paraId="098801A9" w14:textId="18DC0AAB">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29">
            <w:r w:rsidRPr="000959D6">
              <w:rPr>
                <w:rStyle w:val="Hyperlink"/>
                <w:rFonts w:eastAsia="Nunito" w:cs="Nunito"/>
                <w:noProof/>
              </w:rPr>
              <w:t>10.1.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Restrictions to Data Sharing</w:t>
            </w:r>
            <w:r>
              <w:rPr>
                <w:noProof/>
                <w:webHidden/>
              </w:rPr>
              <w:tab/>
            </w:r>
            <w:r>
              <w:rPr>
                <w:noProof/>
                <w:webHidden/>
              </w:rPr>
              <w:fldChar w:fldCharType="begin"/>
            </w:r>
            <w:r>
              <w:rPr>
                <w:noProof/>
                <w:webHidden/>
              </w:rPr>
              <w:instrText xml:space="preserve"> PAGEREF _Toc176947029 \h </w:instrText>
            </w:r>
            <w:r>
              <w:rPr>
                <w:noProof/>
                <w:webHidden/>
              </w:rPr>
            </w:r>
            <w:r>
              <w:rPr>
                <w:noProof/>
                <w:webHidden/>
              </w:rPr>
              <w:fldChar w:fldCharType="separate"/>
            </w:r>
            <w:r>
              <w:rPr>
                <w:noProof/>
                <w:webHidden/>
              </w:rPr>
              <w:t>30</w:t>
            </w:r>
            <w:r>
              <w:rPr>
                <w:noProof/>
                <w:webHidden/>
              </w:rPr>
              <w:fldChar w:fldCharType="end"/>
            </w:r>
          </w:hyperlink>
        </w:p>
        <w:p w:rsidR="001973DA" w:rsidRDefault="001973DA" w14:paraId="41B45569" w14:textId="19FA388E">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30">
            <w:r w:rsidRPr="000959D6">
              <w:rPr>
                <w:rStyle w:val="Hyperlink"/>
                <w:rFonts w:eastAsia="Nunito" w:cs="Nunito"/>
                <w:noProof/>
              </w:rPr>
              <w:t>10.2.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Discoverability</w:t>
            </w:r>
            <w:r>
              <w:rPr>
                <w:noProof/>
                <w:webHidden/>
              </w:rPr>
              <w:tab/>
            </w:r>
            <w:r>
              <w:rPr>
                <w:noProof/>
                <w:webHidden/>
              </w:rPr>
              <w:fldChar w:fldCharType="begin"/>
            </w:r>
            <w:r>
              <w:rPr>
                <w:noProof/>
                <w:webHidden/>
              </w:rPr>
              <w:instrText xml:space="preserve"> PAGEREF _Toc176947030 \h </w:instrText>
            </w:r>
            <w:r>
              <w:rPr>
                <w:noProof/>
                <w:webHidden/>
              </w:rPr>
            </w:r>
            <w:r>
              <w:rPr>
                <w:noProof/>
                <w:webHidden/>
              </w:rPr>
              <w:fldChar w:fldCharType="separate"/>
            </w:r>
            <w:r>
              <w:rPr>
                <w:noProof/>
                <w:webHidden/>
              </w:rPr>
              <w:t>30</w:t>
            </w:r>
            <w:r>
              <w:rPr>
                <w:noProof/>
                <w:webHidden/>
              </w:rPr>
              <w:fldChar w:fldCharType="end"/>
            </w:r>
          </w:hyperlink>
        </w:p>
        <w:p w:rsidR="001973DA" w:rsidRDefault="001973DA" w14:paraId="3E3D6CA5" w14:textId="6A85BDD6">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31">
            <w:r w:rsidRPr="000959D6">
              <w:rPr>
                <w:rStyle w:val="Hyperlink"/>
                <w:rFonts w:eastAsia="Nunito" w:cs="Nunito"/>
                <w:noProof/>
              </w:rPr>
              <w:t>10.3.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Levels of Data Access</w:t>
            </w:r>
            <w:r>
              <w:rPr>
                <w:noProof/>
                <w:webHidden/>
              </w:rPr>
              <w:tab/>
            </w:r>
            <w:r>
              <w:rPr>
                <w:noProof/>
                <w:webHidden/>
              </w:rPr>
              <w:fldChar w:fldCharType="begin"/>
            </w:r>
            <w:r>
              <w:rPr>
                <w:noProof/>
                <w:webHidden/>
              </w:rPr>
              <w:instrText xml:space="preserve"> PAGEREF _Toc176947031 \h </w:instrText>
            </w:r>
            <w:r>
              <w:rPr>
                <w:noProof/>
                <w:webHidden/>
              </w:rPr>
            </w:r>
            <w:r>
              <w:rPr>
                <w:noProof/>
                <w:webHidden/>
              </w:rPr>
              <w:fldChar w:fldCharType="separate"/>
            </w:r>
            <w:r>
              <w:rPr>
                <w:noProof/>
                <w:webHidden/>
              </w:rPr>
              <w:t>31</w:t>
            </w:r>
            <w:r>
              <w:rPr>
                <w:noProof/>
                <w:webHidden/>
              </w:rPr>
              <w:fldChar w:fldCharType="end"/>
            </w:r>
          </w:hyperlink>
        </w:p>
        <w:p w:rsidR="001973DA" w:rsidRDefault="001973DA" w14:paraId="557DC511" w14:textId="0A78EBEE">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32">
            <w:r w:rsidRPr="000959D6">
              <w:rPr>
                <w:rStyle w:val="Hyperlink"/>
                <w:rFonts w:eastAsia="Nunito" w:cs="Nunito"/>
                <w:noProof/>
              </w:rPr>
              <w:t>10.4.</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Procedure for Making RP1/RP2 De-identified Data Available to Bona Fide Researchers</w:t>
            </w:r>
            <w:r>
              <w:rPr>
                <w:noProof/>
                <w:webHidden/>
              </w:rPr>
              <w:tab/>
            </w:r>
            <w:r>
              <w:rPr>
                <w:noProof/>
                <w:webHidden/>
              </w:rPr>
              <w:fldChar w:fldCharType="begin"/>
            </w:r>
            <w:r>
              <w:rPr>
                <w:noProof/>
                <w:webHidden/>
              </w:rPr>
              <w:instrText xml:space="preserve"> PAGEREF _Toc176947032 \h </w:instrText>
            </w:r>
            <w:r>
              <w:rPr>
                <w:noProof/>
                <w:webHidden/>
              </w:rPr>
            </w:r>
            <w:r>
              <w:rPr>
                <w:noProof/>
                <w:webHidden/>
              </w:rPr>
              <w:fldChar w:fldCharType="separate"/>
            </w:r>
            <w:r>
              <w:rPr>
                <w:noProof/>
                <w:webHidden/>
              </w:rPr>
              <w:t>31</w:t>
            </w:r>
            <w:r>
              <w:rPr>
                <w:noProof/>
                <w:webHidden/>
              </w:rPr>
              <w:fldChar w:fldCharType="end"/>
            </w:r>
          </w:hyperlink>
        </w:p>
        <w:p w:rsidR="001973DA" w:rsidRDefault="001973DA" w14:paraId="54FDEFD2" w14:textId="7DFFE959">
          <w:pPr>
            <w:pStyle w:val="TOC1"/>
            <w:tabs>
              <w:tab w:val="left" w:pos="720"/>
              <w:tab w:val="right" w:leader="dot" w:pos="9350"/>
            </w:tabs>
            <w:rPr>
              <w:rFonts w:asciiTheme="minorHAnsi" w:hAnsiTheme="minorHAnsi"/>
              <w:noProof/>
              <w:kern w:val="2"/>
              <w:sz w:val="24"/>
              <w:szCs w:val="24"/>
              <w:lang w:val="en-ZA" w:eastAsia="en-ZA"/>
              <w14:ligatures w14:val="standardContextual"/>
            </w:rPr>
          </w:pPr>
          <w:hyperlink w:history="1" w:anchor="_Toc176947033">
            <w:r w:rsidRPr="000959D6">
              <w:rPr>
                <w:rStyle w:val="Hyperlink"/>
                <w:rFonts w:eastAsia="Nunito" w:cs="Nunito"/>
                <w:noProof/>
              </w:rPr>
              <w:t>11.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POPIA compliance and protection of personal information</w:t>
            </w:r>
            <w:r>
              <w:rPr>
                <w:noProof/>
                <w:webHidden/>
              </w:rPr>
              <w:tab/>
            </w:r>
            <w:r>
              <w:rPr>
                <w:noProof/>
                <w:webHidden/>
              </w:rPr>
              <w:fldChar w:fldCharType="begin"/>
            </w:r>
            <w:r>
              <w:rPr>
                <w:noProof/>
                <w:webHidden/>
              </w:rPr>
              <w:instrText xml:space="preserve"> PAGEREF _Toc176947033 \h </w:instrText>
            </w:r>
            <w:r>
              <w:rPr>
                <w:noProof/>
                <w:webHidden/>
              </w:rPr>
            </w:r>
            <w:r>
              <w:rPr>
                <w:noProof/>
                <w:webHidden/>
              </w:rPr>
              <w:fldChar w:fldCharType="separate"/>
            </w:r>
            <w:r>
              <w:rPr>
                <w:noProof/>
                <w:webHidden/>
              </w:rPr>
              <w:t>34</w:t>
            </w:r>
            <w:r>
              <w:rPr>
                <w:noProof/>
                <w:webHidden/>
              </w:rPr>
              <w:fldChar w:fldCharType="end"/>
            </w:r>
          </w:hyperlink>
        </w:p>
        <w:p w:rsidR="001973DA" w:rsidRDefault="001973DA" w14:paraId="2CE6328B" w14:textId="0D1F4E7D">
          <w:pPr>
            <w:pStyle w:val="TOC1"/>
            <w:tabs>
              <w:tab w:val="left" w:pos="720"/>
              <w:tab w:val="right" w:leader="dot" w:pos="9350"/>
            </w:tabs>
            <w:rPr>
              <w:rFonts w:asciiTheme="minorHAnsi" w:hAnsiTheme="minorHAnsi"/>
              <w:noProof/>
              <w:kern w:val="2"/>
              <w:sz w:val="24"/>
              <w:szCs w:val="24"/>
              <w:lang w:val="en-ZA" w:eastAsia="en-ZA"/>
              <w14:ligatures w14:val="standardContextual"/>
            </w:rPr>
          </w:pPr>
          <w:hyperlink w:history="1" w:anchor="_Toc176947034">
            <w:r w:rsidRPr="000959D6">
              <w:rPr>
                <w:rStyle w:val="Hyperlink"/>
                <w:rFonts w:eastAsia="Nunito" w:cs="Nunito"/>
                <w:noProof/>
              </w:rPr>
              <w:t>12.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Governance and compliance</w:t>
            </w:r>
            <w:r>
              <w:rPr>
                <w:noProof/>
                <w:webHidden/>
              </w:rPr>
              <w:tab/>
            </w:r>
            <w:r>
              <w:rPr>
                <w:noProof/>
                <w:webHidden/>
              </w:rPr>
              <w:fldChar w:fldCharType="begin"/>
            </w:r>
            <w:r>
              <w:rPr>
                <w:noProof/>
                <w:webHidden/>
              </w:rPr>
              <w:instrText xml:space="preserve"> PAGEREF _Toc176947034 \h </w:instrText>
            </w:r>
            <w:r>
              <w:rPr>
                <w:noProof/>
                <w:webHidden/>
              </w:rPr>
            </w:r>
            <w:r>
              <w:rPr>
                <w:noProof/>
                <w:webHidden/>
              </w:rPr>
              <w:fldChar w:fldCharType="separate"/>
            </w:r>
            <w:r>
              <w:rPr>
                <w:noProof/>
                <w:webHidden/>
              </w:rPr>
              <w:t>36</w:t>
            </w:r>
            <w:r>
              <w:rPr>
                <w:noProof/>
                <w:webHidden/>
              </w:rPr>
              <w:fldChar w:fldCharType="end"/>
            </w:r>
          </w:hyperlink>
        </w:p>
        <w:p w:rsidR="001973DA" w:rsidRDefault="001973DA" w14:paraId="162DBD83" w14:textId="3B1835A6">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35">
            <w:r w:rsidRPr="000959D6">
              <w:rPr>
                <w:rStyle w:val="Hyperlink"/>
                <w:rFonts w:eastAsia="Nunito" w:cs="Nunito"/>
                <w:noProof/>
              </w:rPr>
              <w:t>12.1.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Governance</w:t>
            </w:r>
            <w:r>
              <w:rPr>
                <w:noProof/>
                <w:webHidden/>
              </w:rPr>
              <w:tab/>
            </w:r>
            <w:r>
              <w:rPr>
                <w:noProof/>
                <w:webHidden/>
              </w:rPr>
              <w:fldChar w:fldCharType="begin"/>
            </w:r>
            <w:r>
              <w:rPr>
                <w:noProof/>
                <w:webHidden/>
              </w:rPr>
              <w:instrText xml:space="preserve"> PAGEREF _Toc176947035 \h </w:instrText>
            </w:r>
            <w:r>
              <w:rPr>
                <w:noProof/>
                <w:webHidden/>
              </w:rPr>
            </w:r>
            <w:r>
              <w:rPr>
                <w:noProof/>
                <w:webHidden/>
              </w:rPr>
              <w:fldChar w:fldCharType="separate"/>
            </w:r>
            <w:r>
              <w:rPr>
                <w:noProof/>
                <w:webHidden/>
              </w:rPr>
              <w:t>36</w:t>
            </w:r>
            <w:r>
              <w:rPr>
                <w:noProof/>
                <w:webHidden/>
              </w:rPr>
              <w:fldChar w:fldCharType="end"/>
            </w:r>
          </w:hyperlink>
        </w:p>
        <w:p w:rsidR="001973DA" w:rsidRDefault="001973DA" w14:paraId="73CC1B36" w14:textId="5EED89FC">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36">
            <w:r w:rsidRPr="000959D6">
              <w:rPr>
                <w:rStyle w:val="Hyperlink"/>
                <w:rFonts w:eastAsia="Nunito" w:cs="Nunito"/>
                <w:noProof/>
              </w:rPr>
              <w:t>12.2.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Indexing and Metadata Management</w:t>
            </w:r>
            <w:r>
              <w:rPr>
                <w:noProof/>
                <w:webHidden/>
              </w:rPr>
              <w:tab/>
            </w:r>
            <w:r>
              <w:rPr>
                <w:noProof/>
                <w:webHidden/>
              </w:rPr>
              <w:fldChar w:fldCharType="begin"/>
            </w:r>
            <w:r>
              <w:rPr>
                <w:noProof/>
                <w:webHidden/>
              </w:rPr>
              <w:instrText xml:space="preserve"> PAGEREF _Toc176947036 \h </w:instrText>
            </w:r>
            <w:r>
              <w:rPr>
                <w:noProof/>
                <w:webHidden/>
              </w:rPr>
            </w:r>
            <w:r>
              <w:rPr>
                <w:noProof/>
                <w:webHidden/>
              </w:rPr>
              <w:fldChar w:fldCharType="separate"/>
            </w:r>
            <w:r>
              <w:rPr>
                <w:noProof/>
                <w:webHidden/>
              </w:rPr>
              <w:t>36</w:t>
            </w:r>
            <w:r>
              <w:rPr>
                <w:noProof/>
                <w:webHidden/>
              </w:rPr>
              <w:fldChar w:fldCharType="end"/>
            </w:r>
          </w:hyperlink>
        </w:p>
        <w:p w:rsidR="001973DA" w:rsidRDefault="001973DA" w14:paraId="783CD189" w14:textId="220FAC7C">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37">
            <w:r w:rsidRPr="000959D6">
              <w:rPr>
                <w:rStyle w:val="Hyperlink"/>
                <w:rFonts w:eastAsia="Nunito" w:cs="Nunito"/>
                <w:noProof/>
              </w:rPr>
              <w:t>12.3.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Access Committee</w:t>
            </w:r>
            <w:r>
              <w:rPr>
                <w:noProof/>
                <w:webHidden/>
              </w:rPr>
              <w:tab/>
            </w:r>
            <w:r>
              <w:rPr>
                <w:noProof/>
                <w:webHidden/>
              </w:rPr>
              <w:fldChar w:fldCharType="begin"/>
            </w:r>
            <w:r>
              <w:rPr>
                <w:noProof/>
                <w:webHidden/>
              </w:rPr>
              <w:instrText xml:space="preserve"> PAGEREF _Toc176947037 \h </w:instrText>
            </w:r>
            <w:r>
              <w:rPr>
                <w:noProof/>
                <w:webHidden/>
              </w:rPr>
            </w:r>
            <w:r>
              <w:rPr>
                <w:noProof/>
                <w:webHidden/>
              </w:rPr>
              <w:fldChar w:fldCharType="separate"/>
            </w:r>
            <w:r>
              <w:rPr>
                <w:noProof/>
                <w:webHidden/>
              </w:rPr>
              <w:t>37</w:t>
            </w:r>
            <w:r>
              <w:rPr>
                <w:noProof/>
                <w:webHidden/>
              </w:rPr>
              <w:fldChar w:fldCharType="end"/>
            </w:r>
          </w:hyperlink>
        </w:p>
        <w:p w:rsidR="001973DA" w:rsidRDefault="001973DA" w14:paraId="503F7CC4" w14:textId="434942DF">
          <w:pPr>
            <w:pStyle w:val="TOC1"/>
            <w:tabs>
              <w:tab w:val="left" w:pos="720"/>
              <w:tab w:val="right" w:leader="dot" w:pos="9350"/>
            </w:tabs>
            <w:rPr>
              <w:rFonts w:asciiTheme="minorHAnsi" w:hAnsiTheme="minorHAnsi"/>
              <w:noProof/>
              <w:kern w:val="2"/>
              <w:sz w:val="24"/>
              <w:szCs w:val="24"/>
              <w:lang w:val="en-ZA" w:eastAsia="en-ZA"/>
              <w14:ligatures w14:val="standardContextual"/>
            </w:rPr>
          </w:pPr>
          <w:hyperlink w:history="1" w:anchor="_Toc176947038">
            <w:r w:rsidRPr="000959D6">
              <w:rPr>
                <w:rStyle w:val="Hyperlink"/>
                <w:rFonts w:eastAsia="Nunito" w:cs="Nunito"/>
                <w:noProof/>
              </w:rPr>
              <w:t>13.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retention</w:t>
            </w:r>
            <w:r>
              <w:rPr>
                <w:noProof/>
                <w:webHidden/>
              </w:rPr>
              <w:tab/>
            </w:r>
            <w:r>
              <w:rPr>
                <w:noProof/>
                <w:webHidden/>
              </w:rPr>
              <w:fldChar w:fldCharType="begin"/>
            </w:r>
            <w:r>
              <w:rPr>
                <w:noProof/>
                <w:webHidden/>
              </w:rPr>
              <w:instrText xml:space="preserve"> PAGEREF _Toc176947038 \h </w:instrText>
            </w:r>
            <w:r>
              <w:rPr>
                <w:noProof/>
                <w:webHidden/>
              </w:rPr>
            </w:r>
            <w:r>
              <w:rPr>
                <w:noProof/>
                <w:webHidden/>
              </w:rPr>
              <w:fldChar w:fldCharType="separate"/>
            </w:r>
            <w:r>
              <w:rPr>
                <w:noProof/>
                <w:webHidden/>
              </w:rPr>
              <w:t>37</w:t>
            </w:r>
            <w:r>
              <w:rPr>
                <w:noProof/>
                <w:webHidden/>
              </w:rPr>
              <w:fldChar w:fldCharType="end"/>
            </w:r>
          </w:hyperlink>
        </w:p>
        <w:p w:rsidR="001973DA" w:rsidRDefault="001973DA" w14:paraId="2EA238C1" w14:textId="00C62935">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39">
            <w:r w:rsidRPr="000959D6">
              <w:rPr>
                <w:rStyle w:val="Hyperlink"/>
                <w:rFonts w:eastAsia="Nunito" w:cs="Nunito"/>
                <w:noProof/>
              </w:rPr>
              <w:t>13.1.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Retention Periods:</w:t>
            </w:r>
            <w:r>
              <w:rPr>
                <w:noProof/>
                <w:webHidden/>
              </w:rPr>
              <w:tab/>
            </w:r>
            <w:r>
              <w:rPr>
                <w:noProof/>
                <w:webHidden/>
              </w:rPr>
              <w:fldChar w:fldCharType="begin"/>
            </w:r>
            <w:r>
              <w:rPr>
                <w:noProof/>
                <w:webHidden/>
              </w:rPr>
              <w:instrText xml:space="preserve"> PAGEREF _Toc176947039 \h </w:instrText>
            </w:r>
            <w:r>
              <w:rPr>
                <w:noProof/>
                <w:webHidden/>
              </w:rPr>
            </w:r>
            <w:r>
              <w:rPr>
                <w:noProof/>
                <w:webHidden/>
              </w:rPr>
              <w:fldChar w:fldCharType="separate"/>
            </w:r>
            <w:r>
              <w:rPr>
                <w:noProof/>
                <w:webHidden/>
              </w:rPr>
              <w:t>38</w:t>
            </w:r>
            <w:r>
              <w:rPr>
                <w:noProof/>
                <w:webHidden/>
              </w:rPr>
              <w:fldChar w:fldCharType="end"/>
            </w:r>
          </w:hyperlink>
        </w:p>
        <w:p w:rsidR="001973DA" w:rsidRDefault="001973DA" w14:paraId="20681DE1" w14:textId="02514BCC">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40">
            <w:r w:rsidRPr="000959D6">
              <w:rPr>
                <w:rStyle w:val="Hyperlink"/>
                <w:rFonts w:eastAsia="Nunito" w:cs="Nunito"/>
                <w:noProof/>
              </w:rPr>
              <w:t>13.2.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Ongoing Monitoring of Data Transfer Agreements</w:t>
            </w:r>
            <w:r>
              <w:rPr>
                <w:noProof/>
                <w:webHidden/>
              </w:rPr>
              <w:tab/>
            </w:r>
            <w:r>
              <w:rPr>
                <w:noProof/>
                <w:webHidden/>
              </w:rPr>
              <w:fldChar w:fldCharType="begin"/>
            </w:r>
            <w:r>
              <w:rPr>
                <w:noProof/>
                <w:webHidden/>
              </w:rPr>
              <w:instrText xml:space="preserve"> PAGEREF _Toc176947040 \h </w:instrText>
            </w:r>
            <w:r>
              <w:rPr>
                <w:noProof/>
                <w:webHidden/>
              </w:rPr>
            </w:r>
            <w:r>
              <w:rPr>
                <w:noProof/>
                <w:webHidden/>
              </w:rPr>
              <w:fldChar w:fldCharType="separate"/>
            </w:r>
            <w:r>
              <w:rPr>
                <w:noProof/>
                <w:webHidden/>
              </w:rPr>
              <w:t>38</w:t>
            </w:r>
            <w:r>
              <w:rPr>
                <w:noProof/>
                <w:webHidden/>
              </w:rPr>
              <w:fldChar w:fldCharType="end"/>
            </w:r>
          </w:hyperlink>
        </w:p>
        <w:p w:rsidR="001973DA" w:rsidRDefault="001973DA" w14:paraId="554F0B71" w14:textId="33268AD4">
          <w:pPr>
            <w:pStyle w:val="TOC1"/>
            <w:tabs>
              <w:tab w:val="left" w:pos="720"/>
              <w:tab w:val="right" w:leader="dot" w:pos="9350"/>
            </w:tabs>
            <w:rPr>
              <w:rFonts w:asciiTheme="minorHAnsi" w:hAnsiTheme="minorHAnsi"/>
              <w:noProof/>
              <w:kern w:val="2"/>
              <w:sz w:val="24"/>
              <w:szCs w:val="24"/>
              <w:lang w:val="en-ZA" w:eastAsia="en-ZA"/>
              <w14:ligatures w14:val="standardContextual"/>
            </w:rPr>
          </w:pPr>
          <w:hyperlink w:history="1" w:anchor="_Toc176947041">
            <w:r w:rsidRPr="000959D6">
              <w:rPr>
                <w:rStyle w:val="Hyperlink"/>
                <w:rFonts w:eastAsia="Nunito" w:cs="Nunito"/>
                <w:noProof/>
                <w:lang w:eastAsia="en-ZA"/>
              </w:rPr>
              <w:t>14.</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lang w:eastAsia="en-ZA"/>
              </w:rPr>
              <w:t>Restricted data access</w:t>
            </w:r>
            <w:r>
              <w:rPr>
                <w:noProof/>
                <w:webHidden/>
              </w:rPr>
              <w:tab/>
            </w:r>
            <w:r>
              <w:rPr>
                <w:noProof/>
                <w:webHidden/>
              </w:rPr>
              <w:fldChar w:fldCharType="begin"/>
            </w:r>
            <w:r>
              <w:rPr>
                <w:noProof/>
                <w:webHidden/>
              </w:rPr>
              <w:instrText xml:space="preserve"> PAGEREF _Toc176947041 \h </w:instrText>
            </w:r>
            <w:r>
              <w:rPr>
                <w:noProof/>
                <w:webHidden/>
              </w:rPr>
            </w:r>
            <w:r>
              <w:rPr>
                <w:noProof/>
                <w:webHidden/>
              </w:rPr>
              <w:fldChar w:fldCharType="separate"/>
            </w:r>
            <w:r>
              <w:rPr>
                <w:noProof/>
                <w:webHidden/>
              </w:rPr>
              <w:t>39</w:t>
            </w:r>
            <w:r>
              <w:rPr>
                <w:noProof/>
                <w:webHidden/>
              </w:rPr>
              <w:fldChar w:fldCharType="end"/>
            </w:r>
          </w:hyperlink>
        </w:p>
        <w:p w:rsidR="001973DA" w:rsidRDefault="001973DA" w14:paraId="5476CB8F" w14:textId="2C31D04F">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42">
            <w:r w:rsidRPr="000959D6">
              <w:rPr>
                <w:rStyle w:val="Hyperlink"/>
                <w:rFonts w:eastAsia="Nunito" w:cs="Nunito"/>
                <w:noProof/>
              </w:rPr>
              <w:t>14.1.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Data transfer, storage and encryption</w:t>
            </w:r>
            <w:r>
              <w:rPr>
                <w:noProof/>
                <w:webHidden/>
              </w:rPr>
              <w:tab/>
            </w:r>
            <w:r>
              <w:rPr>
                <w:noProof/>
                <w:webHidden/>
              </w:rPr>
              <w:fldChar w:fldCharType="begin"/>
            </w:r>
            <w:r>
              <w:rPr>
                <w:noProof/>
                <w:webHidden/>
              </w:rPr>
              <w:instrText xml:space="preserve"> PAGEREF _Toc176947042 \h </w:instrText>
            </w:r>
            <w:r>
              <w:rPr>
                <w:noProof/>
                <w:webHidden/>
              </w:rPr>
            </w:r>
            <w:r>
              <w:rPr>
                <w:noProof/>
                <w:webHidden/>
              </w:rPr>
              <w:fldChar w:fldCharType="separate"/>
            </w:r>
            <w:r>
              <w:rPr>
                <w:noProof/>
                <w:webHidden/>
              </w:rPr>
              <w:t>39</w:t>
            </w:r>
            <w:r>
              <w:rPr>
                <w:noProof/>
                <w:webHidden/>
              </w:rPr>
              <w:fldChar w:fldCharType="end"/>
            </w:r>
          </w:hyperlink>
        </w:p>
        <w:p w:rsidR="001973DA" w:rsidRDefault="001973DA" w14:paraId="6C6C2129" w14:textId="4727DCD4">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43">
            <w:r w:rsidRPr="000959D6">
              <w:rPr>
                <w:rStyle w:val="Hyperlink"/>
                <w:rFonts w:eastAsia="Nunito" w:cs="Nunito"/>
                <w:noProof/>
              </w:rPr>
              <w:t>14.2.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Network security</w:t>
            </w:r>
            <w:r>
              <w:rPr>
                <w:noProof/>
                <w:webHidden/>
              </w:rPr>
              <w:tab/>
            </w:r>
            <w:r>
              <w:rPr>
                <w:noProof/>
                <w:webHidden/>
              </w:rPr>
              <w:fldChar w:fldCharType="begin"/>
            </w:r>
            <w:r>
              <w:rPr>
                <w:noProof/>
                <w:webHidden/>
              </w:rPr>
              <w:instrText xml:space="preserve"> PAGEREF _Toc176947043 \h </w:instrText>
            </w:r>
            <w:r>
              <w:rPr>
                <w:noProof/>
                <w:webHidden/>
              </w:rPr>
            </w:r>
            <w:r>
              <w:rPr>
                <w:noProof/>
                <w:webHidden/>
              </w:rPr>
              <w:fldChar w:fldCharType="separate"/>
            </w:r>
            <w:r>
              <w:rPr>
                <w:noProof/>
                <w:webHidden/>
              </w:rPr>
              <w:t>39</w:t>
            </w:r>
            <w:r>
              <w:rPr>
                <w:noProof/>
                <w:webHidden/>
              </w:rPr>
              <w:fldChar w:fldCharType="end"/>
            </w:r>
          </w:hyperlink>
        </w:p>
        <w:p w:rsidR="001973DA" w:rsidRDefault="001973DA" w14:paraId="0B411789" w14:textId="0C8882F6">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44">
            <w:r w:rsidRPr="000959D6">
              <w:rPr>
                <w:rStyle w:val="Hyperlink"/>
                <w:rFonts w:eastAsia="Nunito" w:cs="Nunito"/>
                <w:noProof/>
              </w:rPr>
              <w:t>14.3.</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Local authentication and authorization</w:t>
            </w:r>
            <w:r>
              <w:rPr>
                <w:noProof/>
                <w:webHidden/>
              </w:rPr>
              <w:tab/>
            </w:r>
            <w:r>
              <w:rPr>
                <w:noProof/>
                <w:webHidden/>
              </w:rPr>
              <w:fldChar w:fldCharType="begin"/>
            </w:r>
            <w:r>
              <w:rPr>
                <w:noProof/>
                <w:webHidden/>
              </w:rPr>
              <w:instrText xml:space="preserve"> PAGEREF _Toc176947044 \h </w:instrText>
            </w:r>
            <w:r>
              <w:rPr>
                <w:noProof/>
                <w:webHidden/>
              </w:rPr>
            </w:r>
            <w:r>
              <w:rPr>
                <w:noProof/>
                <w:webHidden/>
              </w:rPr>
              <w:fldChar w:fldCharType="separate"/>
            </w:r>
            <w:r>
              <w:rPr>
                <w:noProof/>
                <w:webHidden/>
              </w:rPr>
              <w:t>39</w:t>
            </w:r>
            <w:r>
              <w:rPr>
                <w:noProof/>
                <w:webHidden/>
              </w:rPr>
              <w:fldChar w:fldCharType="end"/>
            </w:r>
          </w:hyperlink>
        </w:p>
        <w:p w:rsidR="001973DA" w:rsidRDefault="001973DA" w14:paraId="5B309D23" w14:textId="77B60F9C">
          <w:pPr>
            <w:pStyle w:val="TOC1"/>
            <w:tabs>
              <w:tab w:val="left" w:pos="720"/>
              <w:tab w:val="right" w:leader="dot" w:pos="9350"/>
            </w:tabs>
            <w:rPr>
              <w:rFonts w:asciiTheme="minorHAnsi" w:hAnsiTheme="minorHAnsi"/>
              <w:noProof/>
              <w:kern w:val="2"/>
              <w:sz w:val="24"/>
              <w:szCs w:val="24"/>
              <w:lang w:val="en-ZA" w:eastAsia="en-ZA"/>
              <w14:ligatures w14:val="standardContextual"/>
            </w:rPr>
          </w:pPr>
          <w:hyperlink w:history="1" w:anchor="_Toc176947045">
            <w:r w:rsidRPr="000959D6">
              <w:rPr>
                <w:rStyle w:val="Hyperlink"/>
                <w:rFonts w:eastAsia="Nunito" w:cs="Nunito"/>
                <w:noProof/>
              </w:rPr>
              <w:t>15.</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Roles and responsibilities</w:t>
            </w:r>
            <w:r>
              <w:rPr>
                <w:noProof/>
                <w:webHidden/>
              </w:rPr>
              <w:tab/>
            </w:r>
            <w:r>
              <w:rPr>
                <w:noProof/>
                <w:webHidden/>
              </w:rPr>
              <w:fldChar w:fldCharType="begin"/>
            </w:r>
            <w:r>
              <w:rPr>
                <w:noProof/>
                <w:webHidden/>
              </w:rPr>
              <w:instrText xml:space="preserve"> PAGEREF _Toc176947045 \h </w:instrText>
            </w:r>
            <w:r>
              <w:rPr>
                <w:noProof/>
                <w:webHidden/>
              </w:rPr>
            </w:r>
            <w:r>
              <w:rPr>
                <w:noProof/>
                <w:webHidden/>
              </w:rPr>
              <w:fldChar w:fldCharType="separate"/>
            </w:r>
            <w:r>
              <w:rPr>
                <w:noProof/>
                <w:webHidden/>
              </w:rPr>
              <w:t>41</w:t>
            </w:r>
            <w:r>
              <w:rPr>
                <w:noProof/>
                <w:webHidden/>
              </w:rPr>
              <w:fldChar w:fldCharType="end"/>
            </w:r>
          </w:hyperlink>
        </w:p>
        <w:p w:rsidR="001973DA" w:rsidRDefault="001973DA" w14:paraId="730934A8" w14:textId="71B077E7">
          <w:pPr>
            <w:pStyle w:val="TOC1"/>
            <w:tabs>
              <w:tab w:val="left" w:pos="720"/>
              <w:tab w:val="right" w:leader="dot" w:pos="9350"/>
            </w:tabs>
            <w:rPr>
              <w:rFonts w:asciiTheme="minorHAnsi" w:hAnsiTheme="minorHAnsi"/>
              <w:noProof/>
              <w:kern w:val="2"/>
              <w:sz w:val="24"/>
              <w:szCs w:val="24"/>
              <w:lang w:val="en-ZA" w:eastAsia="en-ZA"/>
              <w14:ligatures w14:val="standardContextual"/>
            </w:rPr>
          </w:pPr>
          <w:hyperlink w:history="1" w:anchor="_Toc176947046">
            <w:r w:rsidRPr="000959D6">
              <w:rPr>
                <w:rStyle w:val="Hyperlink"/>
                <w:rFonts w:eastAsia="Nunito" w:cs="Nunito"/>
                <w:noProof/>
              </w:rPr>
              <w:t>16.</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Assessment and revision of the Data Management Plan</w:t>
            </w:r>
            <w:r>
              <w:rPr>
                <w:noProof/>
                <w:webHidden/>
              </w:rPr>
              <w:tab/>
            </w:r>
            <w:r>
              <w:rPr>
                <w:noProof/>
                <w:webHidden/>
              </w:rPr>
              <w:fldChar w:fldCharType="begin"/>
            </w:r>
            <w:r>
              <w:rPr>
                <w:noProof/>
                <w:webHidden/>
              </w:rPr>
              <w:instrText xml:space="preserve"> PAGEREF _Toc176947046 \h </w:instrText>
            </w:r>
            <w:r>
              <w:rPr>
                <w:noProof/>
                <w:webHidden/>
              </w:rPr>
            </w:r>
            <w:r>
              <w:rPr>
                <w:noProof/>
                <w:webHidden/>
              </w:rPr>
              <w:fldChar w:fldCharType="separate"/>
            </w:r>
            <w:r>
              <w:rPr>
                <w:noProof/>
                <w:webHidden/>
              </w:rPr>
              <w:t>43</w:t>
            </w:r>
            <w:r>
              <w:rPr>
                <w:noProof/>
                <w:webHidden/>
              </w:rPr>
              <w:fldChar w:fldCharType="end"/>
            </w:r>
          </w:hyperlink>
        </w:p>
        <w:p w:rsidR="001973DA" w:rsidRDefault="001973DA" w14:paraId="43361548" w14:textId="5C9CE116">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47">
            <w:r w:rsidRPr="000959D6">
              <w:rPr>
                <w:rStyle w:val="Hyperlink"/>
                <w:rFonts w:eastAsia="Nunito" w:cs="Nunito"/>
                <w:noProof/>
              </w:rPr>
              <w:t>16.1.</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Assessment scope</w:t>
            </w:r>
            <w:r>
              <w:rPr>
                <w:noProof/>
                <w:webHidden/>
              </w:rPr>
              <w:tab/>
            </w:r>
            <w:r>
              <w:rPr>
                <w:noProof/>
                <w:webHidden/>
              </w:rPr>
              <w:fldChar w:fldCharType="begin"/>
            </w:r>
            <w:r>
              <w:rPr>
                <w:noProof/>
                <w:webHidden/>
              </w:rPr>
              <w:instrText xml:space="preserve"> PAGEREF _Toc176947047 \h </w:instrText>
            </w:r>
            <w:r>
              <w:rPr>
                <w:noProof/>
                <w:webHidden/>
              </w:rPr>
            </w:r>
            <w:r>
              <w:rPr>
                <w:noProof/>
                <w:webHidden/>
              </w:rPr>
              <w:fldChar w:fldCharType="separate"/>
            </w:r>
            <w:r>
              <w:rPr>
                <w:noProof/>
                <w:webHidden/>
              </w:rPr>
              <w:t>43</w:t>
            </w:r>
            <w:r>
              <w:rPr>
                <w:noProof/>
                <w:webHidden/>
              </w:rPr>
              <w:fldChar w:fldCharType="end"/>
            </w:r>
          </w:hyperlink>
        </w:p>
        <w:p w:rsidR="001973DA" w:rsidRDefault="001973DA" w14:paraId="0CDB3590" w14:textId="3E9DEDDE">
          <w:pPr>
            <w:pStyle w:val="TOC2"/>
            <w:tabs>
              <w:tab w:val="left" w:pos="960"/>
              <w:tab w:val="right" w:leader="dot" w:pos="9350"/>
            </w:tabs>
            <w:rPr>
              <w:rFonts w:asciiTheme="minorHAnsi" w:hAnsiTheme="minorHAnsi"/>
              <w:noProof/>
              <w:kern w:val="2"/>
              <w:sz w:val="24"/>
              <w:szCs w:val="24"/>
              <w:lang w:val="en-ZA" w:eastAsia="en-ZA"/>
              <w14:ligatures w14:val="standardContextual"/>
            </w:rPr>
          </w:pPr>
          <w:hyperlink w:history="1" w:anchor="_Toc176947048">
            <w:r w:rsidRPr="000959D6">
              <w:rPr>
                <w:rStyle w:val="Hyperlink"/>
                <w:rFonts w:eastAsia="Nunito" w:cs="Nunito"/>
                <w:noProof/>
              </w:rPr>
              <w:t>16.2.</w:t>
            </w:r>
            <w:r>
              <w:rPr>
                <w:rFonts w:asciiTheme="minorHAnsi" w:hAnsiTheme="minorHAnsi"/>
                <w:noProof/>
                <w:kern w:val="2"/>
                <w:sz w:val="24"/>
                <w:szCs w:val="24"/>
                <w:lang w:val="en-ZA" w:eastAsia="en-ZA"/>
                <w14:ligatures w14:val="standardContextual"/>
              </w:rPr>
              <w:tab/>
            </w:r>
            <w:r w:rsidRPr="000959D6">
              <w:rPr>
                <w:rStyle w:val="Hyperlink"/>
                <w:rFonts w:eastAsia="Nunito" w:cs="Nunito"/>
                <w:noProof/>
              </w:rPr>
              <w:t>Revision process</w:t>
            </w:r>
            <w:r>
              <w:rPr>
                <w:noProof/>
                <w:webHidden/>
              </w:rPr>
              <w:tab/>
            </w:r>
            <w:r>
              <w:rPr>
                <w:noProof/>
                <w:webHidden/>
              </w:rPr>
              <w:fldChar w:fldCharType="begin"/>
            </w:r>
            <w:r>
              <w:rPr>
                <w:noProof/>
                <w:webHidden/>
              </w:rPr>
              <w:instrText xml:space="preserve"> PAGEREF _Toc176947048 \h </w:instrText>
            </w:r>
            <w:r>
              <w:rPr>
                <w:noProof/>
                <w:webHidden/>
              </w:rPr>
            </w:r>
            <w:r>
              <w:rPr>
                <w:noProof/>
                <w:webHidden/>
              </w:rPr>
              <w:fldChar w:fldCharType="separate"/>
            </w:r>
            <w:r>
              <w:rPr>
                <w:noProof/>
                <w:webHidden/>
              </w:rPr>
              <w:t>44</w:t>
            </w:r>
            <w:r>
              <w:rPr>
                <w:noProof/>
                <w:webHidden/>
              </w:rPr>
              <w:fldChar w:fldCharType="end"/>
            </w:r>
          </w:hyperlink>
        </w:p>
        <w:p w:rsidR="001973DA" w:rsidRDefault="001973DA" w14:paraId="50A296F3" w14:textId="6A605028">
          <w:pPr>
            <w:pStyle w:val="TOC1"/>
            <w:tabs>
              <w:tab w:val="right" w:leader="dot" w:pos="9350"/>
            </w:tabs>
            <w:rPr>
              <w:rFonts w:asciiTheme="minorHAnsi" w:hAnsiTheme="minorHAnsi"/>
              <w:noProof/>
              <w:kern w:val="2"/>
              <w:sz w:val="24"/>
              <w:szCs w:val="24"/>
              <w:lang w:val="en-ZA" w:eastAsia="en-ZA"/>
              <w14:ligatures w14:val="standardContextual"/>
            </w:rPr>
          </w:pPr>
          <w:hyperlink w:history="1" w:anchor="_Toc176947049">
            <w:r w:rsidRPr="000959D6">
              <w:rPr>
                <w:rStyle w:val="Hyperlink"/>
                <w:noProof/>
              </w:rPr>
              <w:t>Annex 1: Key data sources</w:t>
            </w:r>
            <w:r>
              <w:rPr>
                <w:noProof/>
                <w:webHidden/>
              </w:rPr>
              <w:tab/>
            </w:r>
            <w:r>
              <w:rPr>
                <w:noProof/>
                <w:webHidden/>
              </w:rPr>
              <w:fldChar w:fldCharType="begin"/>
            </w:r>
            <w:r>
              <w:rPr>
                <w:noProof/>
                <w:webHidden/>
              </w:rPr>
              <w:instrText xml:space="preserve"> PAGEREF _Toc176947049 \h </w:instrText>
            </w:r>
            <w:r>
              <w:rPr>
                <w:noProof/>
                <w:webHidden/>
              </w:rPr>
            </w:r>
            <w:r>
              <w:rPr>
                <w:noProof/>
                <w:webHidden/>
              </w:rPr>
              <w:fldChar w:fldCharType="separate"/>
            </w:r>
            <w:r>
              <w:rPr>
                <w:noProof/>
                <w:webHidden/>
              </w:rPr>
              <w:t>1</w:t>
            </w:r>
            <w:r>
              <w:rPr>
                <w:noProof/>
                <w:webHidden/>
              </w:rPr>
              <w:fldChar w:fldCharType="end"/>
            </w:r>
          </w:hyperlink>
        </w:p>
        <w:p w:rsidR="001973DA" w:rsidRDefault="001973DA" w14:paraId="0885C69E" w14:textId="0E5BEE8F">
          <w:pPr>
            <w:pStyle w:val="TOC2"/>
            <w:tabs>
              <w:tab w:val="right" w:leader="dot" w:pos="9350"/>
            </w:tabs>
            <w:rPr>
              <w:rFonts w:asciiTheme="minorHAnsi" w:hAnsiTheme="minorHAnsi"/>
              <w:noProof/>
              <w:kern w:val="2"/>
              <w:sz w:val="24"/>
              <w:szCs w:val="24"/>
              <w:lang w:val="en-ZA" w:eastAsia="en-ZA"/>
              <w14:ligatures w14:val="standardContextual"/>
            </w:rPr>
          </w:pPr>
          <w:hyperlink w:history="1" w:anchor="_Toc176947050">
            <w:r w:rsidRPr="000959D6">
              <w:rPr>
                <w:rStyle w:val="Hyperlink"/>
                <w:noProof/>
              </w:rPr>
              <w:t>Annex 2: Personal information processing agreement</w:t>
            </w:r>
            <w:r>
              <w:rPr>
                <w:noProof/>
                <w:webHidden/>
              </w:rPr>
              <w:tab/>
            </w:r>
            <w:r>
              <w:rPr>
                <w:noProof/>
                <w:webHidden/>
              </w:rPr>
              <w:fldChar w:fldCharType="begin"/>
            </w:r>
            <w:r>
              <w:rPr>
                <w:noProof/>
                <w:webHidden/>
              </w:rPr>
              <w:instrText xml:space="preserve"> PAGEREF _Toc176947050 \h </w:instrText>
            </w:r>
            <w:r>
              <w:rPr>
                <w:noProof/>
                <w:webHidden/>
              </w:rPr>
            </w:r>
            <w:r>
              <w:rPr>
                <w:noProof/>
                <w:webHidden/>
              </w:rPr>
              <w:fldChar w:fldCharType="separate"/>
            </w:r>
            <w:r>
              <w:rPr>
                <w:noProof/>
                <w:webHidden/>
              </w:rPr>
              <w:t>0</w:t>
            </w:r>
            <w:r>
              <w:rPr>
                <w:noProof/>
                <w:webHidden/>
              </w:rPr>
              <w:fldChar w:fldCharType="end"/>
            </w:r>
          </w:hyperlink>
        </w:p>
        <w:p w:rsidR="001973DA" w:rsidRDefault="001973DA" w14:paraId="0F2142D0" w14:textId="3C4A796B">
          <w:pPr>
            <w:pStyle w:val="TOC1"/>
            <w:tabs>
              <w:tab w:val="right" w:leader="dot" w:pos="9350"/>
            </w:tabs>
            <w:rPr>
              <w:rFonts w:asciiTheme="minorHAnsi" w:hAnsiTheme="minorHAnsi"/>
              <w:noProof/>
              <w:kern w:val="2"/>
              <w:sz w:val="24"/>
              <w:szCs w:val="24"/>
              <w:lang w:val="en-ZA" w:eastAsia="en-ZA"/>
              <w14:ligatures w14:val="standardContextual"/>
            </w:rPr>
          </w:pPr>
          <w:hyperlink w:history="1" w:anchor="_Toc176947051">
            <w:r w:rsidRPr="000959D6">
              <w:rPr>
                <w:rStyle w:val="Hyperlink"/>
                <w:noProof/>
              </w:rPr>
              <w:t>Annex 3: Ethics notification letter</w:t>
            </w:r>
            <w:r>
              <w:rPr>
                <w:noProof/>
                <w:webHidden/>
              </w:rPr>
              <w:tab/>
            </w:r>
            <w:r>
              <w:rPr>
                <w:noProof/>
                <w:webHidden/>
              </w:rPr>
              <w:fldChar w:fldCharType="begin"/>
            </w:r>
            <w:r>
              <w:rPr>
                <w:noProof/>
                <w:webHidden/>
              </w:rPr>
              <w:instrText xml:space="preserve"> PAGEREF _Toc176947051 \h </w:instrText>
            </w:r>
            <w:r>
              <w:rPr>
                <w:noProof/>
                <w:webHidden/>
              </w:rPr>
            </w:r>
            <w:r>
              <w:rPr>
                <w:noProof/>
                <w:webHidden/>
              </w:rPr>
              <w:fldChar w:fldCharType="separate"/>
            </w:r>
            <w:r>
              <w:rPr>
                <w:noProof/>
                <w:webHidden/>
              </w:rPr>
              <w:t>1</w:t>
            </w:r>
            <w:r>
              <w:rPr>
                <w:noProof/>
                <w:webHidden/>
              </w:rPr>
              <w:fldChar w:fldCharType="end"/>
            </w:r>
          </w:hyperlink>
        </w:p>
        <w:p w:rsidR="001973DA" w:rsidRDefault="001973DA" w14:paraId="0A0CEDDF" w14:textId="5842244E">
          <w:pPr>
            <w:pStyle w:val="TOC1"/>
            <w:tabs>
              <w:tab w:val="right" w:leader="dot" w:pos="9350"/>
            </w:tabs>
            <w:rPr>
              <w:rFonts w:asciiTheme="minorHAnsi" w:hAnsiTheme="minorHAnsi"/>
              <w:noProof/>
              <w:kern w:val="2"/>
              <w:sz w:val="24"/>
              <w:szCs w:val="24"/>
              <w:lang w:val="en-ZA" w:eastAsia="en-ZA"/>
              <w14:ligatures w14:val="standardContextual"/>
            </w:rPr>
          </w:pPr>
          <w:hyperlink w:history="1" w:anchor="_Toc176947052">
            <w:r w:rsidRPr="000959D6">
              <w:rPr>
                <w:rStyle w:val="Hyperlink"/>
                <w:noProof/>
              </w:rPr>
              <w:t>Annex 4: Data Access Committee Terms of Reference</w:t>
            </w:r>
            <w:r>
              <w:rPr>
                <w:noProof/>
                <w:webHidden/>
              </w:rPr>
              <w:tab/>
            </w:r>
            <w:r>
              <w:rPr>
                <w:noProof/>
                <w:webHidden/>
              </w:rPr>
              <w:fldChar w:fldCharType="begin"/>
            </w:r>
            <w:r>
              <w:rPr>
                <w:noProof/>
                <w:webHidden/>
              </w:rPr>
              <w:instrText xml:space="preserve"> PAGEREF _Toc176947052 \h </w:instrText>
            </w:r>
            <w:r>
              <w:rPr>
                <w:noProof/>
                <w:webHidden/>
              </w:rPr>
            </w:r>
            <w:r>
              <w:rPr>
                <w:noProof/>
                <w:webHidden/>
              </w:rPr>
              <w:fldChar w:fldCharType="separate"/>
            </w:r>
            <w:r>
              <w:rPr>
                <w:noProof/>
                <w:webHidden/>
              </w:rPr>
              <w:t>3</w:t>
            </w:r>
            <w:r>
              <w:rPr>
                <w:noProof/>
                <w:webHidden/>
              </w:rPr>
              <w:fldChar w:fldCharType="end"/>
            </w:r>
          </w:hyperlink>
        </w:p>
        <w:p w:rsidR="001973DA" w:rsidRDefault="001973DA" w14:paraId="2D0E425B" w14:textId="13BCB8DE">
          <w:pPr>
            <w:pStyle w:val="TOC1"/>
            <w:tabs>
              <w:tab w:val="right" w:leader="dot" w:pos="9350"/>
            </w:tabs>
            <w:rPr>
              <w:rFonts w:asciiTheme="minorHAnsi" w:hAnsiTheme="minorHAnsi"/>
              <w:noProof/>
              <w:kern w:val="2"/>
              <w:sz w:val="24"/>
              <w:szCs w:val="24"/>
              <w:lang w:val="en-ZA" w:eastAsia="en-ZA"/>
              <w14:ligatures w14:val="standardContextual"/>
            </w:rPr>
          </w:pPr>
          <w:hyperlink w:history="1" w:anchor="_Toc176947053">
            <w:r w:rsidRPr="000959D6">
              <w:rPr>
                <w:rStyle w:val="Hyperlink"/>
                <w:noProof/>
              </w:rPr>
              <w:t>Annex 5: Data Request Form</w:t>
            </w:r>
            <w:r>
              <w:rPr>
                <w:noProof/>
                <w:webHidden/>
              </w:rPr>
              <w:tab/>
            </w:r>
            <w:r>
              <w:rPr>
                <w:noProof/>
                <w:webHidden/>
              </w:rPr>
              <w:fldChar w:fldCharType="begin"/>
            </w:r>
            <w:r>
              <w:rPr>
                <w:noProof/>
                <w:webHidden/>
              </w:rPr>
              <w:instrText xml:space="preserve"> PAGEREF _Toc176947053 \h </w:instrText>
            </w:r>
            <w:r>
              <w:rPr>
                <w:noProof/>
                <w:webHidden/>
              </w:rPr>
            </w:r>
            <w:r>
              <w:rPr>
                <w:noProof/>
                <w:webHidden/>
              </w:rPr>
              <w:fldChar w:fldCharType="separate"/>
            </w:r>
            <w:r>
              <w:rPr>
                <w:noProof/>
                <w:webHidden/>
              </w:rPr>
              <w:t>5</w:t>
            </w:r>
            <w:r>
              <w:rPr>
                <w:noProof/>
                <w:webHidden/>
              </w:rPr>
              <w:fldChar w:fldCharType="end"/>
            </w:r>
          </w:hyperlink>
        </w:p>
        <w:p w:rsidR="001973DA" w:rsidRDefault="001973DA" w14:paraId="108E6426" w14:textId="17145555">
          <w:r>
            <w:rPr>
              <w:b/>
              <w:bCs/>
              <w:noProof/>
            </w:rPr>
            <w:fldChar w:fldCharType="end"/>
          </w:r>
        </w:p>
      </w:sdtContent>
    </w:sdt>
    <w:p w:rsidRPr="00F64467" w:rsidR="00D61BA0" w:rsidP="6147369E" w:rsidRDefault="00D61BA0" w14:paraId="22CE4755" w14:textId="4BCDEAD5">
      <w:pPr>
        <w:spacing w:before="240"/>
        <w:rPr>
          <w:rFonts w:eastAsia="Nunito" w:cs="Nunito"/>
          <w:sz w:val="20"/>
          <w:szCs w:val="20"/>
          <w:lang w:val="en-ZA"/>
        </w:rPr>
      </w:pPr>
    </w:p>
    <w:p w:rsidR="64948CA5" w:rsidP="6147369E" w:rsidRDefault="64948CA5" w14:paraId="76097BDB" w14:textId="652F70A7">
      <w:pPr>
        <w:spacing w:before="240"/>
        <w:rPr>
          <w:rFonts w:eastAsia="Nunito" w:cs="Nunito"/>
        </w:rPr>
      </w:pPr>
      <w:r w:rsidRPr="6147369E">
        <w:rPr>
          <w:rFonts w:eastAsia="Nunito" w:cs="Nunito"/>
        </w:rPr>
        <w:br w:type="page"/>
      </w:r>
    </w:p>
    <w:p w:rsidR="64948CA5" w:rsidP="6147369E" w:rsidRDefault="6C6E36BE" w14:paraId="5C45E3E9" w14:textId="0D7F8512">
      <w:pPr>
        <w:pStyle w:val="Heading1"/>
        <w:numPr>
          <w:ilvl w:val="0"/>
          <w:numId w:val="0"/>
        </w:numPr>
        <w:spacing w:before="240"/>
        <w:rPr>
          <w:rFonts w:ascii="Nunito" w:hAnsi="Nunito" w:eastAsia="Nunito" w:cs="Nunito"/>
        </w:rPr>
      </w:pPr>
      <w:bookmarkStart w:name="_Toc174562907" w:id="1"/>
      <w:bookmarkStart w:name="_Toc176946989" w:id="2"/>
      <w:r w:rsidRPr="6C6E36BE">
        <w:rPr>
          <w:rFonts w:ascii="Nunito" w:hAnsi="Nunito" w:eastAsia="Nunito" w:cs="Nunito"/>
        </w:rPr>
        <w:lastRenderedPageBreak/>
        <w:t>Acronyms</w:t>
      </w:r>
      <w:bookmarkEnd w:id="1"/>
      <w:bookmarkEnd w:id="2"/>
    </w:p>
    <w:tbl>
      <w:tblPr>
        <w:tblStyle w:val="TableGridLight"/>
        <w:tblW w:w="7705" w:type="dxa"/>
        <w:tblLayout w:type="fixed"/>
        <w:tblLook w:val="06A0" w:firstRow="1" w:lastRow="0" w:firstColumn="1" w:lastColumn="0" w:noHBand="1" w:noVBand="1"/>
      </w:tblPr>
      <w:tblGrid>
        <w:gridCol w:w="2952"/>
        <w:gridCol w:w="4753"/>
      </w:tblGrid>
      <w:tr w:rsidR="64948CA5" w:rsidTr="6147369E" w14:paraId="25C69051" w14:textId="77777777">
        <w:trPr>
          <w:trHeight w:val="285"/>
        </w:trPr>
        <w:tc>
          <w:tcPr>
            <w:tcW w:w="2952" w:type="dxa"/>
            <w:tcBorders>
              <w:top w:val="nil"/>
              <w:left w:val="nil"/>
              <w:bottom w:val="single" w:color="000000" w:themeColor="text1" w:sz="12" w:space="0"/>
              <w:right w:val="nil"/>
            </w:tcBorders>
            <w:tcMar>
              <w:top w:w="15" w:type="dxa"/>
              <w:left w:w="15" w:type="dxa"/>
              <w:right w:w="15" w:type="dxa"/>
            </w:tcMar>
            <w:vAlign w:val="bottom"/>
          </w:tcPr>
          <w:p w:rsidR="64948CA5" w:rsidP="6147369E" w:rsidRDefault="6147369E" w14:paraId="145EC390" w14:textId="01921D3B">
            <w:pPr>
              <w:spacing w:before="240"/>
              <w:rPr>
                <w:rFonts w:eastAsia="Nunito" w:cs="Nunito"/>
                <w:color w:val="000000" w:themeColor="text1"/>
              </w:rPr>
            </w:pPr>
            <w:r w:rsidRPr="6147369E">
              <w:rPr>
                <w:rFonts w:eastAsia="Nunito" w:cs="Nunito"/>
                <w:color w:val="000000" w:themeColor="text1"/>
              </w:rPr>
              <w:t xml:space="preserve">Acronym </w:t>
            </w:r>
          </w:p>
        </w:tc>
        <w:tc>
          <w:tcPr>
            <w:tcW w:w="4753" w:type="dxa"/>
            <w:tcBorders>
              <w:top w:val="nil"/>
              <w:left w:val="nil"/>
              <w:bottom w:val="single" w:color="000000" w:themeColor="text1" w:sz="12" w:space="0"/>
              <w:right w:val="nil"/>
            </w:tcBorders>
            <w:tcMar>
              <w:top w:w="15" w:type="dxa"/>
              <w:left w:w="15" w:type="dxa"/>
              <w:right w:w="15" w:type="dxa"/>
            </w:tcMar>
            <w:vAlign w:val="bottom"/>
          </w:tcPr>
          <w:p w:rsidR="64948CA5" w:rsidP="6147369E" w:rsidRDefault="6147369E" w14:paraId="0503313E" w14:textId="07BD2B51">
            <w:pPr>
              <w:spacing w:before="240"/>
              <w:rPr>
                <w:rFonts w:eastAsia="Nunito" w:cs="Nunito"/>
                <w:color w:val="000000" w:themeColor="text1"/>
              </w:rPr>
            </w:pPr>
            <w:r w:rsidRPr="6147369E">
              <w:rPr>
                <w:rFonts w:eastAsia="Nunito" w:cs="Nunito"/>
                <w:color w:val="000000" w:themeColor="text1"/>
              </w:rPr>
              <w:t xml:space="preserve">Description </w:t>
            </w:r>
          </w:p>
        </w:tc>
      </w:tr>
      <w:tr w:rsidR="64948CA5" w:rsidTr="6147369E" w14:paraId="09EC721A" w14:textId="77777777">
        <w:trPr>
          <w:trHeight w:val="285"/>
        </w:trPr>
        <w:tc>
          <w:tcPr>
            <w:tcW w:w="2952" w:type="dxa"/>
            <w:tcBorders>
              <w:top w:val="single" w:color="000000" w:themeColor="text1" w:sz="12" w:space="0"/>
              <w:left w:val="nil"/>
              <w:bottom w:val="nil"/>
              <w:right w:val="nil"/>
            </w:tcBorders>
            <w:tcMar>
              <w:top w:w="15" w:type="dxa"/>
              <w:left w:w="15" w:type="dxa"/>
              <w:right w:w="15" w:type="dxa"/>
            </w:tcMar>
            <w:vAlign w:val="bottom"/>
          </w:tcPr>
          <w:p w:rsidR="64948CA5" w:rsidP="6147369E" w:rsidRDefault="6147369E" w14:paraId="3381BA1E" w14:textId="5CA121A4">
            <w:pPr>
              <w:spacing w:before="240"/>
              <w:rPr>
                <w:rFonts w:eastAsia="Nunito" w:cs="Nunito"/>
                <w:color w:val="000000" w:themeColor="text1"/>
              </w:rPr>
            </w:pPr>
            <w:r w:rsidRPr="6147369E">
              <w:rPr>
                <w:rFonts w:eastAsia="Nunito" w:cs="Nunito"/>
                <w:color w:val="000000" w:themeColor="text1"/>
              </w:rPr>
              <w:t xml:space="preserve">AOT </w:t>
            </w:r>
          </w:p>
        </w:tc>
        <w:tc>
          <w:tcPr>
            <w:tcW w:w="4753" w:type="dxa"/>
            <w:tcBorders>
              <w:top w:val="single" w:color="000000" w:themeColor="text1" w:sz="12" w:space="0"/>
              <w:left w:val="nil"/>
              <w:bottom w:val="nil"/>
              <w:right w:val="nil"/>
            </w:tcBorders>
            <w:tcMar>
              <w:top w:w="15" w:type="dxa"/>
              <w:left w:w="15" w:type="dxa"/>
              <w:right w:w="15" w:type="dxa"/>
            </w:tcMar>
            <w:vAlign w:val="bottom"/>
          </w:tcPr>
          <w:p w:rsidR="64948CA5" w:rsidP="6147369E" w:rsidRDefault="6147369E" w14:paraId="5C5622ED" w14:textId="214D2D5C">
            <w:pPr>
              <w:spacing w:before="240"/>
              <w:rPr>
                <w:rFonts w:eastAsia="Nunito" w:cs="Nunito"/>
                <w:color w:val="000000" w:themeColor="text1"/>
              </w:rPr>
            </w:pPr>
            <w:r w:rsidRPr="6147369E">
              <w:rPr>
                <w:rFonts w:eastAsia="Nunito" w:cs="Nunito"/>
                <w:color w:val="000000" w:themeColor="text1"/>
              </w:rPr>
              <w:t xml:space="preserve">Aerosol Optical Thickness </w:t>
            </w:r>
          </w:p>
        </w:tc>
      </w:tr>
      <w:tr w:rsidR="64948CA5" w:rsidTr="6147369E" w14:paraId="0739DC57"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639A60C5" w14:textId="36F63A76">
            <w:pPr>
              <w:spacing w:before="240"/>
              <w:rPr>
                <w:rFonts w:eastAsia="Nunito" w:cs="Nunito"/>
                <w:color w:val="000000" w:themeColor="text1"/>
              </w:rPr>
            </w:pPr>
            <w:proofErr w:type="spellStart"/>
            <w:r w:rsidRPr="6147369E">
              <w:rPr>
                <w:rFonts w:eastAsia="Nunito" w:cs="Nunito"/>
                <w:color w:val="000000" w:themeColor="text1"/>
              </w:rPr>
              <w:t>BMGFKi</w:t>
            </w:r>
            <w:proofErr w:type="spellEnd"/>
            <w:r w:rsidRPr="6147369E">
              <w:rPr>
                <w:rFonts w:eastAsia="Nunito" w:cs="Nunito"/>
                <w:color w:val="000000" w:themeColor="text1"/>
              </w:rPr>
              <w:t xml:space="preserve">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6F55CAF9" w14:textId="6ACEE6D3">
            <w:pPr>
              <w:spacing w:before="240"/>
              <w:rPr>
                <w:rFonts w:eastAsia="Nunito" w:cs="Nunito"/>
                <w:color w:val="000000" w:themeColor="text1"/>
              </w:rPr>
            </w:pPr>
            <w:r w:rsidRPr="6147369E">
              <w:rPr>
                <w:rFonts w:eastAsia="Nunito" w:cs="Nunito"/>
                <w:color w:val="000000" w:themeColor="text1"/>
              </w:rPr>
              <w:t xml:space="preserve">Bill and Melinda Gates Foundation Ki repository </w:t>
            </w:r>
          </w:p>
        </w:tc>
      </w:tr>
      <w:tr w:rsidR="64948CA5" w:rsidTr="6147369E" w14:paraId="5E7FA6A1"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43CF098B" w14:textId="1564F227">
            <w:pPr>
              <w:spacing w:before="240"/>
              <w:rPr>
                <w:rFonts w:eastAsia="Nunito" w:cs="Nunito"/>
                <w:color w:val="000000" w:themeColor="text1"/>
              </w:rPr>
            </w:pPr>
            <w:r w:rsidRPr="6147369E">
              <w:rPr>
                <w:rFonts w:eastAsia="Nunito" w:cs="Nunito"/>
                <w:color w:val="000000" w:themeColor="text1"/>
              </w:rPr>
              <w:t xml:space="preserve">CSAG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34A09762" w14:textId="6E1F2936">
            <w:pPr>
              <w:spacing w:before="240"/>
              <w:rPr>
                <w:rFonts w:eastAsia="Nunito" w:cs="Nunito"/>
                <w:color w:val="000000" w:themeColor="text1"/>
              </w:rPr>
            </w:pPr>
            <w:r w:rsidRPr="6147369E">
              <w:rPr>
                <w:rFonts w:eastAsia="Nunito" w:cs="Nunito"/>
                <w:color w:val="000000" w:themeColor="text1"/>
              </w:rPr>
              <w:t xml:space="preserve">Climate System Analysis Group </w:t>
            </w:r>
          </w:p>
        </w:tc>
      </w:tr>
      <w:tr w:rsidR="64948CA5" w:rsidTr="6147369E" w14:paraId="2C4535EA"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79893558" w14:textId="0198CA6A">
            <w:pPr>
              <w:spacing w:before="240"/>
              <w:rPr>
                <w:rFonts w:eastAsia="Nunito" w:cs="Nunito"/>
                <w:color w:val="000000" w:themeColor="text1"/>
              </w:rPr>
            </w:pPr>
            <w:r w:rsidRPr="6147369E">
              <w:rPr>
                <w:rFonts w:eastAsia="Nunito" w:cs="Nunito"/>
                <w:color w:val="000000" w:themeColor="text1"/>
              </w:rPr>
              <w:t xml:space="preserve">DAC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35F64F40" w14:textId="64BE3DC5">
            <w:pPr>
              <w:spacing w:before="240"/>
              <w:rPr>
                <w:rFonts w:eastAsia="Nunito" w:cs="Nunito"/>
                <w:color w:val="000000" w:themeColor="text1"/>
              </w:rPr>
            </w:pPr>
            <w:r w:rsidRPr="6147369E">
              <w:rPr>
                <w:rFonts w:eastAsia="Nunito" w:cs="Nunito"/>
                <w:color w:val="000000" w:themeColor="text1"/>
              </w:rPr>
              <w:t xml:space="preserve">Data Access Committee </w:t>
            </w:r>
          </w:p>
        </w:tc>
      </w:tr>
      <w:tr w:rsidR="64948CA5" w:rsidTr="6147369E" w14:paraId="368E7789"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4A8BE02F" w14:textId="7D7373A2">
            <w:pPr>
              <w:spacing w:before="240"/>
              <w:rPr>
                <w:rFonts w:eastAsia="Nunito" w:cs="Nunito"/>
                <w:color w:val="000000" w:themeColor="text1"/>
              </w:rPr>
            </w:pPr>
            <w:r w:rsidRPr="6147369E">
              <w:rPr>
                <w:rFonts w:eastAsia="Nunito" w:cs="Nunito"/>
                <w:color w:val="000000" w:themeColor="text1"/>
              </w:rPr>
              <w:t xml:space="preserve">DAP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7D820FC7" w14:textId="03B47A0F">
            <w:pPr>
              <w:spacing w:before="240"/>
              <w:rPr>
                <w:rFonts w:eastAsia="Nunito" w:cs="Nunito"/>
                <w:color w:val="000000" w:themeColor="text1"/>
              </w:rPr>
            </w:pPr>
            <w:r w:rsidRPr="6147369E">
              <w:rPr>
                <w:rFonts w:eastAsia="Nunito" w:cs="Nunito"/>
                <w:color w:val="000000" w:themeColor="text1"/>
              </w:rPr>
              <w:t xml:space="preserve">Data Analysis Platform </w:t>
            </w:r>
          </w:p>
        </w:tc>
      </w:tr>
      <w:tr w:rsidR="64948CA5" w:rsidTr="6147369E" w14:paraId="345B5D5D"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3839BD09" w14:textId="6BB24025">
            <w:pPr>
              <w:spacing w:before="240"/>
              <w:rPr>
                <w:rFonts w:eastAsia="Nunito" w:cs="Nunito"/>
                <w:color w:val="000000" w:themeColor="text1"/>
              </w:rPr>
            </w:pPr>
            <w:r w:rsidRPr="6147369E">
              <w:rPr>
                <w:rFonts w:eastAsia="Nunito" w:cs="Nunito"/>
                <w:color w:val="000000" w:themeColor="text1"/>
              </w:rPr>
              <w:t xml:space="preserve">DMAC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5E36FD0F" w14:textId="0DFE0054">
            <w:pPr>
              <w:spacing w:before="240"/>
              <w:rPr>
                <w:rFonts w:eastAsia="Nunito" w:cs="Nunito"/>
                <w:color w:val="000000" w:themeColor="text1"/>
              </w:rPr>
            </w:pPr>
            <w:r w:rsidRPr="6147369E">
              <w:rPr>
                <w:rFonts w:eastAsia="Nunito" w:cs="Nunito"/>
                <w:color w:val="000000" w:themeColor="text1"/>
              </w:rPr>
              <w:t xml:space="preserve">Data Management and Analysis Core of the HE²AT Center </w:t>
            </w:r>
          </w:p>
        </w:tc>
      </w:tr>
      <w:tr w:rsidR="64948CA5" w:rsidTr="6147369E" w14:paraId="36AA6369"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47DF2EA4" w14:textId="2FD4ACFD">
            <w:pPr>
              <w:spacing w:before="240"/>
              <w:rPr>
                <w:rFonts w:eastAsia="Nunito" w:cs="Nunito"/>
                <w:color w:val="000000" w:themeColor="text1"/>
              </w:rPr>
            </w:pPr>
            <w:r w:rsidRPr="6147369E">
              <w:rPr>
                <w:rFonts w:eastAsia="Nunito" w:cs="Nunito"/>
                <w:color w:val="000000" w:themeColor="text1"/>
              </w:rPr>
              <w:t xml:space="preserve">DMP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50CEF115" w14:textId="1A548062">
            <w:pPr>
              <w:spacing w:before="240"/>
              <w:rPr>
                <w:rFonts w:eastAsia="Nunito" w:cs="Nunito"/>
                <w:color w:val="000000" w:themeColor="text1"/>
              </w:rPr>
            </w:pPr>
            <w:r w:rsidRPr="6147369E">
              <w:rPr>
                <w:rFonts w:eastAsia="Nunito" w:cs="Nunito"/>
                <w:color w:val="000000" w:themeColor="text1"/>
              </w:rPr>
              <w:t xml:space="preserve">Data Management Plan </w:t>
            </w:r>
          </w:p>
        </w:tc>
      </w:tr>
      <w:tr w:rsidR="64948CA5" w:rsidTr="6147369E" w14:paraId="4FC5199A"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544E7277" w14:textId="2923D15E">
            <w:pPr>
              <w:spacing w:before="240"/>
              <w:rPr>
                <w:rFonts w:eastAsia="Nunito" w:cs="Nunito"/>
                <w:color w:val="000000" w:themeColor="text1"/>
              </w:rPr>
            </w:pPr>
            <w:r w:rsidRPr="6147369E">
              <w:rPr>
                <w:rFonts w:eastAsia="Nunito" w:cs="Nunito"/>
                <w:color w:val="000000" w:themeColor="text1"/>
              </w:rPr>
              <w:t xml:space="preserve">DS-I Africa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28299FEF" w14:textId="1833B29E">
            <w:pPr>
              <w:spacing w:before="240"/>
              <w:rPr>
                <w:rFonts w:eastAsia="Nunito" w:cs="Nunito"/>
                <w:color w:val="000000" w:themeColor="text1"/>
              </w:rPr>
            </w:pPr>
            <w:r w:rsidRPr="6147369E">
              <w:rPr>
                <w:rFonts w:eastAsia="Nunito" w:cs="Nunito"/>
                <w:color w:val="000000" w:themeColor="text1"/>
              </w:rPr>
              <w:t xml:space="preserve">NIH Data Science Initiative Africa </w:t>
            </w:r>
          </w:p>
        </w:tc>
      </w:tr>
      <w:tr w:rsidR="64948CA5" w:rsidTr="6147369E" w14:paraId="13E65ED5"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7A440062" w14:textId="6FFE83E6">
            <w:pPr>
              <w:spacing w:before="240"/>
              <w:rPr>
                <w:rFonts w:eastAsia="Nunito" w:cs="Nunito"/>
                <w:color w:val="000000" w:themeColor="text1"/>
              </w:rPr>
            </w:pPr>
            <w:r w:rsidRPr="6147369E">
              <w:rPr>
                <w:rFonts w:eastAsia="Nunito" w:cs="Nunito"/>
                <w:color w:val="000000" w:themeColor="text1"/>
              </w:rPr>
              <w:t xml:space="preserve">DTA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3D5DD79B" w14:textId="1F760091">
            <w:pPr>
              <w:spacing w:before="240"/>
              <w:rPr>
                <w:rFonts w:eastAsia="Nunito" w:cs="Nunito"/>
                <w:color w:val="000000" w:themeColor="text1"/>
              </w:rPr>
            </w:pPr>
            <w:r w:rsidRPr="6147369E">
              <w:rPr>
                <w:rFonts w:eastAsia="Nunito" w:cs="Nunito"/>
                <w:color w:val="000000" w:themeColor="text1"/>
              </w:rPr>
              <w:t xml:space="preserve">Data Transfer Agreement </w:t>
            </w:r>
          </w:p>
        </w:tc>
      </w:tr>
      <w:tr w:rsidR="64948CA5" w:rsidTr="6147369E" w14:paraId="762B8A54"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08BE375C" w14:textId="1D75BC59">
            <w:pPr>
              <w:spacing w:before="240"/>
              <w:rPr>
                <w:rFonts w:eastAsia="Nunito" w:cs="Nunito"/>
                <w:color w:val="000000" w:themeColor="text1"/>
              </w:rPr>
            </w:pPr>
            <w:r w:rsidRPr="6147369E">
              <w:rPr>
                <w:rFonts w:eastAsia="Nunito" w:cs="Nunito"/>
                <w:color w:val="000000" w:themeColor="text1"/>
              </w:rPr>
              <w:t xml:space="preserve">DUOS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5E9C3D4A" w14:textId="234E6620">
            <w:pPr>
              <w:spacing w:before="240"/>
              <w:rPr>
                <w:rFonts w:eastAsia="Nunito" w:cs="Nunito"/>
                <w:color w:val="000000" w:themeColor="text1"/>
              </w:rPr>
            </w:pPr>
            <w:r w:rsidRPr="6147369E">
              <w:rPr>
                <w:rFonts w:eastAsia="Nunito" w:cs="Nunito"/>
                <w:color w:val="000000" w:themeColor="text1"/>
              </w:rPr>
              <w:t xml:space="preserve">Data Use Oversight System </w:t>
            </w:r>
          </w:p>
        </w:tc>
      </w:tr>
      <w:tr w:rsidR="64948CA5" w:rsidTr="6147369E" w14:paraId="740CF223"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6EAD40E3" w14:textId="09452B0D">
            <w:pPr>
              <w:spacing w:before="240"/>
              <w:rPr>
                <w:rFonts w:eastAsia="Nunito" w:cs="Nunito"/>
                <w:color w:val="000000" w:themeColor="text1"/>
              </w:rPr>
            </w:pPr>
            <w:r w:rsidRPr="6147369E">
              <w:rPr>
                <w:rFonts w:eastAsia="Nunito" w:cs="Nunito"/>
                <w:color w:val="000000" w:themeColor="text1"/>
              </w:rPr>
              <w:t xml:space="preserve">ELSI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3BC33AE8" w14:textId="0A927390">
            <w:pPr>
              <w:spacing w:before="240"/>
              <w:rPr>
                <w:rFonts w:eastAsia="Nunito" w:cs="Nunito"/>
                <w:color w:val="000000" w:themeColor="text1"/>
              </w:rPr>
            </w:pPr>
            <w:r w:rsidRPr="6147369E">
              <w:rPr>
                <w:rFonts w:eastAsia="Nunito" w:cs="Nunito"/>
                <w:color w:val="000000" w:themeColor="text1"/>
              </w:rPr>
              <w:t xml:space="preserve">Ethical Legal and Social Implications Projects of DS-I Africa </w:t>
            </w:r>
          </w:p>
        </w:tc>
      </w:tr>
      <w:tr w:rsidR="64948CA5" w:rsidTr="6147369E" w14:paraId="12EBEE22"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2FFA7B38" w14:textId="67CEB82B">
            <w:pPr>
              <w:spacing w:before="240"/>
              <w:rPr>
                <w:rFonts w:eastAsia="Nunito" w:cs="Nunito"/>
                <w:color w:val="000000" w:themeColor="text1"/>
              </w:rPr>
            </w:pPr>
            <w:r w:rsidRPr="6147369E">
              <w:rPr>
                <w:rFonts w:eastAsia="Nunito" w:cs="Nunito"/>
                <w:color w:val="000000" w:themeColor="text1"/>
              </w:rPr>
              <w:t xml:space="preserve">FAIR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24A74CBA" w14:textId="2145D40B">
            <w:pPr>
              <w:spacing w:before="240"/>
              <w:rPr>
                <w:rFonts w:eastAsia="Nunito" w:cs="Nunito"/>
                <w:color w:val="000000" w:themeColor="text1"/>
              </w:rPr>
            </w:pPr>
            <w:r w:rsidRPr="6147369E">
              <w:rPr>
                <w:rFonts w:eastAsia="Nunito" w:cs="Nunito"/>
                <w:color w:val="000000" w:themeColor="text1"/>
              </w:rPr>
              <w:t xml:space="preserve">Findable, Accessible, Interoperable, and Reusable </w:t>
            </w:r>
          </w:p>
        </w:tc>
      </w:tr>
      <w:tr w:rsidR="64948CA5" w:rsidTr="6147369E" w14:paraId="180BCCFE"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28CDA398" w14:textId="0657F9E0">
            <w:pPr>
              <w:spacing w:before="240"/>
              <w:rPr>
                <w:rFonts w:eastAsia="Nunito" w:cs="Nunito"/>
                <w:color w:val="000000" w:themeColor="text1"/>
              </w:rPr>
            </w:pPr>
            <w:r w:rsidRPr="6147369E">
              <w:rPr>
                <w:rFonts w:eastAsia="Nunito" w:cs="Nunito"/>
                <w:color w:val="000000" w:themeColor="text1"/>
              </w:rPr>
              <w:t xml:space="preserve">FIPS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443943E7" w14:textId="475B2A9A">
            <w:pPr>
              <w:spacing w:before="240"/>
              <w:rPr>
                <w:rFonts w:eastAsia="Nunito" w:cs="Nunito"/>
                <w:color w:val="000000" w:themeColor="text1"/>
              </w:rPr>
            </w:pPr>
            <w:r w:rsidRPr="6147369E">
              <w:rPr>
                <w:rFonts w:eastAsia="Nunito" w:cs="Nunito"/>
                <w:color w:val="000000" w:themeColor="text1"/>
              </w:rPr>
              <w:t xml:space="preserve">Federal Information Processing Standards </w:t>
            </w:r>
          </w:p>
        </w:tc>
      </w:tr>
      <w:tr w:rsidR="64948CA5" w:rsidTr="6147369E" w14:paraId="3201C072"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53E08C34" w14:textId="6F4A6105">
            <w:pPr>
              <w:spacing w:before="240"/>
              <w:rPr>
                <w:rFonts w:eastAsia="Nunito" w:cs="Nunito"/>
                <w:color w:val="000000" w:themeColor="text1"/>
              </w:rPr>
            </w:pPr>
            <w:r w:rsidRPr="6147369E">
              <w:rPr>
                <w:rFonts w:eastAsia="Nunito" w:cs="Nunito"/>
                <w:color w:val="000000" w:themeColor="text1"/>
              </w:rPr>
              <w:t xml:space="preserve">GCRO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5CEED949" w14:textId="5F4C183B">
            <w:pPr>
              <w:spacing w:before="240"/>
              <w:rPr>
                <w:rFonts w:eastAsia="Nunito" w:cs="Nunito"/>
                <w:color w:val="000000" w:themeColor="text1"/>
              </w:rPr>
            </w:pPr>
            <w:r w:rsidRPr="6147369E">
              <w:rPr>
                <w:rFonts w:eastAsia="Nunito" w:cs="Nunito"/>
                <w:color w:val="000000" w:themeColor="text1"/>
              </w:rPr>
              <w:t xml:space="preserve">Gauteng City-Region Observatory </w:t>
            </w:r>
          </w:p>
        </w:tc>
      </w:tr>
      <w:tr w:rsidR="64948CA5" w:rsidTr="6147369E" w14:paraId="74B4E4BD"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1F19AEC1" w14:textId="2751AB06">
            <w:pPr>
              <w:spacing w:before="240"/>
              <w:rPr>
                <w:rFonts w:eastAsia="Nunito" w:cs="Nunito"/>
                <w:color w:val="000000" w:themeColor="text1"/>
              </w:rPr>
            </w:pPr>
            <w:r w:rsidRPr="6147369E">
              <w:rPr>
                <w:rFonts w:eastAsia="Nunito" w:cs="Nunito"/>
                <w:color w:val="000000" w:themeColor="text1"/>
              </w:rPr>
              <w:t xml:space="preserve">HPC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1433AEB7" w14:textId="465A283E">
            <w:pPr>
              <w:spacing w:before="240"/>
              <w:rPr>
                <w:rFonts w:eastAsia="Nunito" w:cs="Nunito"/>
                <w:color w:val="000000" w:themeColor="text1"/>
              </w:rPr>
            </w:pPr>
            <w:r w:rsidRPr="6147369E">
              <w:rPr>
                <w:rFonts w:eastAsia="Nunito" w:cs="Nunito"/>
                <w:color w:val="000000" w:themeColor="text1"/>
              </w:rPr>
              <w:t xml:space="preserve">High-Performance Computing </w:t>
            </w:r>
          </w:p>
        </w:tc>
      </w:tr>
      <w:tr w:rsidR="64948CA5" w:rsidTr="6147369E" w14:paraId="5B4F233C"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48EEDF17" w14:textId="75FA18A0">
            <w:pPr>
              <w:spacing w:before="240"/>
              <w:rPr>
                <w:rFonts w:eastAsia="Nunito" w:cs="Nunito"/>
                <w:color w:val="000000" w:themeColor="text1"/>
              </w:rPr>
            </w:pPr>
            <w:r w:rsidRPr="6147369E">
              <w:rPr>
                <w:rFonts w:eastAsia="Nunito" w:cs="Nunito"/>
                <w:color w:val="000000" w:themeColor="text1"/>
              </w:rPr>
              <w:t xml:space="preserve">HSS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30B721CD" w14:textId="71B3F0B8">
            <w:pPr>
              <w:spacing w:before="240"/>
              <w:rPr>
                <w:rFonts w:eastAsia="Nunito" w:cs="Nunito"/>
                <w:color w:val="000000" w:themeColor="text1"/>
              </w:rPr>
            </w:pPr>
            <w:r w:rsidRPr="6147369E">
              <w:rPr>
                <w:rFonts w:eastAsia="Nunito" w:cs="Nunito"/>
                <w:color w:val="000000" w:themeColor="text1"/>
              </w:rPr>
              <w:t xml:space="preserve">US Department of Human and Health Services </w:t>
            </w:r>
          </w:p>
        </w:tc>
      </w:tr>
      <w:tr w:rsidR="64948CA5" w:rsidTr="6147369E" w14:paraId="58D3F6EE"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345B3A62" w14:textId="6ED342EC">
            <w:pPr>
              <w:spacing w:before="240"/>
              <w:rPr>
                <w:rFonts w:eastAsia="Nunito" w:cs="Nunito"/>
                <w:color w:val="000000" w:themeColor="text1"/>
              </w:rPr>
            </w:pPr>
            <w:r w:rsidRPr="6147369E">
              <w:rPr>
                <w:rFonts w:eastAsia="Nunito" w:cs="Nunito"/>
                <w:color w:val="000000" w:themeColor="text1"/>
              </w:rPr>
              <w:t xml:space="preserve">LDAP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1E38A8C5" w14:textId="33B858AC">
            <w:pPr>
              <w:spacing w:before="240"/>
              <w:rPr>
                <w:rFonts w:eastAsia="Nunito" w:cs="Nunito"/>
                <w:color w:val="000000" w:themeColor="text1"/>
              </w:rPr>
            </w:pPr>
            <w:r w:rsidRPr="6147369E">
              <w:rPr>
                <w:rFonts w:eastAsia="Nunito" w:cs="Nunito"/>
                <w:color w:val="000000" w:themeColor="text1"/>
              </w:rPr>
              <w:t xml:space="preserve">Lightweight Directory Access Protocol </w:t>
            </w:r>
          </w:p>
        </w:tc>
      </w:tr>
      <w:tr w:rsidR="64948CA5" w:rsidTr="6147369E" w14:paraId="4D580B9D"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4A3B0735" w14:textId="2BC8119C">
            <w:pPr>
              <w:spacing w:before="240"/>
              <w:rPr>
                <w:rFonts w:eastAsia="Nunito" w:cs="Nunito"/>
                <w:color w:val="000000" w:themeColor="text1"/>
              </w:rPr>
            </w:pPr>
            <w:r w:rsidRPr="6147369E">
              <w:rPr>
                <w:rFonts w:eastAsia="Nunito" w:cs="Nunito"/>
                <w:color w:val="000000" w:themeColor="text1"/>
              </w:rPr>
              <w:t xml:space="preserve">NDVI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56687CAD" w14:textId="14E82FAA">
            <w:pPr>
              <w:spacing w:before="240"/>
              <w:rPr>
                <w:rFonts w:eastAsia="Nunito" w:cs="Nunito"/>
                <w:color w:val="000000" w:themeColor="text1"/>
              </w:rPr>
            </w:pPr>
            <w:r w:rsidRPr="6147369E">
              <w:rPr>
                <w:rFonts w:eastAsia="Nunito" w:cs="Nunito"/>
                <w:color w:val="000000" w:themeColor="text1"/>
              </w:rPr>
              <w:t xml:space="preserve">Normalized Difference Vegetation Index </w:t>
            </w:r>
          </w:p>
        </w:tc>
      </w:tr>
      <w:tr w:rsidR="64948CA5" w:rsidTr="6147369E" w14:paraId="59A58698"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6DC6AB97" w14:textId="05409C97">
            <w:pPr>
              <w:spacing w:before="240"/>
              <w:rPr>
                <w:rFonts w:eastAsia="Nunito" w:cs="Nunito"/>
                <w:color w:val="000000" w:themeColor="text1"/>
              </w:rPr>
            </w:pPr>
            <w:r w:rsidRPr="6147369E">
              <w:rPr>
                <w:rFonts w:eastAsia="Nunito" w:cs="Nunito"/>
                <w:color w:val="000000" w:themeColor="text1"/>
              </w:rPr>
              <w:t xml:space="preserve">NIH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5FFF3FC7" w14:textId="6FCF1E37">
            <w:pPr>
              <w:spacing w:before="240"/>
              <w:rPr>
                <w:rFonts w:eastAsia="Nunito" w:cs="Nunito"/>
                <w:color w:val="000000" w:themeColor="text1"/>
              </w:rPr>
            </w:pPr>
            <w:r w:rsidRPr="6147369E">
              <w:rPr>
                <w:rFonts w:eastAsia="Nunito" w:cs="Nunito"/>
                <w:color w:val="000000" w:themeColor="text1"/>
              </w:rPr>
              <w:t xml:space="preserve">US National Institute of Health </w:t>
            </w:r>
          </w:p>
        </w:tc>
      </w:tr>
      <w:tr w:rsidR="64948CA5" w:rsidTr="6147369E" w14:paraId="329B024D"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702BB19F" w14:textId="1F399ECB">
            <w:pPr>
              <w:spacing w:before="240"/>
              <w:rPr>
                <w:rFonts w:eastAsia="Nunito" w:cs="Nunito"/>
                <w:color w:val="000000" w:themeColor="text1"/>
              </w:rPr>
            </w:pPr>
            <w:r w:rsidRPr="6147369E">
              <w:rPr>
                <w:rFonts w:eastAsia="Nunito" w:cs="Nunito"/>
                <w:color w:val="000000" w:themeColor="text1"/>
              </w:rPr>
              <w:lastRenderedPageBreak/>
              <w:t xml:space="preserve">NIR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57F7D526" w14:textId="062CB96B">
            <w:pPr>
              <w:spacing w:before="240"/>
              <w:rPr>
                <w:rFonts w:eastAsia="Nunito" w:cs="Nunito"/>
                <w:color w:val="000000" w:themeColor="text1"/>
              </w:rPr>
            </w:pPr>
            <w:r w:rsidRPr="6147369E">
              <w:rPr>
                <w:rFonts w:eastAsia="Nunito" w:cs="Nunito"/>
                <w:color w:val="000000" w:themeColor="text1"/>
              </w:rPr>
              <w:t xml:space="preserve">Near-Infrared </w:t>
            </w:r>
          </w:p>
        </w:tc>
      </w:tr>
      <w:tr w:rsidR="64948CA5" w:rsidTr="6147369E" w14:paraId="0FF9F4CA"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1A2E2C6C" w14:textId="59E1ABD4">
            <w:pPr>
              <w:spacing w:before="240"/>
              <w:rPr>
                <w:rFonts w:eastAsia="Nunito" w:cs="Nunito"/>
                <w:color w:val="000000" w:themeColor="text1"/>
              </w:rPr>
            </w:pPr>
            <w:r w:rsidRPr="6147369E">
              <w:rPr>
                <w:rFonts w:eastAsia="Nunito" w:cs="Nunito"/>
                <w:color w:val="000000" w:themeColor="text1"/>
              </w:rPr>
              <w:t xml:space="preserve">NIST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65A0CE99" w14:textId="4A6BD1CB">
            <w:pPr>
              <w:spacing w:before="240"/>
              <w:rPr>
                <w:rFonts w:eastAsia="Nunito" w:cs="Nunito"/>
                <w:color w:val="000000" w:themeColor="text1"/>
              </w:rPr>
            </w:pPr>
            <w:r w:rsidRPr="6147369E">
              <w:rPr>
                <w:rFonts w:eastAsia="Nunito" w:cs="Nunito"/>
                <w:color w:val="000000" w:themeColor="text1"/>
              </w:rPr>
              <w:t xml:space="preserve">National Institute of Standards and Technology </w:t>
            </w:r>
          </w:p>
        </w:tc>
      </w:tr>
      <w:tr w:rsidR="64948CA5" w:rsidTr="6147369E" w14:paraId="448BDBF4"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6135CAAF" w14:textId="08F29AF2">
            <w:pPr>
              <w:spacing w:before="240"/>
              <w:rPr>
                <w:rFonts w:eastAsia="Nunito" w:cs="Nunito"/>
                <w:color w:val="000000" w:themeColor="text1"/>
              </w:rPr>
            </w:pPr>
            <w:r w:rsidRPr="6147369E">
              <w:rPr>
                <w:rFonts w:eastAsia="Nunito" w:cs="Nunito"/>
                <w:color w:val="000000" w:themeColor="text1"/>
              </w:rPr>
              <w:t xml:space="preserve">ODSP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1502E30B" w14:textId="65DA3A18">
            <w:pPr>
              <w:spacing w:before="240"/>
              <w:rPr>
                <w:rFonts w:eastAsia="Nunito" w:cs="Nunito"/>
                <w:color w:val="000000" w:themeColor="text1"/>
              </w:rPr>
            </w:pPr>
            <w:r w:rsidRPr="6147369E">
              <w:rPr>
                <w:rFonts w:eastAsia="Nunito" w:cs="Nunito"/>
                <w:color w:val="000000" w:themeColor="text1"/>
              </w:rPr>
              <w:t xml:space="preserve">Open Data Science Platform </w:t>
            </w:r>
          </w:p>
        </w:tc>
      </w:tr>
      <w:tr w:rsidR="64948CA5" w:rsidTr="6147369E" w14:paraId="5765A338"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255B572E" w14:textId="3F6F328F">
            <w:pPr>
              <w:spacing w:before="240"/>
              <w:rPr>
                <w:rFonts w:eastAsia="Nunito" w:cs="Nunito"/>
                <w:color w:val="000000" w:themeColor="text1"/>
              </w:rPr>
            </w:pPr>
            <w:r w:rsidRPr="6147369E">
              <w:rPr>
                <w:rFonts w:eastAsia="Nunito" w:cs="Nunito"/>
                <w:color w:val="000000" w:themeColor="text1"/>
              </w:rPr>
              <w:t xml:space="preserve">PI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0AB97ED9" w14:textId="1B413232">
            <w:pPr>
              <w:spacing w:before="240"/>
              <w:rPr>
                <w:rFonts w:eastAsia="Nunito" w:cs="Nunito"/>
                <w:color w:val="000000" w:themeColor="text1"/>
              </w:rPr>
            </w:pPr>
            <w:r w:rsidRPr="6147369E">
              <w:rPr>
                <w:rFonts w:eastAsia="Nunito" w:cs="Nunito"/>
                <w:color w:val="000000" w:themeColor="text1"/>
              </w:rPr>
              <w:t xml:space="preserve">Principal Investigator </w:t>
            </w:r>
          </w:p>
        </w:tc>
      </w:tr>
      <w:tr w:rsidR="64948CA5" w:rsidTr="6147369E" w14:paraId="205C3568"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3E6E52CB" w14:textId="5F030194">
            <w:pPr>
              <w:spacing w:before="240"/>
              <w:rPr>
                <w:rFonts w:eastAsia="Nunito" w:cs="Nunito"/>
                <w:color w:val="000000" w:themeColor="text1"/>
              </w:rPr>
            </w:pPr>
            <w:r w:rsidRPr="6147369E">
              <w:rPr>
                <w:rFonts w:eastAsia="Nunito" w:cs="Nunito"/>
                <w:color w:val="000000" w:themeColor="text1"/>
              </w:rPr>
              <w:t xml:space="preserve">QoS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03918F4E" w14:textId="6810A51D">
            <w:pPr>
              <w:spacing w:before="240"/>
              <w:rPr>
                <w:rFonts w:eastAsia="Nunito" w:cs="Nunito"/>
                <w:color w:val="000000" w:themeColor="text1"/>
              </w:rPr>
            </w:pPr>
            <w:r w:rsidRPr="6147369E">
              <w:rPr>
                <w:rFonts w:eastAsia="Nunito" w:cs="Nunito"/>
                <w:color w:val="000000" w:themeColor="text1"/>
              </w:rPr>
              <w:t xml:space="preserve">Quality of Service </w:t>
            </w:r>
          </w:p>
        </w:tc>
      </w:tr>
      <w:tr w:rsidR="64948CA5" w:rsidTr="6147369E" w14:paraId="47DAB462"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5B1C2A9F" w14:textId="35B1AF3F">
            <w:pPr>
              <w:spacing w:before="240"/>
              <w:rPr>
                <w:rFonts w:eastAsia="Nunito" w:cs="Nunito"/>
                <w:color w:val="000000" w:themeColor="text1"/>
              </w:rPr>
            </w:pPr>
            <w:r w:rsidRPr="6147369E">
              <w:rPr>
                <w:rFonts w:eastAsia="Nunito" w:cs="Nunito"/>
                <w:color w:val="000000" w:themeColor="text1"/>
              </w:rPr>
              <w:t xml:space="preserve">RP1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6A4EA880" w14:textId="5608143B">
            <w:pPr>
              <w:spacing w:before="240"/>
              <w:rPr>
                <w:rFonts w:eastAsia="Nunito" w:cs="Nunito"/>
                <w:color w:val="000000" w:themeColor="text1"/>
              </w:rPr>
            </w:pPr>
            <w:r w:rsidRPr="6147369E">
              <w:rPr>
                <w:rFonts w:eastAsia="Nunito" w:cs="Nunito"/>
                <w:color w:val="000000" w:themeColor="text1"/>
              </w:rPr>
              <w:t xml:space="preserve">Research Project 1 of the HE²AT Center </w:t>
            </w:r>
          </w:p>
        </w:tc>
      </w:tr>
      <w:tr w:rsidR="64948CA5" w:rsidTr="6147369E" w14:paraId="3829CCBF"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37080B67" w14:textId="1908C810">
            <w:pPr>
              <w:spacing w:before="240"/>
              <w:rPr>
                <w:rFonts w:eastAsia="Nunito" w:cs="Nunito"/>
                <w:color w:val="000000" w:themeColor="text1"/>
              </w:rPr>
            </w:pPr>
            <w:r w:rsidRPr="6147369E">
              <w:rPr>
                <w:rFonts w:eastAsia="Nunito" w:cs="Nunito"/>
                <w:color w:val="000000" w:themeColor="text1"/>
              </w:rPr>
              <w:t xml:space="preserve">RP2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2D7D3D35" w14:textId="6A0AFA86">
            <w:pPr>
              <w:spacing w:before="240"/>
              <w:rPr>
                <w:rFonts w:eastAsia="Nunito" w:cs="Nunito"/>
                <w:color w:val="000000" w:themeColor="text1"/>
              </w:rPr>
            </w:pPr>
            <w:r w:rsidRPr="6147369E">
              <w:rPr>
                <w:rFonts w:eastAsia="Nunito" w:cs="Nunito"/>
                <w:color w:val="000000" w:themeColor="text1"/>
              </w:rPr>
              <w:t xml:space="preserve">Research Project 2 of the HE²AT Center </w:t>
            </w:r>
          </w:p>
        </w:tc>
      </w:tr>
      <w:tr w:rsidR="64948CA5" w:rsidTr="6147369E" w14:paraId="6634F333"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7DA2B472" w14:textId="3B4D3B0A">
            <w:pPr>
              <w:spacing w:before="240"/>
              <w:rPr>
                <w:rFonts w:eastAsia="Nunito" w:cs="Nunito"/>
                <w:color w:val="000000" w:themeColor="text1"/>
              </w:rPr>
            </w:pPr>
            <w:r w:rsidRPr="6147369E">
              <w:rPr>
                <w:rFonts w:eastAsia="Nunito" w:cs="Nunito"/>
                <w:color w:val="000000" w:themeColor="text1"/>
              </w:rPr>
              <w:t xml:space="preserve">SC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2B7F5E79" w14:textId="4295BA34">
            <w:pPr>
              <w:spacing w:before="240"/>
              <w:rPr>
                <w:rFonts w:eastAsia="Nunito" w:cs="Nunito"/>
                <w:color w:val="000000" w:themeColor="text1"/>
              </w:rPr>
            </w:pPr>
            <w:r w:rsidRPr="6147369E">
              <w:rPr>
                <w:rFonts w:eastAsia="Nunito" w:cs="Nunito"/>
                <w:color w:val="000000" w:themeColor="text1"/>
              </w:rPr>
              <w:t xml:space="preserve">HE²AT Center Steering Committee </w:t>
            </w:r>
          </w:p>
        </w:tc>
      </w:tr>
      <w:tr w:rsidR="64948CA5" w:rsidTr="6147369E" w14:paraId="62A5C279"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376BCF4F" w14:textId="0ACEB137">
            <w:pPr>
              <w:spacing w:before="240"/>
              <w:rPr>
                <w:rFonts w:eastAsia="Nunito" w:cs="Nunito"/>
                <w:color w:val="000000" w:themeColor="text1"/>
              </w:rPr>
            </w:pPr>
            <w:r w:rsidRPr="6147369E">
              <w:rPr>
                <w:rFonts w:eastAsia="Nunito" w:cs="Nunito"/>
                <w:color w:val="000000" w:themeColor="text1"/>
              </w:rPr>
              <w:t xml:space="preserve">SRTM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105F9DA4" w14:textId="5FEDAEC2">
            <w:pPr>
              <w:spacing w:before="240"/>
              <w:rPr>
                <w:rFonts w:eastAsia="Nunito" w:cs="Nunito"/>
                <w:color w:val="000000" w:themeColor="text1"/>
              </w:rPr>
            </w:pPr>
            <w:r w:rsidRPr="6147369E">
              <w:rPr>
                <w:rFonts w:eastAsia="Nunito" w:cs="Nunito"/>
                <w:color w:val="000000" w:themeColor="text1"/>
              </w:rPr>
              <w:t xml:space="preserve">Shuttle Radar Topography Mission </w:t>
            </w:r>
          </w:p>
        </w:tc>
      </w:tr>
      <w:tr w:rsidR="64948CA5" w:rsidTr="6147369E" w14:paraId="0BAAAB1F"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01E0781F" w14:textId="730466D4">
            <w:pPr>
              <w:spacing w:before="240"/>
              <w:rPr>
                <w:rFonts w:eastAsia="Nunito" w:cs="Nunito"/>
                <w:color w:val="000000" w:themeColor="text1"/>
              </w:rPr>
            </w:pPr>
            <w:r w:rsidRPr="6147369E">
              <w:rPr>
                <w:rFonts w:eastAsia="Nunito" w:cs="Nunito"/>
                <w:color w:val="000000" w:themeColor="text1"/>
              </w:rPr>
              <w:t xml:space="preserve">TEC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00B82AE1" w14:textId="1BA7AD85">
            <w:pPr>
              <w:spacing w:before="240"/>
              <w:rPr>
                <w:rFonts w:eastAsia="Nunito" w:cs="Nunito"/>
                <w:color w:val="000000" w:themeColor="text1"/>
              </w:rPr>
            </w:pPr>
            <w:r w:rsidRPr="6147369E">
              <w:rPr>
                <w:rFonts w:eastAsia="Nunito" w:cs="Nunito"/>
                <w:color w:val="000000" w:themeColor="text1"/>
              </w:rPr>
              <w:t xml:space="preserve">Training and Engagement Core of the HE²AT Center </w:t>
            </w:r>
          </w:p>
        </w:tc>
      </w:tr>
      <w:tr w:rsidR="64948CA5" w:rsidTr="6147369E" w14:paraId="129EBAF7"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5B3A344D" w14:textId="1AAAB6DB">
            <w:pPr>
              <w:spacing w:before="240"/>
              <w:rPr>
                <w:rFonts w:eastAsia="Nunito" w:cs="Nunito"/>
                <w:color w:val="000000" w:themeColor="text1"/>
              </w:rPr>
            </w:pPr>
            <w:r w:rsidRPr="6147369E">
              <w:rPr>
                <w:rFonts w:eastAsia="Nunito" w:cs="Nunito"/>
                <w:color w:val="000000" w:themeColor="text1"/>
              </w:rPr>
              <w:t xml:space="preserve">TLS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3B17EAB5" w14:textId="58F2AF3D">
            <w:pPr>
              <w:spacing w:before="240"/>
              <w:rPr>
                <w:rFonts w:eastAsia="Nunito" w:cs="Nunito"/>
                <w:color w:val="000000" w:themeColor="text1"/>
              </w:rPr>
            </w:pPr>
            <w:r w:rsidRPr="6147369E">
              <w:rPr>
                <w:rFonts w:eastAsia="Nunito" w:cs="Nunito"/>
                <w:color w:val="000000" w:themeColor="text1"/>
              </w:rPr>
              <w:t xml:space="preserve">Transport Layer Security </w:t>
            </w:r>
          </w:p>
        </w:tc>
      </w:tr>
      <w:tr w:rsidR="64948CA5" w:rsidTr="6147369E" w14:paraId="7AE9A8C7"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138F7944" w14:textId="135C3B65">
            <w:pPr>
              <w:spacing w:before="240"/>
              <w:rPr>
                <w:rFonts w:eastAsia="Nunito" w:cs="Nunito"/>
                <w:color w:val="000000" w:themeColor="text1"/>
              </w:rPr>
            </w:pPr>
            <w:r w:rsidRPr="6147369E">
              <w:rPr>
                <w:rFonts w:eastAsia="Nunito" w:cs="Nunito"/>
                <w:color w:val="000000" w:themeColor="text1"/>
              </w:rPr>
              <w:t xml:space="preserve">UCT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5F3899CD" w14:textId="1B8F3AE7">
            <w:pPr>
              <w:spacing w:before="240"/>
              <w:rPr>
                <w:rFonts w:eastAsia="Nunito" w:cs="Nunito"/>
                <w:color w:val="000000" w:themeColor="text1"/>
              </w:rPr>
            </w:pPr>
            <w:r w:rsidRPr="6147369E">
              <w:rPr>
                <w:rFonts w:eastAsia="Nunito" w:cs="Nunito"/>
                <w:color w:val="000000" w:themeColor="text1"/>
              </w:rPr>
              <w:t xml:space="preserve">University of Cape Town </w:t>
            </w:r>
          </w:p>
        </w:tc>
      </w:tr>
      <w:tr w:rsidR="64948CA5" w:rsidTr="6147369E" w14:paraId="0A7F04C4"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3D1E50A2" w14:textId="7A712DBF">
            <w:pPr>
              <w:spacing w:before="240"/>
              <w:rPr>
                <w:rFonts w:eastAsia="Nunito" w:cs="Nunito"/>
                <w:color w:val="000000" w:themeColor="text1"/>
              </w:rPr>
            </w:pPr>
            <w:r w:rsidRPr="6147369E">
              <w:rPr>
                <w:rFonts w:eastAsia="Nunito" w:cs="Nunito"/>
                <w:color w:val="000000" w:themeColor="text1"/>
              </w:rPr>
              <w:t xml:space="preserve">WWARN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2985DD20" w14:textId="6CF1995B">
            <w:pPr>
              <w:spacing w:before="240"/>
              <w:rPr>
                <w:rFonts w:eastAsia="Nunito" w:cs="Nunito"/>
                <w:color w:val="000000" w:themeColor="text1"/>
              </w:rPr>
            </w:pPr>
            <w:r w:rsidRPr="6147369E">
              <w:rPr>
                <w:rFonts w:eastAsia="Nunito" w:cs="Nunito"/>
                <w:color w:val="000000" w:themeColor="text1"/>
              </w:rPr>
              <w:t xml:space="preserve">Worldwide Antimalarial Resistance Network </w:t>
            </w:r>
          </w:p>
        </w:tc>
      </w:tr>
      <w:tr w:rsidR="64948CA5" w:rsidTr="6147369E" w14:paraId="66C2312C"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5C0E32E7" w14:textId="69777DDE">
            <w:pPr>
              <w:spacing w:before="240"/>
              <w:rPr>
                <w:rFonts w:eastAsia="Nunito" w:cs="Nunito"/>
                <w:color w:val="000000" w:themeColor="text1"/>
              </w:rPr>
            </w:pPr>
            <w:proofErr w:type="spellStart"/>
            <w:r w:rsidRPr="6147369E">
              <w:rPr>
                <w:rFonts w:eastAsia="Nunito" w:cs="Nunito"/>
                <w:color w:val="000000" w:themeColor="text1"/>
              </w:rPr>
              <w:t>sSA</w:t>
            </w:r>
            <w:proofErr w:type="spellEnd"/>
            <w:r w:rsidRPr="6147369E">
              <w:rPr>
                <w:rFonts w:eastAsia="Nunito" w:cs="Nunito"/>
                <w:color w:val="000000" w:themeColor="text1"/>
              </w:rPr>
              <w:t xml:space="preserve">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08B8CE21" w14:textId="3B1D91FB">
            <w:pPr>
              <w:spacing w:before="240"/>
              <w:rPr>
                <w:rFonts w:eastAsia="Nunito" w:cs="Nunito"/>
                <w:color w:val="000000" w:themeColor="text1"/>
              </w:rPr>
            </w:pPr>
            <w:r w:rsidRPr="6147369E">
              <w:rPr>
                <w:rFonts w:eastAsia="Nunito" w:cs="Nunito"/>
                <w:color w:val="000000" w:themeColor="text1"/>
              </w:rPr>
              <w:t xml:space="preserve">sub-Saharan Africa </w:t>
            </w:r>
          </w:p>
        </w:tc>
      </w:tr>
      <w:tr w:rsidR="64948CA5" w:rsidTr="6147369E" w14:paraId="37880EAC"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00DACC82" w14:textId="6B0562BD">
            <w:pPr>
              <w:spacing w:before="240"/>
              <w:rPr>
                <w:rFonts w:eastAsia="Nunito" w:cs="Nunito"/>
                <w:color w:val="000000" w:themeColor="text1"/>
              </w:rPr>
            </w:pPr>
            <w:r w:rsidRPr="6147369E">
              <w:rPr>
                <w:rFonts w:eastAsia="Nunito" w:cs="Nunito"/>
                <w:color w:val="000000" w:themeColor="text1"/>
              </w:rPr>
              <w:t xml:space="preserve">WHC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16621C0E" w14:textId="16CB6A23">
            <w:pPr>
              <w:spacing w:before="240"/>
              <w:rPr>
                <w:rFonts w:eastAsia="Nunito" w:cs="Nunito"/>
                <w:color w:val="000000" w:themeColor="text1"/>
              </w:rPr>
            </w:pPr>
            <w:r w:rsidRPr="6147369E">
              <w:rPr>
                <w:rFonts w:eastAsia="Nunito" w:cs="Nunito"/>
                <w:color w:val="000000" w:themeColor="text1"/>
              </w:rPr>
              <w:t xml:space="preserve">Wits Health Consortium </w:t>
            </w:r>
            <w:r w:rsidR="00770A32">
              <w:rPr>
                <w:rFonts w:eastAsia="Nunito" w:cs="Nunito"/>
                <w:color w:val="000000" w:themeColor="text1"/>
              </w:rPr>
              <w:t>Pty (Ltd)</w:t>
            </w:r>
          </w:p>
        </w:tc>
      </w:tr>
      <w:tr w:rsidR="64948CA5" w:rsidTr="6147369E" w14:paraId="7D1FF2DF"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6BCB1FA3" w14:textId="2CB00CF1">
            <w:pPr>
              <w:spacing w:before="240"/>
              <w:rPr>
                <w:rFonts w:eastAsia="Nunito" w:cs="Nunito"/>
                <w:color w:val="000000" w:themeColor="text1"/>
              </w:rPr>
            </w:pPr>
            <w:r w:rsidRPr="6147369E">
              <w:rPr>
                <w:rFonts w:eastAsia="Nunito" w:cs="Nunito"/>
                <w:color w:val="000000" w:themeColor="text1"/>
              </w:rPr>
              <w:t xml:space="preserve">Wits PHR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1D174691" w14:textId="29CBAEBA">
            <w:pPr>
              <w:spacing w:before="240"/>
              <w:rPr>
                <w:rFonts w:eastAsia="Nunito" w:cs="Nunito"/>
                <w:color w:val="000000" w:themeColor="text1"/>
              </w:rPr>
            </w:pPr>
            <w:r w:rsidRPr="6147369E">
              <w:rPr>
                <w:rFonts w:eastAsia="Nunito" w:cs="Nunito"/>
                <w:color w:val="000000" w:themeColor="text1"/>
              </w:rPr>
              <w:t xml:space="preserve">Wits Planetary Health Research </w:t>
            </w:r>
            <w:r w:rsidR="00903722">
              <w:rPr>
                <w:rFonts w:eastAsia="Nunito" w:cs="Nunito"/>
                <w:color w:val="000000" w:themeColor="text1"/>
              </w:rPr>
              <w:t xml:space="preserve">a division of Wits Health Consortium </w:t>
            </w:r>
            <w:r w:rsidR="00770A32">
              <w:rPr>
                <w:rFonts w:eastAsia="Nunito" w:cs="Nunito"/>
                <w:color w:val="000000" w:themeColor="text1"/>
              </w:rPr>
              <w:t>(Pty) Ltd</w:t>
            </w:r>
          </w:p>
        </w:tc>
      </w:tr>
      <w:tr w:rsidR="64948CA5" w:rsidTr="6147369E" w14:paraId="7563607F" w14:textId="77777777">
        <w:trPr>
          <w:trHeight w:val="285"/>
        </w:trPr>
        <w:tc>
          <w:tcPr>
            <w:tcW w:w="2952" w:type="dxa"/>
            <w:tcBorders>
              <w:top w:val="nil"/>
              <w:left w:val="nil"/>
              <w:bottom w:val="nil"/>
              <w:right w:val="nil"/>
            </w:tcBorders>
            <w:tcMar>
              <w:top w:w="15" w:type="dxa"/>
              <w:left w:w="15" w:type="dxa"/>
              <w:right w:w="15" w:type="dxa"/>
            </w:tcMar>
            <w:vAlign w:val="bottom"/>
          </w:tcPr>
          <w:p w:rsidR="64948CA5" w:rsidP="6147369E" w:rsidRDefault="6147369E" w14:paraId="5ABCC6CF" w14:textId="5581BDEB">
            <w:pPr>
              <w:spacing w:before="240"/>
              <w:rPr>
                <w:rFonts w:eastAsia="Nunito" w:cs="Nunito"/>
                <w:color w:val="000000" w:themeColor="text1"/>
              </w:rPr>
            </w:pPr>
            <w:r w:rsidRPr="6147369E">
              <w:rPr>
                <w:rFonts w:eastAsia="Nunito" w:cs="Nunito"/>
                <w:color w:val="000000" w:themeColor="text1"/>
              </w:rPr>
              <w:t xml:space="preserve">UPGC </w:t>
            </w:r>
          </w:p>
        </w:tc>
        <w:tc>
          <w:tcPr>
            <w:tcW w:w="4753" w:type="dxa"/>
            <w:tcBorders>
              <w:top w:val="nil"/>
              <w:left w:val="nil"/>
              <w:bottom w:val="nil"/>
              <w:right w:val="nil"/>
            </w:tcBorders>
            <w:tcMar>
              <w:top w:w="15" w:type="dxa"/>
              <w:left w:w="15" w:type="dxa"/>
              <w:right w:w="15" w:type="dxa"/>
            </w:tcMar>
            <w:vAlign w:val="bottom"/>
          </w:tcPr>
          <w:p w:rsidR="64948CA5" w:rsidP="6147369E" w:rsidRDefault="6147369E" w14:paraId="3E2CDDF4" w14:textId="6E68EB5E">
            <w:pPr>
              <w:spacing w:before="240"/>
              <w:rPr>
                <w:rFonts w:eastAsia="Nunito" w:cs="Nunito"/>
                <w:color w:val="000000" w:themeColor="text1"/>
              </w:rPr>
            </w:pPr>
            <w:r w:rsidRPr="6147369E">
              <w:rPr>
                <w:rFonts w:eastAsia="Nunito" w:cs="Nunito"/>
                <w:color w:val="000000" w:themeColor="text1"/>
              </w:rPr>
              <w:t xml:space="preserve">University </w:t>
            </w:r>
            <w:proofErr w:type="spellStart"/>
            <w:r w:rsidRPr="6147369E">
              <w:rPr>
                <w:rFonts w:eastAsia="Nunito" w:cs="Nunito"/>
                <w:color w:val="000000" w:themeColor="text1"/>
              </w:rPr>
              <w:t>Peleforo</w:t>
            </w:r>
            <w:proofErr w:type="spellEnd"/>
            <w:r w:rsidRPr="6147369E">
              <w:rPr>
                <w:rFonts w:eastAsia="Nunito" w:cs="Nunito"/>
                <w:color w:val="000000" w:themeColor="text1"/>
              </w:rPr>
              <w:t xml:space="preserve"> Gon Coulibaly </w:t>
            </w:r>
            <w:proofErr w:type="spellStart"/>
            <w:r w:rsidRPr="6147369E">
              <w:rPr>
                <w:rFonts w:eastAsia="Nunito" w:cs="Nunito"/>
                <w:color w:val="000000" w:themeColor="text1"/>
              </w:rPr>
              <w:t>Korhogo</w:t>
            </w:r>
            <w:proofErr w:type="spellEnd"/>
            <w:r w:rsidRPr="6147369E">
              <w:rPr>
                <w:rFonts w:eastAsia="Nunito" w:cs="Nunito"/>
                <w:color w:val="000000" w:themeColor="text1"/>
              </w:rPr>
              <w:t xml:space="preserve"> Côte d’Ivoire</w:t>
            </w:r>
          </w:p>
        </w:tc>
      </w:tr>
    </w:tbl>
    <w:p w:rsidRPr="00F64467" w:rsidR="00D0654F" w:rsidP="64B41A5F" w:rsidRDefault="00DA0CA8" w14:paraId="7825EDA6" w14:textId="5140687B">
      <w:pPr>
        <w:rPr>
          <w:rFonts w:eastAsia="Nunito" w:cs="Nunito"/>
          <w:sz w:val="20"/>
          <w:szCs w:val="20"/>
          <w:lang w:val="en-ZA"/>
        </w:rPr>
      </w:pPr>
      <w:r w:rsidRPr="6147369E">
        <w:rPr>
          <w:rFonts w:eastAsia="Nunito" w:cs="Times New Roman"/>
          <w:sz w:val="20"/>
          <w:szCs w:val="20"/>
          <w:lang w:val="en-ZA"/>
        </w:rPr>
        <w:fldChar w:fldCharType="begin"/>
      </w:r>
      <w:r w:rsidRPr="64B41A5F" w:rsidR="00D0654F">
        <w:rPr>
          <w:rFonts w:eastAsia="Nunito"/>
          <w:sz w:val="20"/>
          <w:szCs w:val="20"/>
          <w:lang w:val="en-ZA"/>
        </w:rPr>
        <w:instrText xml:space="preserve"> LINK Excel.SheetBinaryMacroEnabled.12 https://witsphr-my.sharepoint.com/personal/craig_parker_witsphr_org/Documents/PHR%20PC/Downloads/Acronyms_Table.csv Acronyms_Table!R1C1:R35C2 \a \f 4 \h  \* MERGEFORMAT </w:instrText>
      </w:r>
      <w:r w:rsidRPr="6147369E">
        <w:rPr>
          <w:rFonts w:eastAsia="Nunito" w:cs="Times New Roman"/>
          <w:sz w:val="20"/>
          <w:szCs w:val="20"/>
          <w:lang w:val="en-ZA"/>
        </w:rPr>
        <w:fldChar w:fldCharType="separate"/>
      </w:r>
    </w:p>
    <w:p w:rsidRPr="00F64467" w:rsidR="00DA0CA8" w:rsidP="6147369E" w:rsidRDefault="00DA0CA8" w14:paraId="63F5426F" w14:textId="47914D62">
      <w:pPr>
        <w:pStyle w:val="ListParagraph"/>
        <w:spacing w:before="240"/>
        <w:rPr>
          <w:rFonts w:eastAsia="Nunito" w:cs="Nunito"/>
          <w:b/>
          <w:bCs/>
          <w:color w:val="000000" w:themeColor="text1"/>
          <w:sz w:val="20"/>
          <w:szCs w:val="20"/>
          <w:lang w:val="en-ZA"/>
        </w:rPr>
      </w:pPr>
      <w:r w:rsidRPr="6147369E">
        <w:rPr>
          <w:rFonts w:eastAsia="Nunito" w:cs="Nunito"/>
          <w:b/>
          <w:bCs/>
          <w:color w:val="000000" w:themeColor="text1"/>
          <w:sz w:val="20"/>
          <w:szCs w:val="20"/>
          <w:lang w:val="en-ZA"/>
        </w:rPr>
        <w:fldChar w:fldCharType="end"/>
      </w:r>
    </w:p>
    <w:p w:rsidRPr="00F64467" w:rsidR="00D0654F" w:rsidP="6147369E" w:rsidRDefault="6C6E36BE" w14:paraId="0C93CF48" w14:textId="56F9AED7">
      <w:pPr>
        <w:pStyle w:val="Heading1"/>
        <w:numPr>
          <w:ilvl w:val="0"/>
          <w:numId w:val="0"/>
        </w:numPr>
        <w:spacing w:before="240"/>
        <w:ind w:left="360"/>
        <w:rPr>
          <w:rFonts w:ascii="Nunito" w:hAnsi="Nunito" w:eastAsia="Nunito" w:cs="Nunito"/>
          <w:color w:val="000000" w:themeColor="text1"/>
        </w:rPr>
      </w:pPr>
      <w:bookmarkStart w:name="_Toc176946990" w:id="3"/>
      <w:r w:rsidRPr="6C6E36BE">
        <w:rPr>
          <w:rFonts w:ascii="Nunito" w:hAnsi="Nunito" w:eastAsia="Nunito" w:cs="Nunito"/>
        </w:rPr>
        <w:t>Definitions</w:t>
      </w:r>
      <w:bookmarkEnd w:id="3"/>
    </w:p>
    <w:tbl>
      <w:tblPr>
        <w:tblStyle w:val="PlainTable4"/>
        <w:tblW w:w="5000" w:type="pct"/>
        <w:shd w:val="clear" w:color="auto" w:fill="FFFFFF" w:themeFill="background1"/>
        <w:tblLayout w:type="fixed"/>
        <w:tblLook w:val="04A0" w:firstRow="1" w:lastRow="0" w:firstColumn="1" w:lastColumn="0" w:noHBand="0" w:noVBand="1"/>
      </w:tblPr>
      <w:tblGrid>
        <w:gridCol w:w="2694"/>
        <w:gridCol w:w="6666"/>
      </w:tblGrid>
      <w:tr w:rsidRPr="00F64467" w:rsidR="00A91EE1" w:rsidTr="6147369E" w14:paraId="0A90356D"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tcBorders>
              <w:bottom w:val="single" w:color="000000" w:themeColor="text1" w:sz="12" w:space="0"/>
            </w:tcBorders>
            <w:shd w:val="clear" w:color="auto" w:fill="FFFFFF" w:themeFill="background1"/>
            <w:noWrap/>
            <w:hideMark/>
          </w:tcPr>
          <w:p w:rsidRPr="00F64467" w:rsidR="00D0654F" w:rsidP="6147369E" w:rsidRDefault="6147369E" w14:paraId="1D83C444" w14:textId="77777777">
            <w:pPr>
              <w:spacing w:before="240" w:line="276" w:lineRule="auto"/>
              <w:rPr>
                <w:rFonts w:eastAsia="Nunito" w:cs="Nunito"/>
                <w:color w:val="000000" w:themeColor="text1"/>
                <w:sz w:val="20"/>
                <w:szCs w:val="20"/>
                <w:lang w:val="en-ZA" w:eastAsia="en-ZA"/>
              </w:rPr>
            </w:pPr>
            <w:r w:rsidRPr="6147369E">
              <w:rPr>
                <w:rFonts w:eastAsia="Nunito" w:cs="Nunito"/>
                <w:color w:val="000000" w:themeColor="text1"/>
                <w:sz w:val="20"/>
                <w:szCs w:val="20"/>
                <w:lang w:val="en-ZA" w:eastAsia="en-ZA"/>
              </w:rPr>
              <w:t>Term</w:t>
            </w:r>
          </w:p>
        </w:tc>
        <w:tc>
          <w:tcPr>
            <w:tcW w:w="3561" w:type="pct"/>
            <w:tcBorders>
              <w:bottom w:val="single" w:color="000000" w:themeColor="text1" w:sz="12" w:space="0"/>
            </w:tcBorders>
            <w:shd w:val="clear" w:color="auto" w:fill="FFFFFF" w:themeFill="background1"/>
            <w:hideMark/>
          </w:tcPr>
          <w:p w:rsidRPr="00F64467" w:rsidR="00D0654F" w:rsidP="6147369E" w:rsidRDefault="6147369E" w14:paraId="630D26A3" w14:textId="77777777">
            <w:pPr>
              <w:spacing w:before="240" w:line="276" w:lineRule="auto"/>
              <w:cnfStyle w:val="100000000000" w:firstRow="1" w:lastRow="0" w:firstColumn="0" w:lastColumn="0" w:oddVBand="0" w:evenVBand="0" w:oddHBand="0" w:evenHBand="0" w:firstRowFirstColumn="0" w:firstRowLastColumn="0" w:lastRowFirstColumn="0" w:lastRowLastColumn="0"/>
              <w:rPr>
                <w:rFonts w:eastAsia="Nunito" w:cs="Nunito"/>
                <w:color w:val="000000" w:themeColor="text1"/>
                <w:sz w:val="20"/>
                <w:szCs w:val="20"/>
                <w:lang w:val="en-ZA" w:eastAsia="en-ZA"/>
              </w:rPr>
            </w:pPr>
            <w:r w:rsidRPr="6147369E">
              <w:rPr>
                <w:rFonts w:eastAsia="Nunito" w:cs="Nunito"/>
                <w:color w:val="000000" w:themeColor="text1"/>
                <w:sz w:val="20"/>
                <w:szCs w:val="20"/>
                <w:lang w:val="en-ZA" w:eastAsia="en-ZA"/>
              </w:rPr>
              <w:t>Definition</w:t>
            </w:r>
          </w:p>
        </w:tc>
      </w:tr>
      <w:tr w:rsidRPr="00F64467" w:rsidR="00A91EE1" w:rsidTr="6147369E" w14:paraId="2EC1EC78" w14:textId="77777777">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tcBorders>
              <w:top w:val="single" w:color="000000" w:themeColor="text1" w:sz="12" w:space="0"/>
            </w:tcBorders>
            <w:shd w:val="clear" w:color="auto" w:fill="FFFFFF" w:themeFill="background1"/>
            <w:noWrap/>
            <w:hideMark/>
          </w:tcPr>
          <w:p w:rsidRPr="006838EE" w:rsidR="00D0654F" w:rsidP="6147369E" w:rsidRDefault="6147369E" w14:paraId="595E53E3" w14:textId="77777777">
            <w:pPr>
              <w:spacing w:before="240" w:line="276" w:lineRule="auto"/>
              <w:rPr>
                <w:rFonts w:eastAsia="Nunito" w:cs="Nunito"/>
                <w:color w:val="000000"/>
                <w:sz w:val="20"/>
                <w:szCs w:val="20"/>
                <w:lang w:val="it-IT" w:eastAsia="en-ZA"/>
              </w:rPr>
            </w:pPr>
            <w:r w:rsidRPr="006838EE">
              <w:rPr>
                <w:rFonts w:eastAsia="Nunito" w:cs="Nunito"/>
                <w:color w:val="000000" w:themeColor="text1"/>
                <w:sz w:val="20"/>
                <w:szCs w:val="20"/>
                <w:lang w:val="it-IT" w:eastAsia="en-ZA"/>
              </w:rPr>
              <w:lastRenderedPageBreak/>
              <w:t>Areal/Geospatial Socio-Economic Data</w:t>
            </w:r>
          </w:p>
        </w:tc>
        <w:tc>
          <w:tcPr>
            <w:tcW w:w="3561" w:type="pct"/>
            <w:tcBorders>
              <w:top w:val="single" w:color="000000" w:themeColor="text1" w:sz="12" w:space="0"/>
            </w:tcBorders>
            <w:shd w:val="clear" w:color="auto" w:fill="FFFFFF" w:themeFill="background1"/>
            <w:hideMark/>
          </w:tcPr>
          <w:p w:rsidRPr="00F64467" w:rsidR="00D0654F" w:rsidP="00C74272" w:rsidRDefault="6147369E" w14:paraId="12C51BA3" w14:textId="1B62553E">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Represents socio-economic conditions such as household economic status, access to services, and dwelling type. Sourced from national census data and focused household and demographic surveys.</w:t>
            </w:r>
          </w:p>
        </w:tc>
      </w:tr>
      <w:tr w:rsidRPr="00F64467" w:rsidR="00A91EE1" w:rsidTr="006838EE" w14:paraId="104AB957" w14:textId="77777777">
        <w:trPr>
          <w:trHeight w:val="580"/>
        </w:trPr>
        <w:tc>
          <w:tcPr>
            <w:cnfStyle w:val="001000000000" w:firstRow="0" w:lastRow="0" w:firstColumn="1" w:lastColumn="0" w:oddVBand="0" w:evenVBand="0" w:oddHBand="0" w:evenHBand="0" w:firstRowFirstColumn="0" w:firstRowLastColumn="0" w:lastRowFirstColumn="0" w:lastRowLastColumn="0"/>
            <w:tcW w:w="0" w:type="pct"/>
            <w:shd w:val="clear" w:color="auto" w:fill="auto"/>
            <w:noWrap/>
            <w:hideMark/>
          </w:tcPr>
          <w:p w:rsidRPr="00F64467" w:rsidR="00D0654F" w:rsidP="6147369E" w:rsidRDefault="6147369E" w14:paraId="60999088" w14:textId="77777777">
            <w:pPr>
              <w:spacing w:before="240" w:line="276" w:lineRule="auto"/>
              <w:rPr>
                <w:rFonts w:eastAsia="Nunito" w:cs="Nunito"/>
                <w:color w:val="000000"/>
                <w:sz w:val="20"/>
                <w:szCs w:val="20"/>
                <w:lang w:val="en-ZA" w:eastAsia="en-ZA"/>
              </w:rPr>
            </w:pPr>
            <w:r w:rsidRPr="005244BF">
              <w:rPr>
                <w:rFonts w:eastAsia="Nunito" w:cs="Nunito"/>
                <w:color w:val="000000" w:themeColor="text1"/>
                <w:sz w:val="20"/>
                <w:szCs w:val="20"/>
                <w:lang w:val="en-ZA" w:eastAsia="en-ZA"/>
              </w:rPr>
              <w:t>Bona Fide Researcher</w:t>
            </w:r>
          </w:p>
        </w:tc>
        <w:tc>
          <w:tcPr>
            <w:tcW w:w="0" w:type="pct"/>
            <w:shd w:val="clear" w:color="auto" w:fill="FFFFFF" w:themeFill="background1"/>
            <w:hideMark/>
          </w:tcPr>
          <w:p w:rsidRPr="00F64467" w:rsidR="00D0654F" w:rsidP="00C74272" w:rsidRDefault="6147369E" w14:paraId="7E4AA28B" w14:textId="19DCA723">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An individual or entity engaged in legitimate scientific research to advance knowledge in health data science, operating within the ethical, legal, and professional frameworks of academic and scientific research.</w:t>
            </w:r>
          </w:p>
        </w:tc>
      </w:tr>
      <w:tr w:rsidRPr="00F64467" w:rsidR="00A91EE1" w:rsidTr="6147369E" w14:paraId="244263C8" w14:textId="77777777">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1DB5086A"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CSAG GitLab</w:t>
            </w:r>
          </w:p>
        </w:tc>
        <w:tc>
          <w:tcPr>
            <w:tcW w:w="3561" w:type="pct"/>
            <w:shd w:val="clear" w:color="auto" w:fill="FFFFFF" w:themeFill="background1"/>
            <w:hideMark/>
          </w:tcPr>
          <w:p w:rsidRPr="00F64467" w:rsidR="00D0654F" w:rsidP="00C74272" w:rsidRDefault="6147369E" w14:paraId="45107AC3" w14:textId="266CE1C6">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version control and collaboration platform used by the Climate System Analysis Group (CSAG) at the University of Cape Town (UCT) for managing the HE²AT </w:t>
            </w:r>
            <w:proofErr w:type="spellStart"/>
            <w:r w:rsidRPr="6147369E">
              <w:rPr>
                <w:rFonts w:eastAsia="Nunito" w:cs="Nunito"/>
                <w:color w:val="000000" w:themeColor="text1"/>
                <w:sz w:val="20"/>
                <w:szCs w:val="20"/>
                <w:lang w:val="en-ZA" w:eastAsia="en-ZA"/>
              </w:rPr>
              <w:t>Center's</w:t>
            </w:r>
            <w:proofErr w:type="spellEnd"/>
            <w:r w:rsidRPr="6147369E">
              <w:rPr>
                <w:rFonts w:eastAsia="Nunito" w:cs="Nunito"/>
                <w:color w:val="000000" w:themeColor="text1"/>
                <w:sz w:val="20"/>
                <w:szCs w:val="20"/>
                <w:lang w:val="en-ZA" w:eastAsia="en-ZA"/>
              </w:rPr>
              <w:t xml:space="preserve"> data processes, documenting Data Reference Syntax (DRS), and storing data management code ensures transparent, version-controlled data handling accessible to authorized team members.</w:t>
            </w:r>
          </w:p>
        </w:tc>
      </w:tr>
      <w:tr w:rsidRPr="00F64467" w:rsidR="00A91EE1" w:rsidTr="6147369E" w14:paraId="65F76090" w14:textId="77777777">
        <w:trPr>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21FABA70"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Climate/Weather Data</w:t>
            </w:r>
          </w:p>
        </w:tc>
        <w:tc>
          <w:tcPr>
            <w:tcW w:w="3561" w:type="pct"/>
            <w:shd w:val="clear" w:color="auto" w:fill="FFFFFF" w:themeFill="background1"/>
            <w:hideMark/>
          </w:tcPr>
          <w:p w:rsidRPr="00F64467" w:rsidR="00D0654F" w:rsidP="00C74272" w:rsidRDefault="005244BF" w14:paraId="2ACF18CE" w14:textId="3A1E2FE3">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Pr>
                <w:rFonts w:eastAsia="Nunito" w:cs="Nunito"/>
                <w:color w:val="000000" w:themeColor="text1"/>
                <w:sz w:val="20"/>
                <w:szCs w:val="20"/>
                <w:lang w:val="en-ZA" w:eastAsia="en-ZA"/>
              </w:rPr>
              <w:t>This includes</w:t>
            </w:r>
            <w:r w:rsidRPr="6147369E">
              <w:rPr>
                <w:rFonts w:eastAsia="Nunito" w:cs="Nunito"/>
                <w:color w:val="000000" w:themeColor="text1"/>
                <w:sz w:val="20"/>
                <w:szCs w:val="20"/>
                <w:lang w:val="en-ZA" w:eastAsia="en-ZA"/>
              </w:rPr>
              <w:t xml:space="preserve"> </w:t>
            </w:r>
            <w:r w:rsidRPr="6147369E" w:rsidR="6147369E">
              <w:rPr>
                <w:rFonts w:eastAsia="Nunito" w:cs="Nunito"/>
                <w:color w:val="000000" w:themeColor="text1"/>
                <w:sz w:val="20"/>
                <w:szCs w:val="20"/>
                <w:lang w:val="en-ZA" w:eastAsia="en-ZA"/>
              </w:rPr>
              <w:t>observational-based datasets such as weather station observations, satellite proxy observations, and gridded climate data produced from atmospheric re-analysis and climate simulations.</w:t>
            </w:r>
          </w:p>
        </w:tc>
      </w:tr>
      <w:tr w:rsidRPr="00F64467" w:rsidR="00A91EE1" w:rsidTr="6147369E" w14:paraId="59893B62" w14:textId="77777777">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00D0654F" w:rsidP="6147369E" w:rsidRDefault="6147369E" w14:paraId="146C5CC8" w14:textId="77777777">
            <w:pPr>
              <w:spacing w:before="240" w:line="276" w:lineRule="auto"/>
              <w:rPr>
                <w:rFonts w:eastAsia="Nunito" w:cs="Nunito"/>
                <w:b w:val="0"/>
                <w:bCs w:val="0"/>
                <w:color w:val="000000" w:themeColor="text1"/>
                <w:sz w:val="20"/>
                <w:szCs w:val="20"/>
                <w:lang w:val="en-ZA" w:eastAsia="en-ZA"/>
              </w:rPr>
            </w:pPr>
            <w:r w:rsidRPr="6147369E">
              <w:rPr>
                <w:rFonts w:eastAsia="Nunito" w:cs="Nunito"/>
                <w:color w:val="000000" w:themeColor="text1"/>
                <w:sz w:val="20"/>
                <w:szCs w:val="20"/>
                <w:lang w:val="en-ZA" w:eastAsia="en-ZA"/>
              </w:rPr>
              <w:t>Consortium Shared Data</w:t>
            </w:r>
          </w:p>
          <w:p w:rsidR="004F74BB" w:rsidP="6147369E" w:rsidRDefault="004F74BB" w14:paraId="533577D2" w14:textId="77777777">
            <w:pPr>
              <w:spacing w:before="240" w:line="276" w:lineRule="auto"/>
              <w:rPr>
                <w:rFonts w:eastAsia="Nunito" w:cs="Nunito"/>
                <w:b w:val="0"/>
                <w:bCs w:val="0"/>
                <w:color w:val="000000" w:themeColor="text1"/>
                <w:sz w:val="20"/>
                <w:szCs w:val="20"/>
                <w:lang w:val="en-ZA" w:eastAsia="en-ZA"/>
              </w:rPr>
            </w:pPr>
          </w:p>
          <w:p w:rsidR="004F74BB" w:rsidP="6147369E" w:rsidRDefault="004F74BB" w14:paraId="02243C9A" w14:textId="77777777">
            <w:pPr>
              <w:spacing w:before="240" w:line="276" w:lineRule="auto"/>
              <w:rPr>
                <w:rFonts w:eastAsia="Nunito" w:cs="Nunito"/>
                <w:b w:val="0"/>
                <w:bCs w:val="0"/>
                <w:color w:val="000000" w:themeColor="text1"/>
                <w:sz w:val="20"/>
                <w:szCs w:val="20"/>
                <w:lang w:val="en-ZA" w:eastAsia="en-ZA"/>
              </w:rPr>
            </w:pPr>
          </w:p>
          <w:p w:rsidR="004F74BB" w:rsidP="6147369E" w:rsidRDefault="004F74BB" w14:paraId="0CC5E7F2" w14:textId="77777777">
            <w:pPr>
              <w:spacing w:before="240" w:line="276" w:lineRule="auto"/>
              <w:rPr>
                <w:rFonts w:eastAsia="Nunito" w:cs="Nunito"/>
                <w:b w:val="0"/>
                <w:bCs w:val="0"/>
                <w:color w:val="000000" w:themeColor="text1"/>
                <w:sz w:val="20"/>
                <w:szCs w:val="20"/>
                <w:lang w:val="en-ZA" w:eastAsia="en-ZA"/>
              </w:rPr>
            </w:pPr>
          </w:p>
          <w:p w:rsidR="004F74BB" w:rsidP="6147369E" w:rsidRDefault="004F74BB" w14:paraId="2B273BB0" w14:textId="77777777">
            <w:pPr>
              <w:spacing w:before="240" w:line="276" w:lineRule="auto"/>
              <w:rPr>
                <w:rFonts w:eastAsia="Nunito" w:cs="Nunito"/>
                <w:b w:val="0"/>
                <w:bCs w:val="0"/>
                <w:color w:val="000000" w:themeColor="text1"/>
                <w:sz w:val="20"/>
                <w:szCs w:val="20"/>
                <w:lang w:val="en-ZA" w:eastAsia="en-ZA"/>
              </w:rPr>
            </w:pPr>
          </w:p>
          <w:p w:rsidRPr="00267EA5" w:rsidR="004F74BB" w:rsidP="6147369E" w:rsidRDefault="004F74BB" w14:paraId="5E406A53" w14:textId="2C03651C">
            <w:pPr>
              <w:spacing w:before="240" w:line="276" w:lineRule="auto"/>
              <w:rPr>
                <w:rFonts w:eastAsia="Nunito" w:cs="Nunito"/>
                <w:color w:val="000000"/>
                <w:sz w:val="20"/>
                <w:szCs w:val="20"/>
                <w:lang w:val="en-ZA" w:eastAsia="en-ZA"/>
              </w:rPr>
            </w:pPr>
            <w:r w:rsidRPr="006838EE">
              <w:rPr>
                <w:rFonts w:eastAsia="Nunito" w:cs="Nunito"/>
                <w:color w:val="000000" w:themeColor="text1"/>
                <w:sz w:val="20"/>
                <w:szCs w:val="20"/>
                <w:lang w:val="en-ZA" w:eastAsia="en-ZA"/>
              </w:rPr>
              <w:t>Consortium Data Sharing Agreement</w:t>
            </w:r>
          </w:p>
        </w:tc>
        <w:tc>
          <w:tcPr>
            <w:tcW w:w="3561" w:type="pct"/>
            <w:shd w:val="clear" w:color="auto" w:fill="FFFFFF" w:themeFill="background1"/>
            <w:hideMark/>
          </w:tcPr>
          <w:p w:rsidRPr="006838EE" w:rsidR="00D0654F" w:rsidP="00C74272" w:rsidRDefault="6147369E" w14:paraId="73418773" w14:textId="76009932">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themeColor="text1"/>
                <w:sz w:val="20"/>
                <w:szCs w:val="20"/>
                <w:lang w:val="en-ZA" w:eastAsia="en-ZA"/>
              </w:rPr>
            </w:pPr>
            <w:bookmarkStart w:name="_Hlk176849184" w:id="4"/>
            <w:r w:rsidRPr="6147369E">
              <w:rPr>
                <w:rFonts w:eastAsia="Nunito" w:cs="Nunito"/>
                <w:color w:val="000000" w:themeColor="text1"/>
                <w:sz w:val="20"/>
                <w:szCs w:val="20"/>
                <w:lang w:val="en-ZA" w:eastAsia="en-ZA"/>
              </w:rPr>
              <w:t>D</w:t>
            </w:r>
            <w:r w:rsidRPr="006838EE">
              <w:rPr>
                <w:rFonts w:eastAsia="Nunito" w:cs="Nunito"/>
                <w:color w:val="000000" w:themeColor="text1"/>
                <w:sz w:val="20"/>
                <w:szCs w:val="20"/>
                <w:lang w:val="en-ZA" w:eastAsia="en-ZA"/>
              </w:rPr>
              <w:t xml:space="preserve">ata that has undergone </w:t>
            </w:r>
            <w:r w:rsidR="00C71D5B">
              <w:rPr>
                <w:rFonts w:eastAsia="Nunito" w:cs="Nunito"/>
                <w:color w:val="000000" w:themeColor="text1"/>
                <w:sz w:val="20"/>
                <w:szCs w:val="20"/>
                <w:lang w:val="en-ZA" w:eastAsia="en-ZA"/>
              </w:rPr>
              <w:t xml:space="preserve">initial processing, </w:t>
            </w:r>
            <w:r w:rsidRPr="006838EE">
              <w:rPr>
                <w:rFonts w:eastAsia="Nunito" w:cs="Nunito"/>
                <w:color w:val="000000" w:themeColor="text1"/>
                <w:sz w:val="20"/>
                <w:szCs w:val="20"/>
                <w:lang w:val="en-ZA" w:eastAsia="en-ZA"/>
              </w:rPr>
              <w:t xml:space="preserve">harmonisation and </w:t>
            </w:r>
            <w:r w:rsidR="00C71D5B">
              <w:rPr>
                <w:rFonts w:eastAsia="Nunito" w:cs="Nunito"/>
                <w:color w:val="000000" w:themeColor="text1"/>
                <w:sz w:val="20"/>
                <w:szCs w:val="20"/>
                <w:lang w:val="en-ZA" w:eastAsia="en-ZA"/>
              </w:rPr>
              <w:t xml:space="preserve">integration and </w:t>
            </w:r>
            <w:r w:rsidRPr="006838EE">
              <w:rPr>
                <w:rFonts w:eastAsia="Nunito" w:cs="Nunito"/>
                <w:color w:val="000000" w:themeColor="text1"/>
                <w:sz w:val="20"/>
                <w:szCs w:val="20"/>
                <w:lang w:val="en-ZA" w:eastAsia="en-ZA"/>
              </w:rPr>
              <w:t xml:space="preserve">includes, amongst other variables, a limited set of indirect personal identifiers that are required for the purposes of conducting the </w:t>
            </w:r>
            <w:r w:rsidRPr="6147369E">
              <w:rPr>
                <w:rFonts w:eastAsia="Nunito" w:cs="Nunito"/>
                <w:color w:val="000000" w:themeColor="text1"/>
                <w:sz w:val="20"/>
                <w:szCs w:val="20"/>
                <w:lang w:val="en-ZA" w:eastAsia="en-ZA"/>
              </w:rPr>
              <w:t xml:space="preserve">HE²AT </w:t>
            </w:r>
            <w:proofErr w:type="spellStart"/>
            <w:r w:rsidRPr="6147369E">
              <w:rPr>
                <w:rFonts w:eastAsia="Nunito" w:cs="Nunito"/>
                <w:color w:val="000000" w:themeColor="text1"/>
                <w:sz w:val="20"/>
                <w:szCs w:val="20"/>
                <w:lang w:val="en-ZA" w:eastAsia="en-ZA"/>
              </w:rPr>
              <w:t>Center</w:t>
            </w:r>
            <w:proofErr w:type="spellEnd"/>
            <w:r w:rsidRPr="006838EE">
              <w:rPr>
                <w:rFonts w:eastAsia="Nunito" w:cs="Nunito"/>
                <w:color w:val="000000" w:themeColor="text1"/>
                <w:sz w:val="20"/>
                <w:szCs w:val="20"/>
                <w:lang w:val="en-ZA" w:eastAsia="en-ZA"/>
              </w:rPr>
              <w:t xml:space="preserve"> project analysis. </w:t>
            </w:r>
            <w:r w:rsidRPr="006838EE" w:rsidR="00DA7202">
              <w:rPr>
                <w:rFonts w:eastAsia="Nunito" w:cs="Nunito"/>
                <w:color w:val="000000" w:themeColor="text1"/>
                <w:sz w:val="20"/>
                <w:szCs w:val="20"/>
                <w:lang w:val="en-ZA" w:eastAsia="en-ZA"/>
              </w:rPr>
              <w:t>This d</w:t>
            </w:r>
            <w:r w:rsidRPr="006838EE">
              <w:rPr>
                <w:rFonts w:eastAsia="Nunito" w:cs="Nunito"/>
                <w:color w:val="000000" w:themeColor="text1"/>
                <w:sz w:val="20"/>
                <w:szCs w:val="20"/>
                <w:lang w:val="en-ZA" w:eastAsia="en-ZA"/>
              </w:rPr>
              <w:t xml:space="preserve">ata is only shared amongst the HE²AT </w:t>
            </w:r>
            <w:proofErr w:type="spellStart"/>
            <w:r w:rsidRPr="006838EE">
              <w:rPr>
                <w:rFonts w:eastAsia="Nunito" w:cs="Nunito"/>
                <w:color w:val="000000" w:themeColor="text1"/>
                <w:sz w:val="20"/>
                <w:szCs w:val="20"/>
                <w:lang w:val="en-ZA" w:eastAsia="en-ZA"/>
              </w:rPr>
              <w:t>Center</w:t>
            </w:r>
            <w:proofErr w:type="spellEnd"/>
            <w:r w:rsidRPr="006838EE">
              <w:rPr>
                <w:rFonts w:eastAsia="Nunito" w:cs="Nunito"/>
                <w:color w:val="000000" w:themeColor="text1"/>
                <w:sz w:val="20"/>
                <w:szCs w:val="20"/>
                <w:lang w:val="en-ZA" w:eastAsia="en-ZA"/>
              </w:rPr>
              <w:t xml:space="preserve"> Consortium partners through the </w:t>
            </w:r>
            <w:r w:rsidR="00727A39">
              <w:rPr>
                <w:rFonts w:eastAsia="Nunito" w:cs="Nunito"/>
                <w:color w:val="000000" w:themeColor="text1"/>
                <w:sz w:val="20"/>
                <w:szCs w:val="20"/>
                <w:lang w:val="en-ZA" w:eastAsia="en-ZA"/>
              </w:rPr>
              <w:t>C</w:t>
            </w:r>
            <w:r w:rsidRPr="006838EE">
              <w:rPr>
                <w:rFonts w:eastAsia="Nunito" w:cs="Nunito"/>
                <w:color w:val="000000" w:themeColor="text1"/>
                <w:sz w:val="20"/>
                <w:szCs w:val="20"/>
                <w:lang w:val="en-ZA" w:eastAsia="en-ZA"/>
              </w:rPr>
              <w:t xml:space="preserve">onsortium </w:t>
            </w:r>
            <w:r w:rsidR="00727A39">
              <w:rPr>
                <w:rFonts w:eastAsia="Nunito" w:cs="Nunito"/>
                <w:color w:val="000000" w:themeColor="text1"/>
                <w:sz w:val="20"/>
                <w:szCs w:val="20"/>
                <w:lang w:val="en-ZA" w:eastAsia="en-ZA"/>
              </w:rPr>
              <w:t>D</w:t>
            </w:r>
            <w:r w:rsidRPr="006838EE">
              <w:rPr>
                <w:rFonts w:eastAsia="Nunito" w:cs="Nunito"/>
                <w:color w:val="000000" w:themeColor="text1"/>
                <w:sz w:val="20"/>
                <w:szCs w:val="20"/>
                <w:lang w:val="en-ZA" w:eastAsia="en-ZA"/>
              </w:rPr>
              <w:t xml:space="preserve">ata </w:t>
            </w:r>
            <w:r w:rsidR="00727A39">
              <w:rPr>
                <w:rFonts w:eastAsia="Nunito" w:cs="Nunito"/>
                <w:color w:val="000000" w:themeColor="text1"/>
                <w:sz w:val="20"/>
                <w:szCs w:val="20"/>
                <w:lang w:val="en-ZA" w:eastAsia="en-ZA"/>
              </w:rPr>
              <w:t>S</w:t>
            </w:r>
            <w:r w:rsidRPr="006838EE">
              <w:rPr>
                <w:rFonts w:eastAsia="Nunito" w:cs="Nunito"/>
                <w:color w:val="000000" w:themeColor="text1"/>
                <w:sz w:val="20"/>
                <w:szCs w:val="20"/>
                <w:lang w:val="en-ZA" w:eastAsia="en-ZA"/>
              </w:rPr>
              <w:t xml:space="preserve">haring </w:t>
            </w:r>
            <w:r w:rsidR="00727A39">
              <w:rPr>
                <w:rFonts w:eastAsia="Nunito" w:cs="Nunito"/>
                <w:color w:val="000000" w:themeColor="text1"/>
                <w:sz w:val="20"/>
                <w:szCs w:val="20"/>
                <w:lang w:val="en-ZA" w:eastAsia="en-ZA"/>
              </w:rPr>
              <w:t>A</w:t>
            </w:r>
            <w:r w:rsidRPr="006838EE">
              <w:rPr>
                <w:rFonts w:eastAsia="Nunito" w:cs="Nunito"/>
                <w:color w:val="000000" w:themeColor="text1"/>
                <w:sz w:val="20"/>
                <w:szCs w:val="20"/>
                <w:lang w:val="en-ZA" w:eastAsia="en-ZA"/>
              </w:rPr>
              <w:t>greement.</w:t>
            </w:r>
          </w:p>
          <w:bookmarkEnd w:id="4"/>
          <w:p w:rsidR="00267EA5" w:rsidP="00C74272" w:rsidRDefault="00267EA5" w14:paraId="60DA5DAE"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themeColor="text1"/>
                <w:sz w:val="20"/>
                <w:szCs w:val="20"/>
                <w:lang w:val="en-ZA" w:eastAsia="en-ZA"/>
              </w:rPr>
            </w:pPr>
          </w:p>
          <w:p w:rsidRPr="006838EE" w:rsidR="004F74BB" w:rsidP="00C74272" w:rsidRDefault="00A32462" w14:paraId="683BCF36" w14:textId="5013B10A">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themeColor="text1"/>
                <w:sz w:val="20"/>
                <w:szCs w:val="20"/>
                <w:lang w:val="en-ZA" w:eastAsia="en-ZA"/>
              </w:rPr>
            </w:pPr>
            <w:r w:rsidRPr="006838EE">
              <w:rPr>
                <w:rFonts w:eastAsia="Nunito" w:cs="Nunito"/>
                <w:color w:val="000000" w:themeColor="text1"/>
                <w:sz w:val="20"/>
                <w:szCs w:val="20"/>
                <w:lang w:val="en-ZA" w:eastAsia="en-ZA"/>
              </w:rPr>
              <w:t>The Data Sharing</w:t>
            </w:r>
            <w:r w:rsidRPr="006838EE" w:rsidR="00267EA5">
              <w:rPr>
                <w:rFonts w:eastAsia="Nunito" w:cs="Nunito"/>
                <w:color w:val="000000" w:themeColor="text1"/>
                <w:sz w:val="20"/>
                <w:szCs w:val="20"/>
                <w:lang w:val="en-ZA" w:eastAsia="en-ZA"/>
              </w:rPr>
              <w:t xml:space="preserve"> Agreement executed between the </w:t>
            </w:r>
            <w:r w:rsidRPr="6147369E" w:rsidR="00267EA5">
              <w:rPr>
                <w:rFonts w:eastAsia="Nunito" w:cs="Nunito"/>
                <w:color w:val="000000" w:themeColor="text1"/>
                <w:sz w:val="20"/>
                <w:szCs w:val="20"/>
                <w:lang w:val="en-ZA" w:eastAsia="en-ZA"/>
              </w:rPr>
              <w:t xml:space="preserve">HE²AT </w:t>
            </w:r>
            <w:proofErr w:type="spellStart"/>
            <w:r w:rsidRPr="6147369E" w:rsidR="00267EA5">
              <w:rPr>
                <w:rFonts w:eastAsia="Nunito" w:cs="Nunito"/>
                <w:color w:val="000000" w:themeColor="text1"/>
                <w:sz w:val="20"/>
                <w:szCs w:val="20"/>
                <w:lang w:val="en-ZA" w:eastAsia="en-ZA"/>
              </w:rPr>
              <w:t>Center</w:t>
            </w:r>
            <w:proofErr w:type="spellEnd"/>
            <w:r w:rsidR="00267EA5">
              <w:rPr>
                <w:rFonts w:eastAsia="Nunito" w:cs="Nunito"/>
                <w:color w:val="000000" w:themeColor="text1"/>
                <w:sz w:val="20"/>
                <w:szCs w:val="20"/>
                <w:lang w:val="en-ZA" w:eastAsia="en-ZA"/>
              </w:rPr>
              <w:t xml:space="preserve"> Consortium</w:t>
            </w:r>
            <w:r w:rsidR="00406559">
              <w:rPr>
                <w:rFonts w:eastAsia="Nunito" w:cs="Nunito"/>
                <w:color w:val="000000" w:themeColor="text1"/>
                <w:sz w:val="20"/>
                <w:szCs w:val="20"/>
                <w:lang w:val="en-ZA" w:eastAsia="en-ZA"/>
              </w:rPr>
              <w:t>.</w:t>
            </w:r>
          </w:p>
        </w:tc>
      </w:tr>
      <w:tr w:rsidRPr="00F64467" w:rsidR="00A91EE1" w:rsidTr="6147369E" w14:paraId="42A5D527"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14579FA2"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Access Committee (DAC)</w:t>
            </w:r>
          </w:p>
        </w:tc>
        <w:tc>
          <w:tcPr>
            <w:tcW w:w="3561" w:type="pct"/>
            <w:shd w:val="clear" w:color="auto" w:fill="FFFFFF" w:themeFill="background1"/>
            <w:hideMark/>
          </w:tcPr>
          <w:p w:rsidRPr="00F64467" w:rsidR="00D0654F" w:rsidP="00C74272" w:rsidRDefault="6147369E" w14:paraId="0093D6D8" w14:textId="77777777">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committee responsible for reviewing and approving data access requests, and ensuring adherence to ethical, legal, and scientific standards.</w:t>
            </w:r>
          </w:p>
        </w:tc>
      </w:tr>
      <w:tr w:rsidRPr="00F64467" w:rsidR="00A91EE1" w:rsidTr="6147369E" w14:paraId="11465D92"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6EEF0F99"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Analysis Platform (DAP)</w:t>
            </w:r>
          </w:p>
        </w:tc>
        <w:tc>
          <w:tcPr>
            <w:tcW w:w="3561" w:type="pct"/>
            <w:shd w:val="clear" w:color="auto" w:fill="FFFFFF" w:themeFill="background1"/>
            <w:hideMark/>
          </w:tcPr>
          <w:p w:rsidRPr="00F64467" w:rsidR="00D0654F" w:rsidP="00C74272" w:rsidRDefault="6147369E" w14:paraId="643646C8"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platform used for conducting data analysis, typically including tools like </w:t>
            </w:r>
            <w:proofErr w:type="spellStart"/>
            <w:r w:rsidRPr="6147369E">
              <w:rPr>
                <w:rFonts w:eastAsia="Nunito" w:cs="Nunito"/>
                <w:color w:val="000000" w:themeColor="text1"/>
                <w:sz w:val="20"/>
                <w:szCs w:val="20"/>
                <w:lang w:val="en-ZA" w:eastAsia="en-ZA"/>
              </w:rPr>
              <w:t>JupyterHub</w:t>
            </w:r>
            <w:proofErr w:type="spellEnd"/>
            <w:r w:rsidRPr="6147369E">
              <w:rPr>
                <w:rFonts w:eastAsia="Nunito" w:cs="Nunito"/>
                <w:color w:val="000000" w:themeColor="text1"/>
                <w:sz w:val="20"/>
                <w:szCs w:val="20"/>
                <w:lang w:val="en-ZA" w:eastAsia="en-ZA"/>
              </w:rPr>
              <w:t>.</w:t>
            </w:r>
          </w:p>
        </w:tc>
      </w:tr>
      <w:tr w:rsidRPr="00F64467" w:rsidR="00A91EE1" w:rsidTr="6147369E" w14:paraId="2B4644C1"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538067A1"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Downloads</w:t>
            </w:r>
          </w:p>
        </w:tc>
        <w:tc>
          <w:tcPr>
            <w:tcW w:w="3561" w:type="pct"/>
            <w:shd w:val="clear" w:color="auto" w:fill="FFFFFF" w:themeFill="background1"/>
            <w:hideMark/>
          </w:tcPr>
          <w:p w:rsidRPr="00F64467" w:rsidR="00D0654F" w:rsidP="00C74272" w:rsidRDefault="6147369E" w14:paraId="0014712C" w14:textId="77777777">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modality of data sharing where researchers can download datasets to their local computing environments directly.</w:t>
            </w:r>
          </w:p>
        </w:tc>
      </w:tr>
      <w:tr w:rsidRPr="00F64467" w:rsidR="00A91EE1" w:rsidTr="6147369E" w14:paraId="338FE90B"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41C87A8E"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lastRenderedPageBreak/>
              <w:t>Data Management Plan (DMP)</w:t>
            </w:r>
          </w:p>
        </w:tc>
        <w:tc>
          <w:tcPr>
            <w:tcW w:w="3561" w:type="pct"/>
            <w:shd w:val="clear" w:color="auto" w:fill="FFFFFF" w:themeFill="background1"/>
            <w:hideMark/>
          </w:tcPr>
          <w:p w:rsidRPr="00F64467" w:rsidR="00D0654F" w:rsidP="00C74272" w:rsidRDefault="6147369E" w14:paraId="431263EA" w14:textId="7776E16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A document outlining the procedures and standards for data acquisition, transfer, processing, storage, and access </w:t>
            </w:r>
            <w:r w:rsidR="009E3FFD">
              <w:rPr>
                <w:rFonts w:eastAsia="Nunito" w:cs="Nunito"/>
                <w:color w:val="000000" w:themeColor="text1"/>
                <w:sz w:val="20"/>
                <w:szCs w:val="20"/>
                <w:lang w:val="en-ZA" w:eastAsia="en-ZA"/>
              </w:rPr>
              <w:t xml:space="preserve">for the </w:t>
            </w:r>
            <w:r w:rsidRPr="6147369E" w:rsidR="009E3FFD">
              <w:rPr>
                <w:rFonts w:eastAsia="Nunito" w:cs="Nunito"/>
                <w:color w:val="000000" w:themeColor="text1"/>
                <w:sz w:val="20"/>
                <w:szCs w:val="20"/>
                <w:lang w:val="en-ZA" w:eastAsia="en-ZA"/>
              </w:rPr>
              <w:t xml:space="preserve">HE²AT </w:t>
            </w:r>
            <w:proofErr w:type="spellStart"/>
            <w:proofErr w:type="gramStart"/>
            <w:r w:rsidRPr="6147369E" w:rsidR="009E3FFD">
              <w:rPr>
                <w:rFonts w:eastAsia="Nunito" w:cs="Nunito"/>
                <w:color w:val="000000" w:themeColor="text1"/>
                <w:sz w:val="20"/>
                <w:szCs w:val="20"/>
                <w:lang w:val="en-ZA" w:eastAsia="en-ZA"/>
              </w:rPr>
              <w:t>Center</w:t>
            </w:r>
            <w:proofErr w:type="spellEnd"/>
            <w:r w:rsidR="009E3FFD">
              <w:rPr>
                <w:rFonts w:eastAsia="Nunito" w:cs="Nunito"/>
                <w:color w:val="000000" w:themeColor="text1"/>
                <w:sz w:val="20"/>
                <w:szCs w:val="20"/>
                <w:lang w:val="en-ZA" w:eastAsia="en-ZA"/>
              </w:rPr>
              <w:t xml:space="preserve"> </w:t>
            </w:r>
            <w:r w:rsidRPr="6147369E">
              <w:rPr>
                <w:rFonts w:eastAsia="Nunito" w:cs="Nunito"/>
                <w:color w:val="000000" w:themeColor="text1"/>
                <w:sz w:val="20"/>
                <w:szCs w:val="20"/>
                <w:lang w:val="en-ZA" w:eastAsia="en-ZA"/>
              </w:rPr>
              <w:t xml:space="preserve"> </w:t>
            </w:r>
            <w:r w:rsidR="009E3FFD">
              <w:rPr>
                <w:rFonts w:eastAsia="Nunito" w:cs="Nunito"/>
                <w:color w:val="000000" w:themeColor="text1"/>
                <w:sz w:val="20"/>
                <w:szCs w:val="20"/>
                <w:lang w:val="en-ZA" w:eastAsia="en-ZA"/>
              </w:rPr>
              <w:t>P</w:t>
            </w:r>
            <w:r w:rsidRPr="6147369E">
              <w:rPr>
                <w:rFonts w:eastAsia="Nunito" w:cs="Nunito"/>
                <w:color w:val="000000" w:themeColor="text1"/>
                <w:sz w:val="20"/>
                <w:szCs w:val="20"/>
                <w:lang w:val="en-ZA" w:eastAsia="en-ZA"/>
              </w:rPr>
              <w:t>roject</w:t>
            </w:r>
            <w:proofErr w:type="gramEnd"/>
            <w:r w:rsidRPr="6147369E">
              <w:rPr>
                <w:rFonts w:eastAsia="Nunito" w:cs="Nunito"/>
                <w:color w:val="000000" w:themeColor="text1"/>
                <w:sz w:val="20"/>
                <w:szCs w:val="20"/>
                <w:lang w:val="en-ZA" w:eastAsia="en-ZA"/>
              </w:rPr>
              <w:t>.</w:t>
            </w:r>
          </w:p>
        </w:tc>
      </w:tr>
      <w:tr w:rsidRPr="00F64467" w:rsidR="00A91EE1" w:rsidTr="6147369E" w14:paraId="4EE7404E"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32EC0717"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Management and Analysis Core (DMAC)</w:t>
            </w:r>
          </w:p>
        </w:tc>
        <w:tc>
          <w:tcPr>
            <w:tcW w:w="3561" w:type="pct"/>
            <w:shd w:val="clear" w:color="auto" w:fill="FFFFFF" w:themeFill="background1"/>
            <w:hideMark/>
          </w:tcPr>
          <w:p w:rsidRPr="00F64467" w:rsidR="00D0654F" w:rsidP="00C74272" w:rsidRDefault="6147369E" w14:paraId="23D8CAC2" w14:textId="4467E443">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core component of the 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responsible for overseeing data management and analysis activities.</w:t>
            </w:r>
          </w:p>
        </w:tc>
      </w:tr>
      <w:tr w:rsidRPr="00F64467" w:rsidR="00A91EE1" w:rsidTr="6147369E" w14:paraId="05E57545" w14:textId="77777777">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189AC349"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Protection Legislation</w:t>
            </w:r>
          </w:p>
        </w:tc>
        <w:tc>
          <w:tcPr>
            <w:tcW w:w="3561" w:type="pct"/>
            <w:shd w:val="clear" w:color="auto" w:fill="FFFFFF" w:themeFill="background1"/>
            <w:hideMark/>
          </w:tcPr>
          <w:p w:rsidRPr="00F64467" w:rsidR="00D0654F" w:rsidP="00C74272" w:rsidRDefault="6147369E" w14:paraId="04427DEC"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Any data protection or data privacy laws as may be applicable including but not limited to POPIA, the Electronic Communications and Transactions Act 26 of 2005, the Consumer Protection Act 68 of 2008, and the General Data Protection Regulation (GDPR).</w:t>
            </w:r>
          </w:p>
        </w:tc>
      </w:tr>
      <w:tr w:rsidRPr="00F64467" w:rsidR="00A91EE1" w:rsidTr="6147369E" w14:paraId="23F82146"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4ED083D3"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Provider</w:t>
            </w:r>
          </w:p>
        </w:tc>
        <w:tc>
          <w:tcPr>
            <w:tcW w:w="3561" w:type="pct"/>
            <w:shd w:val="clear" w:color="auto" w:fill="FFFFFF" w:themeFill="background1"/>
            <w:hideMark/>
          </w:tcPr>
          <w:p w:rsidRPr="00F64467" w:rsidR="00D0654F" w:rsidP="00C74272" w:rsidRDefault="002447BA" w14:paraId="305E127D" w14:textId="299FCD85">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The</w:t>
            </w:r>
            <w:r>
              <w:rPr>
                <w:rFonts w:eastAsia="Nunito" w:cs="Nunito"/>
                <w:color w:val="000000" w:themeColor="text1"/>
                <w:sz w:val="20"/>
                <w:szCs w:val="20"/>
                <w:lang w:val="en-ZA" w:eastAsia="en-ZA"/>
              </w:rPr>
              <w:t xml:space="preserve"> party</w:t>
            </w:r>
            <w:r w:rsidRPr="6147369E">
              <w:rPr>
                <w:rFonts w:eastAsia="Nunito" w:cs="Nunito"/>
                <w:color w:val="000000" w:themeColor="text1"/>
                <w:sz w:val="20"/>
                <w:szCs w:val="20"/>
                <w:lang w:val="en-ZA" w:eastAsia="en-ZA"/>
              </w:rPr>
              <w:t xml:space="preserve"> </w:t>
            </w:r>
            <w:r w:rsidRPr="00035C74">
              <w:rPr>
                <w:rFonts w:eastAsia="Nunito" w:cs="Nunito"/>
                <w:color w:val="000000" w:themeColor="text1"/>
                <w:sz w:val="20"/>
                <w:shd w:val="pct15" w:color="auto" w:fill="FFFFFF"/>
              </w:rPr>
              <w:t xml:space="preserve">that owns, controls or otherwise possesses the rights to transfer </w:t>
            </w:r>
            <w:r>
              <w:rPr>
                <w:rFonts w:eastAsia="Nunito" w:cs="Nunito"/>
                <w:color w:val="000000" w:themeColor="text1"/>
                <w:sz w:val="20"/>
                <w:shd w:val="pct15" w:color="auto" w:fill="FFFFFF"/>
              </w:rPr>
              <w:t>d</w:t>
            </w:r>
            <w:r w:rsidRPr="00035C74">
              <w:rPr>
                <w:rFonts w:eastAsia="Nunito" w:cs="Nunito"/>
                <w:color w:val="000000" w:themeColor="text1"/>
                <w:sz w:val="20"/>
                <w:shd w:val="pct15" w:color="auto" w:fill="FFFFFF"/>
              </w:rPr>
              <w:t>ata and is responsible for ensuring it has the legal authority to transfer</w:t>
            </w:r>
            <w:r>
              <w:rPr>
                <w:rFonts w:eastAsia="Nunito" w:cs="Nunito"/>
                <w:color w:val="000000" w:themeColor="text1"/>
                <w:sz w:val="20"/>
                <w:shd w:val="pct15" w:color="auto" w:fill="FFFFFF"/>
              </w:rPr>
              <w:t xml:space="preserve"> such</w:t>
            </w:r>
            <w:r w:rsidRPr="00035C74">
              <w:rPr>
                <w:rFonts w:eastAsia="Nunito" w:cs="Nunito"/>
                <w:color w:val="000000" w:themeColor="text1"/>
                <w:sz w:val="20"/>
                <w:shd w:val="pct15" w:color="auto" w:fill="FFFFFF"/>
              </w:rPr>
              <w:t xml:space="preserve"> data and that </w:t>
            </w:r>
            <w:r>
              <w:rPr>
                <w:rFonts w:eastAsia="Nunito" w:cs="Nunito"/>
                <w:color w:val="000000" w:themeColor="text1"/>
                <w:sz w:val="20"/>
                <w:shd w:val="pct15" w:color="auto" w:fill="FFFFFF"/>
              </w:rPr>
              <w:t>such data</w:t>
            </w:r>
            <w:r w:rsidRPr="00035C74">
              <w:rPr>
                <w:rFonts w:eastAsia="Nunito" w:cs="Nunito"/>
                <w:color w:val="000000" w:themeColor="text1"/>
                <w:sz w:val="20"/>
                <w:shd w:val="pct15" w:color="auto" w:fill="FFFFFF"/>
              </w:rPr>
              <w:t xml:space="preserve"> is provided in accordance with any applicable laws, regulations or contractual obligations</w:t>
            </w:r>
          </w:p>
        </w:tc>
      </w:tr>
      <w:tr w:rsidRPr="00F64467" w:rsidR="00A91EE1" w:rsidTr="6147369E" w14:paraId="7D3C4D53"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0121486F"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Subject</w:t>
            </w:r>
          </w:p>
        </w:tc>
        <w:tc>
          <w:tcPr>
            <w:tcW w:w="3561" w:type="pct"/>
            <w:shd w:val="clear" w:color="auto" w:fill="FFFFFF" w:themeFill="background1"/>
            <w:hideMark/>
          </w:tcPr>
          <w:p w:rsidRPr="00F64467" w:rsidR="00D0654F" w:rsidP="00C74272" w:rsidRDefault="6147369E" w14:paraId="74E4812B"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The individuals whose personal information is captured in health datasets.</w:t>
            </w:r>
          </w:p>
        </w:tc>
      </w:tr>
      <w:tr w:rsidRPr="00F64467" w:rsidR="00A91EE1" w:rsidTr="6147369E" w14:paraId="44875697" w14:textId="77777777">
        <w:trPr>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0D6F5487"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Transfer Agreement (DTA)</w:t>
            </w:r>
          </w:p>
        </w:tc>
        <w:tc>
          <w:tcPr>
            <w:tcW w:w="3561" w:type="pct"/>
            <w:shd w:val="clear" w:color="auto" w:fill="FFFFFF" w:themeFill="background1"/>
            <w:hideMark/>
          </w:tcPr>
          <w:p w:rsidRPr="00F64467" w:rsidR="00D0654F" w:rsidP="00C74272" w:rsidRDefault="6147369E" w14:paraId="030A7DC3" w14:textId="6BD6373B">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A legal document outlining the terms and conditions under which data is shared between </w:t>
            </w:r>
            <w:r w:rsidR="00535C3C">
              <w:rPr>
                <w:rFonts w:eastAsia="Nunito" w:cs="Nunito"/>
                <w:color w:val="000000" w:themeColor="text1"/>
                <w:sz w:val="20"/>
                <w:szCs w:val="20"/>
                <w:lang w:val="en-ZA" w:eastAsia="en-ZA"/>
              </w:rPr>
              <w:t>a data</w:t>
            </w:r>
            <w:r w:rsidRPr="6147369E" w:rsidR="00535C3C">
              <w:rPr>
                <w:rFonts w:eastAsia="Nunito" w:cs="Nunito"/>
                <w:color w:val="000000" w:themeColor="text1"/>
                <w:sz w:val="20"/>
                <w:szCs w:val="20"/>
                <w:lang w:val="en-ZA" w:eastAsia="en-ZA"/>
              </w:rPr>
              <w:t xml:space="preserve"> </w:t>
            </w:r>
            <w:r w:rsidRPr="6147369E">
              <w:rPr>
                <w:rFonts w:eastAsia="Nunito" w:cs="Nunito"/>
                <w:color w:val="000000" w:themeColor="text1"/>
                <w:sz w:val="20"/>
                <w:szCs w:val="20"/>
                <w:lang w:val="en-ZA" w:eastAsia="en-ZA"/>
              </w:rPr>
              <w:t xml:space="preserve">provider and </w:t>
            </w:r>
            <w:r w:rsidR="00535C3C">
              <w:rPr>
                <w:rFonts w:eastAsia="Nunito" w:cs="Nunito"/>
                <w:color w:val="000000" w:themeColor="text1"/>
                <w:sz w:val="20"/>
                <w:szCs w:val="20"/>
                <w:lang w:val="en-ZA" w:eastAsia="en-ZA"/>
              </w:rPr>
              <w:t>data</w:t>
            </w:r>
            <w:r w:rsidRPr="6147369E">
              <w:rPr>
                <w:rFonts w:eastAsia="Nunito" w:cs="Nunito"/>
                <w:color w:val="000000" w:themeColor="text1"/>
                <w:sz w:val="20"/>
                <w:szCs w:val="20"/>
                <w:lang w:val="en-ZA" w:eastAsia="en-ZA"/>
              </w:rPr>
              <w:t xml:space="preserve"> recipient, addressing confidentiality, data use limitations, and compliance with relevant laws and guidelines.</w:t>
            </w:r>
          </w:p>
        </w:tc>
      </w:tr>
      <w:tr w:rsidRPr="00F64467" w:rsidR="00A91EE1" w:rsidTr="6147369E" w14:paraId="50B43610"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1FE3D689"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Ethical Legal and Social Implications (ELSI)</w:t>
            </w:r>
          </w:p>
        </w:tc>
        <w:tc>
          <w:tcPr>
            <w:tcW w:w="3561" w:type="pct"/>
            <w:shd w:val="clear" w:color="auto" w:fill="FFFFFF" w:themeFill="background1"/>
            <w:hideMark/>
          </w:tcPr>
          <w:p w:rsidRPr="00F64467" w:rsidR="00D0654F" w:rsidP="00C74272" w:rsidRDefault="6147369E" w14:paraId="02AA0CA8"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Projects within DS-I Africa that focus on data science and research's ethical, legal, and social aspects.</w:t>
            </w:r>
          </w:p>
        </w:tc>
      </w:tr>
      <w:tr w:rsidRPr="00F64467" w:rsidR="00A91EE1" w:rsidTr="6147369E" w14:paraId="200A49F1"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0D7AA589"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Findable, Accessible, Interoperable, and Reusable (FAIR)</w:t>
            </w:r>
          </w:p>
        </w:tc>
        <w:tc>
          <w:tcPr>
            <w:tcW w:w="3561" w:type="pct"/>
            <w:shd w:val="clear" w:color="auto" w:fill="FFFFFF" w:themeFill="background1"/>
            <w:hideMark/>
          </w:tcPr>
          <w:p w:rsidRPr="00F64467" w:rsidR="00D0654F" w:rsidP="00C74272" w:rsidRDefault="6147369E" w14:paraId="352D25A7" w14:textId="03EAA343">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Principles that aim to improve the discovery, accessibility, interoperability, and reuse of data.</w:t>
            </w:r>
          </w:p>
        </w:tc>
      </w:tr>
      <w:tr w:rsidRPr="00F64467" w:rsidR="00A91EE1" w:rsidTr="6147369E" w14:paraId="7F18BEA8"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00D0654F" w:rsidP="6147369E" w:rsidRDefault="6147369E" w14:paraId="75F3C35A" w14:textId="77777777">
            <w:pPr>
              <w:spacing w:before="240" w:line="276" w:lineRule="auto"/>
              <w:rPr>
                <w:rFonts w:eastAsia="Nunito" w:cs="Nunito"/>
                <w:b w:val="0"/>
                <w:bCs w:val="0"/>
                <w:color w:val="000000" w:themeColor="text1"/>
                <w:sz w:val="20"/>
                <w:szCs w:val="20"/>
                <w:lang w:val="en-ZA" w:eastAsia="en-ZA"/>
              </w:rPr>
            </w:pPr>
            <w:r w:rsidRPr="6147369E">
              <w:rPr>
                <w:rFonts w:eastAsia="Nunito" w:cs="Nunito"/>
                <w:color w:val="000000" w:themeColor="text1"/>
                <w:sz w:val="20"/>
                <w:szCs w:val="20"/>
                <w:lang w:val="en-ZA" w:eastAsia="en-ZA"/>
              </w:rPr>
              <w:t>Gauteng City-Region Observatory (GCRO)</w:t>
            </w:r>
          </w:p>
          <w:p w:rsidRPr="00F64467" w:rsidR="001D01C4" w:rsidP="6147369E" w:rsidRDefault="001D01C4" w14:paraId="45C366F6" w14:textId="20414658">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rPr>
              <w:t xml:space="preserve">HE²AT </w:t>
            </w:r>
            <w:proofErr w:type="spellStart"/>
            <w:r w:rsidRPr="6147369E">
              <w:rPr>
                <w:rFonts w:eastAsia="Nunito" w:cs="Nunito"/>
                <w:color w:val="000000" w:themeColor="text1"/>
                <w:sz w:val="20"/>
                <w:szCs w:val="20"/>
                <w:lang w:val="en-ZA"/>
              </w:rPr>
              <w:t>Center</w:t>
            </w:r>
            <w:proofErr w:type="spellEnd"/>
          </w:p>
        </w:tc>
        <w:tc>
          <w:tcPr>
            <w:tcW w:w="3561" w:type="pct"/>
            <w:shd w:val="clear" w:color="auto" w:fill="FFFFFF" w:themeFill="background1"/>
            <w:hideMark/>
          </w:tcPr>
          <w:p w:rsidR="00D0654F" w:rsidP="00C74272" w:rsidRDefault="6147369E" w14:paraId="41E1589F"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themeColor="text1"/>
                <w:sz w:val="20"/>
                <w:szCs w:val="20"/>
                <w:lang w:val="en-ZA" w:eastAsia="en-ZA"/>
              </w:rPr>
            </w:pPr>
            <w:r w:rsidRPr="6147369E">
              <w:rPr>
                <w:rFonts w:eastAsia="Nunito" w:cs="Nunito"/>
                <w:color w:val="000000" w:themeColor="text1"/>
                <w:sz w:val="20"/>
                <w:szCs w:val="20"/>
                <w:lang w:val="en-ZA" w:eastAsia="en-ZA"/>
              </w:rPr>
              <w:t xml:space="preserve">A research institute producing socio-economic data for the Gauteng City-Region, including the </w:t>
            </w:r>
            <w:proofErr w:type="gramStart"/>
            <w:r w:rsidRPr="6147369E">
              <w:rPr>
                <w:rFonts w:eastAsia="Nunito" w:cs="Nunito"/>
                <w:color w:val="000000" w:themeColor="text1"/>
                <w:sz w:val="20"/>
                <w:szCs w:val="20"/>
                <w:lang w:val="en-ZA" w:eastAsia="en-ZA"/>
              </w:rPr>
              <w:t>Quality of Life</w:t>
            </w:r>
            <w:proofErr w:type="gramEnd"/>
            <w:r w:rsidRPr="6147369E">
              <w:rPr>
                <w:rFonts w:eastAsia="Nunito" w:cs="Nunito"/>
                <w:color w:val="000000" w:themeColor="text1"/>
                <w:sz w:val="20"/>
                <w:szCs w:val="20"/>
                <w:lang w:val="en-ZA" w:eastAsia="en-ZA"/>
              </w:rPr>
              <w:t xml:space="preserve"> Survey.</w:t>
            </w:r>
          </w:p>
          <w:p w:rsidRPr="00F64467" w:rsidR="001D01C4" w:rsidP="00C74272" w:rsidRDefault="00F4364E" w14:paraId="7451BEFC" w14:textId="19338E4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Heat and Health in Africa Transdisciplinary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operating under a U54 Cooperation agreement with the NIH (2021-2026), focused on heat-health research, capacity building, and engagement</w:t>
            </w:r>
          </w:p>
        </w:tc>
      </w:tr>
      <w:tr w:rsidRPr="00F64467" w:rsidR="00A91EE1" w:rsidTr="6147369E" w14:paraId="7EB2182C"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73572FA2" w14:textId="5A3F560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Consortium</w:t>
            </w:r>
          </w:p>
        </w:tc>
        <w:tc>
          <w:tcPr>
            <w:tcW w:w="3561" w:type="pct"/>
            <w:shd w:val="clear" w:color="auto" w:fill="FFFFFF" w:themeFill="background1"/>
            <w:hideMark/>
          </w:tcPr>
          <w:p w:rsidRPr="00F64467" w:rsidR="000F37F4" w:rsidP="00584E8A" w:rsidRDefault="6147369E" w14:paraId="72CB5CC0" w14:textId="0D34773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consortium partners funded through the 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grant </w:t>
            </w:r>
            <w:r w:rsidRPr="6147369E" w:rsidR="000F37F4">
              <w:rPr>
                <w:rFonts w:eastAsia="Nunito" w:cs="Nunito"/>
                <w:color w:val="000000" w:themeColor="text1"/>
                <w:sz w:val="20"/>
                <w:szCs w:val="20"/>
                <w:lang w:val="en-ZA"/>
              </w:rPr>
              <w:t>jointly working on the HE</w:t>
            </w:r>
            <w:r w:rsidRPr="6147369E" w:rsidR="00CA3516">
              <w:rPr>
                <w:rFonts w:eastAsia="Nunito" w:cs="Nunito"/>
                <w:color w:val="000000" w:themeColor="text1"/>
                <w:sz w:val="20"/>
                <w:szCs w:val="20"/>
                <w:lang w:val="en-ZA" w:eastAsia="en-ZA"/>
              </w:rPr>
              <w:t>²</w:t>
            </w:r>
            <w:r w:rsidRPr="6147369E" w:rsidR="000F37F4">
              <w:rPr>
                <w:rFonts w:eastAsia="Nunito" w:cs="Nunito"/>
                <w:color w:val="000000" w:themeColor="text1"/>
                <w:sz w:val="20"/>
                <w:szCs w:val="20"/>
                <w:lang w:val="en-ZA"/>
              </w:rPr>
              <w:t xml:space="preserve">AT </w:t>
            </w:r>
            <w:proofErr w:type="spellStart"/>
            <w:r w:rsidRPr="6147369E" w:rsidR="000F37F4">
              <w:rPr>
                <w:rFonts w:eastAsia="Nunito" w:cs="Nunito"/>
                <w:color w:val="000000" w:themeColor="text1"/>
                <w:sz w:val="20"/>
                <w:szCs w:val="20"/>
                <w:lang w:val="en-ZA"/>
              </w:rPr>
              <w:t>Center</w:t>
            </w:r>
            <w:proofErr w:type="spellEnd"/>
            <w:r w:rsidRPr="6147369E" w:rsidR="000F37F4">
              <w:rPr>
                <w:rFonts w:eastAsia="Nunito" w:cs="Nunito"/>
                <w:color w:val="000000" w:themeColor="text1"/>
                <w:sz w:val="20"/>
                <w:szCs w:val="20"/>
                <w:lang w:val="en-ZA"/>
              </w:rPr>
              <w:t xml:space="preserve"> Project who conduct research using the shared datasets. They adhere to the DMP data </w:t>
            </w:r>
            <w:r w:rsidRPr="6147369E" w:rsidR="000F37F4">
              <w:rPr>
                <w:rFonts w:eastAsia="Nunito" w:cs="Nunito"/>
                <w:color w:val="000000" w:themeColor="text1"/>
                <w:sz w:val="20"/>
                <w:szCs w:val="20"/>
                <w:lang w:val="en-ZA"/>
              </w:rPr>
              <w:lastRenderedPageBreak/>
              <w:t xml:space="preserve">acquisition, transfer, processing, storage, and access guidelines, as well as the </w:t>
            </w:r>
            <w:r w:rsidR="000F37F4">
              <w:rPr>
                <w:rFonts w:eastAsia="Nunito" w:cs="Nunito"/>
                <w:color w:val="000000" w:themeColor="text1"/>
                <w:sz w:val="20"/>
                <w:szCs w:val="20"/>
                <w:lang w:val="en-ZA"/>
              </w:rPr>
              <w:t>C</w:t>
            </w:r>
            <w:r w:rsidRPr="6147369E" w:rsidR="000F37F4">
              <w:rPr>
                <w:rFonts w:eastAsia="Nunito" w:cs="Nunito"/>
                <w:color w:val="000000" w:themeColor="text1"/>
                <w:sz w:val="20"/>
                <w:szCs w:val="20"/>
                <w:lang w:val="en-ZA"/>
              </w:rPr>
              <w:t xml:space="preserve">onsortium </w:t>
            </w:r>
            <w:r w:rsidR="000F37F4">
              <w:rPr>
                <w:rFonts w:eastAsia="Nunito" w:cs="Nunito"/>
                <w:color w:val="000000" w:themeColor="text1"/>
                <w:sz w:val="20"/>
                <w:szCs w:val="20"/>
                <w:lang w:val="en-ZA"/>
              </w:rPr>
              <w:t>D</w:t>
            </w:r>
            <w:r w:rsidRPr="6147369E" w:rsidR="000F37F4">
              <w:rPr>
                <w:rFonts w:eastAsia="Nunito" w:cs="Nunito"/>
                <w:color w:val="000000" w:themeColor="text1"/>
                <w:sz w:val="20"/>
                <w:szCs w:val="20"/>
                <w:lang w:val="en-ZA"/>
              </w:rPr>
              <w:t xml:space="preserve">ata </w:t>
            </w:r>
            <w:r w:rsidR="000F37F4">
              <w:rPr>
                <w:rFonts w:eastAsia="Nunito" w:cs="Nunito"/>
                <w:color w:val="000000" w:themeColor="text1"/>
                <w:sz w:val="20"/>
                <w:szCs w:val="20"/>
                <w:lang w:val="en-ZA"/>
              </w:rPr>
              <w:t>S</w:t>
            </w:r>
            <w:r w:rsidRPr="6147369E" w:rsidR="000F37F4">
              <w:rPr>
                <w:rFonts w:eastAsia="Nunito" w:cs="Nunito"/>
                <w:color w:val="000000" w:themeColor="text1"/>
                <w:sz w:val="20"/>
                <w:szCs w:val="20"/>
                <w:lang w:val="en-ZA"/>
              </w:rPr>
              <w:t xml:space="preserve">haring </w:t>
            </w:r>
            <w:r w:rsidR="000F37F4">
              <w:rPr>
                <w:rFonts w:eastAsia="Nunito" w:cs="Nunito"/>
                <w:color w:val="000000" w:themeColor="text1"/>
                <w:sz w:val="20"/>
                <w:szCs w:val="20"/>
                <w:lang w:val="en-ZA"/>
              </w:rPr>
              <w:t>A</w:t>
            </w:r>
            <w:r w:rsidRPr="6147369E" w:rsidR="000F37F4">
              <w:rPr>
                <w:rFonts w:eastAsia="Nunito" w:cs="Nunito"/>
                <w:color w:val="000000" w:themeColor="text1"/>
                <w:sz w:val="20"/>
                <w:szCs w:val="20"/>
                <w:lang w:val="en-ZA"/>
              </w:rPr>
              <w:t>greement.</w:t>
            </w:r>
          </w:p>
        </w:tc>
      </w:tr>
      <w:tr w:rsidRPr="00F64467" w:rsidR="00A91EE1" w:rsidTr="6147369E" w14:paraId="22885961"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11565BE1" w14:textId="5B86C313">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lastRenderedPageBreak/>
              <w:t xml:space="preserve">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Data Management Plan</w:t>
            </w:r>
          </w:p>
        </w:tc>
        <w:tc>
          <w:tcPr>
            <w:tcW w:w="3561" w:type="pct"/>
            <w:shd w:val="clear" w:color="auto" w:fill="FFFFFF" w:themeFill="background1"/>
            <w:hideMark/>
          </w:tcPr>
          <w:p w:rsidRPr="00F64467" w:rsidR="00D0654F" w:rsidP="00C74272" w:rsidRDefault="6147369E" w14:paraId="390F7F03" w14:textId="54631A86">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data management plan applicable to the </w:t>
            </w:r>
            <w:r w:rsidRPr="6147369E" w:rsidR="00E6568E">
              <w:rPr>
                <w:rFonts w:eastAsia="Nunito" w:cs="Nunito"/>
                <w:color w:val="000000" w:themeColor="text1"/>
                <w:sz w:val="20"/>
                <w:szCs w:val="20"/>
                <w:lang w:val="en-ZA" w:eastAsia="en-ZA"/>
              </w:rPr>
              <w:t xml:space="preserve">HE²AT </w:t>
            </w:r>
            <w:proofErr w:type="spellStart"/>
            <w:r w:rsidRPr="6147369E" w:rsidR="00E6568E">
              <w:rPr>
                <w:rFonts w:eastAsia="Nunito" w:cs="Nunito"/>
                <w:color w:val="000000" w:themeColor="text1"/>
                <w:sz w:val="20"/>
                <w:szCs w:val="20"/>
                <w:lang w:val="en-ZA" w:eastAsia="en-ZA"/>
              </w:rPr>
              <w:t>Center</w:t>
            </w:r>
            <w:proofErr w:type="spellEnd"/>
            <w:r w:rsidRPr="6147369E" w:rsidR="00E6568E">
              <w:rPr>
                <w:rFonts w:eastAsia="Nunito" w:cs="Nunito"/>
                <w:color w:val="000000" w:themeColor="text1"/>
                <w:sz w:val="20"/>
                <w:szCs w:val="20"/>
                <w:lang w:val="en-ZA" w:eastAsia="en-ZA"/>
              </w:rPr>
              <w:t xml:space="preserve"> </w:t>
            </w:r>
            <w:r w:rsidR="00E6568E">
              <w:rPr>
                <w:rFonts w:eastAsia="Nunito" w:cs="Nunito"/>
                <w:color w:val="000000" w:themeColor="text1"/>
                <w:sz w:val="20"/>
                <w:szCs w:val="20"/>
                <w:lang w:val="en-ZA" w:eastAsia="en-ZA"/>
              </w:rPr>
              <w:t>Project</w:t>
            </w:r>
            <w:r w:rsidRPr="6147369E">
              <w:rPr>
                <w:rFonts w:eastAsia="Nunito" w:cs="Nunito"/>
                <w:color w:val="000000" w:themeColor="text1"/>
                <w:sz w:val="20"/>
                <w:szCs w:val="20"/>
                <w:lang w:val="en-ZA" w:eastAsia="en-ZA"/>
              </w:rPr>
              <w:t xml:space="preserve"> as may be amended and updated from time to time.</w:t>
            </w:r>
          </w:p>
        </w:tc>
      </w:tr>
      <w:tr w:rsidRPr="008E6438" w:rsidR="00A91EE1" w:rsidTr="6147369E" w14:paraId="22B90E38"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63D9960F" w14:textId="78FD6FF3">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w:t>
            </w:r>
            <w:r w:rsidR="0022103D">
              <w:rPr>
                <w:rFonts w:eastAsia="Nunito" w:cs="Nunito"/>
                <w:color w:val="000000" w:themeColor="text1"/>
                <w:sz w:val="20"/>
                <w:szCs w:val="20"/>
                <w:lang w:val="en-ZA" w:eastAsia="en-ZA"/>
              </w:rPr>
              <w:t>P</w:t>
            </w:r>
            <w:r w:rsidRPr="6147369E">
              <w:rPr>
                <w:rFonts w:eastAsia="Nunito" w:cs="Nunito"/>
                <w:color w:val="000000" w:themeColor="text1"/>
                <w:sz w:val="20"/>
                <w:szCs w:val="20"/>
                <w:lang w:val="en-ZA" w:eastAsia="en-ZA"/>
              </w:rPr>
              <w:t>roject</w:t>
            </w:r>
          </w:p>
        </w:tc>
        <w:tc>
          <w:tcPr>
            <w:tcW w:w="3561" w:type="pct"/>
            <w:shd w:val="clear" w:color="auto" w:fill="FFFFFF" w:themeFill="background1"/>
            <w:hideMark/>
          </w:tcPr>
          <w:p w:rsidRPr="00F64467" w:rsidR="00D0654F" w:rsidP="00F4364E" w:rsidRDefault="00F4364E" w14:paraId="2D5EA3A7" w14:textId="2DBCC559">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Pr>
                <w:rFonts w:eastAsia="Nunito" w:cs="Nunito"/>
                <w:i/>
                <w:iCs/>
                <w:color w:val="000000" w:themeColor="text1"/>
                <w:sz w:val="20"/>
                <w:szCs w:val="20"/>
                <w:lang w:val="en-ZA" w:eastAsia="en-ZA"/>
              </w:rPr>
              <w:t xml:space="preserve">The </w:t>
            </w:r>
            <w:r w:rsidR="008E6438">
              <w:rPr>
                <w:rFonts w:eastAsia="Nunito" w:cs="Nunito"/>
                <w:i/>
                <w:iCs/>
                <w:color w:val="000000" w:themeColor="text1"/>
                <w:sz w:val="20"/>
                <w:szCs w:val="20"/>
                <w:lang w:val="en-ZA" w:eastAsia="en-ZA"/>
              </w:rPr>
              <w:t>research project titled:</w:t>
            </w:r>
            <w:r w:rsidR="004B1A61">
              <w:rPr>
                <w:rFonts w:eastAsia="Nunito" w:cs="Nunito"/>
                <w:i/>
                <w:iCs/>
                <w:color w:val="000000" w:themeColor="text1"/>
                <w:sz w:val="20"/>
                <w:szCs w:val="20"/>
                <w:lang w:val="en-ZA" w:eastAsia="en-ZA"/>
              </w:rPr>
              <w:t xml:space="preserve"> “</w:t>
            </w:r>
            <w:r w:rsidRPr="00F4364E">
              <w:rPr>
                <w:rFonts w:eastAsia="Nunito" w:cs="Nunito"/>
                <w:i/>
                <w:iCs/>
                <w:color w:val="000000" w:themeColor="text1"/>
                <w:sz w:val="20"/>
                <w:szCs w:val="20"/>
                <w:lang w:val="en-ZA" w:eastAsia="en-ZA"/>
              </w:rPr>
              <w:t>Developing data science solutions to mitigate</w:t>
            </w:r>
            <w:r>
              <w:rPr>
                <w:rFonts w:eastAsia="Nunito" w:cs="Nunito"/>
                <w:i/>
                <w:iCs/>
                <w:color w:val="000000" w:themeColor="text1"/>
                <w:sz w:val="20"/>
                <w:szCs w:val="20"/>
                <w:lang w:val="en-ZA" w:eastAsia="en-ZA"/>
              </w:rPr>
              <w:t xml:space="preserve"> </w:t>
            </w:r>
            <w:r w:rsidRPr="00F4364E">
              <w:rPr>
                <w:rFonts w:eastAsia="Nunito" w:cs="Nunito"/>
                <w:i/>
                <w:iCs/>
                <w:color w:val="000000" w:themeColor="text1"/>
                <w:sz w:val="20"/>
                <w:szCs w:val="20"/>
                <w:lang w:val="en-ZA" w:eastAsia="en-ZA"/>
              </w:rPr>
              <w:t>the health impacts of climate change in Africa”</w:t>
            </w:r>
            <w:r w:rsidRPr="00F4364E" w:rsidDel="00F4364E">
              <w:rPr>
                <w:rFonts w:eastAsia="Nunito" w:cs="Nunito"/>
                <w:color w:val="000000" w:themeColor="text1"/>
                <w:sz w:val="20"/>
                <w:szCs w:val="20"/>
                <w:lang w:val="en-ZA" w:eastAsia="en-ZA"/>
              </w:rPr>
              <w:t xml:space="preserve"> </w:t>
            </w:r>
            <w:r w:rsidR="004B1A61">
              <w:rPr>
                <w:rFonts w:eastAsia="Nunito" w:cs="Nunito"/>
                <w:color w:val="000000" w:themeColor="text1"/>
                <w:sz w:val="20"/>
                <w:szCs w:val="20"/>
                <w:lang w:val="en-ZA" w:eastAsia="en-ZA"/>
              </w:rPr>
              <w:t xml:space="preserve">and </w:t>
            </w:r>
            <w:r w:rsidR="00485FDA">
              <w:rPr>
                <w:rFonts w:eastAsia="Nunito" w:cs="Nunito"/>
                <w:color w:val="000000" w:themeColor="text1"/>
                <w:sz w:val="20"/>
                <w:szCs w:val="20"/>
                <w:lang w:val="en-ZA" w:eastAsia="en-ZA"/>
              </w:rPr>
              <w:t xml:space="preserve">comprised of Research Project 1 and Research Project 2. </w:t>
            </w:r>
            <w:r w:rsidRPr="6147369E" w:rsidR="6147369E">
              <w:rPr>
                <w:rFonts w:eastAsia="Nunito" w:cs="Nunito"/>
                <w:color w:val="000000" w:themeColor="text1"/>
                <w:sz w:val="20"/>
                <w:szCs w:val="20"/>
                <w:lang w:val="en-ZA" w:eastAsia="en-ZA"/>
              </w:rPr>
              <w:t>.</w:t>
            </w:r>
          </w:p>
        </w:tc>
      </w:tr>
      <w:tr w:rsidRPr="00F64467" w:rsidR="00A91EE1" w:rsidTr="6147369E" w14:paraId="7D5767FE"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306337F0" w14:textId="30424D51">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Steering Committee (SC)</w:t>
            </w:r>
          </w:p>
        </w:tc>
        <w:tc>
          <w:tcPr>
            <w:tcW w:w="3561" w:type="pct"/>
            <w:shd w:val="clear" w:color="auto" w:fill="FFFFFF" w:themeFill="background1"/>
            <w:hideMark/>
          </w:tcPr>
          <w:p w:rsidRPr="00F64467" w:rsidR="00D0654F" w:rsidP="00C74272" w:rsidRDefault="6147369E" w14:paraId="6965B180" w14:textId="3DEBBBC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committee responsible for guiding the strategic direction and oversight of the 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consisting of representatives from each consortium partner as well as representatives from the NIH</w:t>
            </w:r>
          </w:p>
        </w:tc>
      </w:tr>
      <w:tr w:rsidRPr="00F64467" w:rsidR="00A91EE1" w:rsidTr="6147369E" w14:paraId="237FC0A9"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1D3D7C14"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Harmonization</w:t>
            </w:r>
          </w:p>
        </w:tc>
        <w:tc>
          <w:tcPr>
            <w:tcW w:w="3561" w:type="pct"/>
            <w:shd w:val="clear" w:color="auto" w:fill="FFFFFF" w:themeFill="background1"/>
            <w:hideMark/>
          </w:tcPr>
          <w:p w:rsidRPr="00F64467" w:rsidR="00D0654F" w:rsidP="00C74272" w:rsidRDefault="6147369E" w14:paraId="5ACDC808" w14:textId="2EF6FC45">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Aligning various health datasets into a unified format according to a common code book of variable names and definitions and common units and categories.</w:t>
            </w:r>
          </w:p>
        </w:tc>
      </w:tr>
      <w:tr w:rsidRPr="00F64467" w:rsidR="00A91EE1" w:rsidTr="6147369E" w14:paraId="46B3CB92" w14:textId="77777777">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770EE07E" w14:textId="7992EC4A">
            <w:pPr>
              <w:spacing w:before="240" w:line="276" w:lineRule="auto"/>
              <w:rPr>
                <w:rFonts w:eastAsia="Nunito" w:cs="Nunito"/>
                <w:color w:val="000000" w:themeColor="text1"/>
                <w:sz w:val="20"/>
                <w:szCs w:val="20"/>
                <w:lang w:val="en-ZA" w:eastAsia="en-ZA"/>
              </w:rPr>
            </w:pPr>
            <w:r w:rsidRPr="6147369E">
              <w:rPr>
                <w:rFonts w:eastAsia="Nunito" w:cs="Nunito"/>
                <w:color w:val="000000" w:themeColor="text1"/>
                <w:sz w:val="20"/>
                <w:szCs w:val="20"/>
                <w:lang w:val="en-ZA" w:eastAsia="en-ZA"/>
              </w:rPr>
              <w:t xml:space="preserve">Individual </w:t>
            </w:r>
            <w:r w:rsidR="00DE187F">
              <w:rPr>
                <w:rFonts w:eastAsia="Nunito" w:cs="Nunito"/>
                <w:color w:val="000000" w:themeColor="text1"/>
                <w:sz w:val="20"/>
                <w:szCs w:val="20"/>
                <w:lang w:val="en-ZA" w:eastAsia="en-ZA"/>
              </w:rPr>
              <w:t>P</w:t>
            </w:r>
            <w:r w:rsidRPr="6147369E">
              <w:rPr>
                <w:rFonts w:eastAsia="Nunito" w:cs="Nunito"/>
                <w:color w:val="000000" w:themeColor="text1"/>
                <w:sz w:val="20"/>
                <w:szCs w:val="20"/>
                <w:lang w:val="en-ZA" w:eastAsia="en-ZA"/>
              </w:rPr>
              <w:t xml:space="preserve">articipation </w:t>
            </w:r>
            <w:r w:rsidR="00DE187F">
              <w:rPr>
                <w:rFonts w:eastAsia="Nunito" w:cs="Nunito"/>
                <w:color w:val="000000" w:themeColor="text1"/>
                <w:sz w:val="20"/>
                <w:szCs w:val="20"/>
                <w:lang w:val="en-ZA" w:eastAsia="en-ZA"/>
              </w:rPr>
              <w:t>D</w:t>
            </w:r>
            <w:r w:rsidRPr="6147369E">
              <w:rPr>
                <w:rFonts w:eastAsia="Nunito" w:cs="Nunito"/>
                <w:color w:val="000000" w:themeColor="text1"/>
                <w:sz w:val="20"/>
                <w:szCs w:val="20"/>
                <w:lang w:val="en-ZA" w:eastAsia="en-ZA"/>
              </w:rPr>
              <w:t>ata</w:t>
            </w:r>
          </w:p>
        </w:tc>
        <w:tc>
          <w:tcPr>
            <w:tcW w:w="3561" w:type="pct"/>
            <w:shd w:val="clear" w:color="auto" w:fill="FFFFFF" w:themeFill="background1"/>
            <w:hideMark/>
          </w:tcPr>
          <w:p w:rsidRPr="00F64467" w:rsidR="00D0654F" w:rsidP="00C74272" w:rsidRDefault="6147369E" w14:paraId="10C73E75"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Includes data collected from previous clinical cohort and trial studies, generally considered personal data due to its association with individual medical records and health events.</w:t>
            </w:r>
          </w:p>
        </w:tc>
      </w:tr>
      <w:tr w:rsidRPr="00F64467" w:rsidR="00A91EE1" w:rsidTr="6147369E" w14:paraId="73453787"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00D0654F" w:rsidP="6147369E" w:rsidRDefault="6147369E" w14:paraId="57527CE5" w14:textId="77777777">
            <w:pPr>
              <w:spacing w:before="240" w:line="276" w:lineRule="auto"/>
              <w:rPr>
                <w:rFonts w:eastAsia="Nunito" w:cs="Nunito"/>
                <w:b w:val="0"/>
                <w:bCs w:val="0"/>
                <w:color w:val="000000" w:themeColor="text1"/>
                <w:sz w:val="20"/>
                <w:szCs w:val="20"/>
                <w:lang w:val="en-ZA" w:eastAsia="en-ZA"/>
              </w:rPr>
            </w:pPr>
            <w:r w:rsidRPr="6147369E">
              <w:rPr>
                <w:rFonts w:eastAsia="Nunito" w:cs="Nunito"/>
                <w:color w:val="000000" w:themeColor="text1"/>
                <w:sz w:val="20"/>
                <w:szCs w:val="20"/>
                <w:lang w:val="en-ZA" w:eastAsia="en-ZA"/>
              </w:rPr>
              <w:t>Integration</w:t>
            </w:r>
          </w:p>
          <w:p w:rsidR="008A5865" w:rsidP="6147369E" w:rsidRDefault="008A5865" w14:paraId="4165C9E1" w14:textId="77777777">
            <w:pPr>
              <w:spacing w:before="240" w:line="276" w:lineRule="auto"/>
              <w:rPr>
                <w:rFonts w:eastAsia="Nunito" w:cs="Nunito"/>
                <w:b w:val="0"/>
                <w:bCs w:val="0"/>
                <w:color w:val="000000"/>
                <w:sz w:val="20"/>
                <w:szCs w:val="20"/>
                <w:lang w:val="en-ZA" w:eastAsia="en-ZA"/>
              </w:rPr>
            </w:pPr>
          </w:p>
          <w:p w:rsidRPr="00F64467" w:rsidR="008A5865" w:rsidP="006838EE" w:rsidRDefault="008A5865" w14:paraId="7A957B4C" w14:textId="5021F2A0">
            <w:pPr>
              <w:spacing w:line="276" w:lineRule="auto"/>
              <w:rPr>
                <w:rFonts w:eastAsia="Nunito" w:cs="Nunito"/>
                <w:color w:val="000000"/>
                <w:sz w:val="20"/>
                <w:szCs w:val="20"/>
                <w:lang w:val="en-ZA" w:eastAsia="en-ZA"/>
              </w:rPr>
            </w:pPr>
            <w:r>
              <w:rPr>
                <w:rFonts w:eastAsia="Nunito" w:cs="Nunito"/>
                <w:color w:val="000000"/>
                <w:sz w:val="20"/>
                <w:szCs w:val="20"/>
                <w:lang w:val="en-ZA" w:eastAsia="en-ZA"/>
              </w:rPr>
              <w:t xml:space="preserve">Inferential Data                      </w:t>
            </w:r>
          </w:p>
        </w:tc>
        <w:tc>
          <w:tcPr>
            <w:tcW w:w="3561" w:type="pct"/>
            <w:shd w:val="clear" w:color="auto" w:fill="FFFFFF" w:themeFill="background1"/>
            <w:hideMark/>
          </w:tcPr>
          <w:p w:rsidR="008A5865" w:rsidP="00C74272" w:rsidRDefault="6147369E" w14:paraId="27256B52" w14:textId="77777777">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themeColor="text1"/>
                <w:sz w:val="20"/>
                <w:szCs w:val="20"/>
                <w:lang w:val="en-ZA" w:eastAsia="en-ZA"/>
              </w:rPr>
            </w:pPr>
            <w:r w:rsidRPr="6147369E">
              <w:rPr>
                <w:rFonts w:eastAsia="Nunito" w:cs="Nunito"/>
                <w:color w:val="000000" w:themeColor="text1"/>
                <w:sz w:val="20"/>
                <w:szCs w:val="20"/>
                <w:lang w:val="en-ZA" w:eastAsia="en-ZA"/>
              </w:rPr>
              <w:t>Aligning and integrating health and other various datasets into an integrated dataset.</w:t>
            </w:r>
          </w:p>
          <w:p w:rsidR="008A5865" w:rsidP="006838EE" w:rsidRDefault="008A5865" w14:paraId="7C3CEB01" w14:textId="77777777">
            <w:pPr>
              <w:jc w:val="both"/>
              <w:cnfStyle w:val="000000000000" w:firstRow="0" w:lastRow="0" w:firstColumn="0" w:lastColumn="0" w:oddVBand="0" w:evenVBand="0" w:oddHBand="0" w:evenHBand="0" w:firstRowFirstColumn="0" w:firstRowLastColumn="0" w:lastRowFirstColumn="0" w:lastRowLastColumn="0"/>
              <w:rPr>
                <w:rFonts w:eastAsia="Nunito" w:cs="Nunito"/>
                <w:color w:val="000000" w:themeColor="text1"/>
                <w:sz w:val="20"/>
                <w:szCs w:val="20"/>
                <w:lang w:val="en-ZA" w:eastAsia="en-ZA"/>
              </w:rPr>
            </w:pPr>
          </w:p>
          <w:p w:rsidRPr="006838EE" w:rsidR="008A5865" w:rsidP="006838EE" w:rsidRDefault="008A5865" w14:paraId="53A81BF4" w14:textId="12C83EFF">
            <w:pPr>
              <w:spacing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themeColor="text1"/>
                <w:sz w:val="20"/>
                <w:szCs w:val="20"/>
                <w:lang w:val="en-ZA" w:eastAsia="en-ZA"/>
              </w:rPr>
            </w:pPr>
            <w:r w:rsidRPr="6147369E">
              <w:rPr>
                <w:rFonts w:eastAsia="Nunito" w:cs="Nunito"/>
                <w:sz w:val="20"/>
                <w:szCs w:val="20"/>
                <w:lang w:val="en-ZA" w:eastAsia="en-ZA"/>
              </w:rPr>
              <w:t>Aggregated and anonymised data derived from analyses.</w:t>
            </w:r>
          </w:p>
        </w:tc>
      </w:tr>
      <w:tr w:rsidRPr="00F64467" w:rsidR="00A91EE1" w:rsidTr="6147369E" w14:paraId="7A104DBA"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417038B8"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NIH Data Science Initiative (DS-I) Africa</w:t>
            </w:r>
          </w:p>
        </w:tc>
        <w:tc>
          <w:tcPr>
            <w:tcW w:w="3561" w:type="pct"/>
            <w:shd w:val="clear" w:color="auto" w:fill="FFFFFF" w:themeFill="background1"/>
            <w:hideMark/>
          </w:tcPr>
          <w:p w:rsidRPr="00F64467" w:rsidR="00D0654F" w:rsidP="00C74272" w:rsidRDefault="6147369E" w14:paraId="093CBC4B"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An NIH initiative aimed at enhancing data science capacity and collaboration across Africa.</w:t>
            </w:r>
          </w:p>
        </w:tc>
      </w:tr>
      <w:tr w:rsidRPr="00F64467" w:rsidR="00A91EE1" w:rsidTr="6147369E" w14:paraId="6AE380BE"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6A89B362"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Near-Infrared (NIR)</w:t>
            </w:r>
          </w:p>
        </w:tc>
        <w:tc>
          <w:tcPr>
            <w:tcW w:w="3561" w:type="pct"/>
            <w:shd w:val="clear" w:color="auto" w:fill="FFFFFF" w:themeFill="background1"/>
            <w:hideMark/>
          </w:tcPr>
          <w:p w:rsidRPr="00F64467" w:rsidR="00D0654F" w:rsidP="00C74272" w:rsidRDefault="6147369E" w14:paraId="3FB3AC3D" w14:textId="77777777">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region of the infrared spectrum of light used in remote sensing applications.</w:t>
            </w:r>
          </w:p>
        </w:tc>
      </w:tr>
      <w:tr w:rsidRPr="00F64467" w:rsidR="00A91EE1" w:rsidTr="6147369E" w14:paraId="5AC2CFD9"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34CED809"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Normalized Difference Vegetation Index (NDVI)</w:t>
            </w:r>
          </w:p>
        </w:tc>
        <w:tc>
          <w:tcPr>
            <w:tcW w:w="3561" w:type="pct"/>
            <w:shd w:val="clear" w:color="auto" w:fill="FFFFFF" w:themeFill="background1"/>
            <w:hideMark/>
          </w:tcPr>
          <w:p w:rsidRPr="00F64467" w:rsidR="00D0654F" w:rsidP="00C74272" w:rsidRDefault="6147369E" w14:paraId="7E429108"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An index of plant 'greenness' or photosynthetic activity.</w:t>
            </w:r>
          </w:p>
        </w:tc>
      </w:tr>
      <w:tr w:rsidRPr="00F64467" w:rsidR="00A91EE1" w:rsidTr="6147369E" w14:paraId="73025413"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7EACA00E" w14:textId="3B34729E">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Open Access data</w:t>
            </w:r>
          </w:p>
        </w:tc>
        <w:tc>
          <w:tcPr>
            <w:tcW w:w="3561" w:type="pct"/>
            <w:shd w:val="clear" w:color="auto" w:fill="FFFFFF" w:themeFill="background1"/>
            <w:hideMark/>
          </w:tcPr>
          <w:p w:rsidRPr="00F64467" w:rsidR="00D0654F" w:rsidP="00C74272" w:rsidRDefault="6147369E" w14:paraId="3F852C53" w14:textId="2195CFFC">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Research data freely available through a data repository without major restrictions.</w:t>
            </w:r>
          </w:p>
        </w:tc>
      </w:tr>
      <w:tr w:rsidRPr="00F64467" w:rsidR="00A91EE1" w:rsidTr="6147369E" w14:paraId="6051AF6C"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3B605AA2"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Open Data Science Platform (ODSP)</w:t>
            </w:r>
          </w:p>
        </w:tc>
        <w:tc>
          <w:tcPr>
            <w:tcW w:w="3561" w:type="pct"/>
            <w:shd w:val="clear" w:color="auto" w:fill="FFFFFF" w:themeFill="background1"/>
            <w:hideMark/>
          </w:tcPr>
          <w:p w:rsidRPr="00F64467" w:rsidR="00D0654F" w:rsidP="00C74272" w:rsidRDefault="6147369E" w14:paraId="7A81CAE5"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platform facilitating the storage, retrieval, and processing of data for health research.</w:t>
            </w:r>
          </w:p>
        </w:tc>
      </w:tr>
      <w:tr w:rsidRPr="00F64467" w:rsidR="00A91EE1" w:rsidTr="6147369E" w14:paraId="51EBDD9B" w14:textId="77777777">
        <w:trPr>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38C3A25E"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lastRenderedPageBreak/>
              <w:t>Operator</w:t>
            </w:r>
          </w:p>
        </w:tc>
        <w:tc>
          <w:tcPr>
            <w:tcW w:w="3561" w:type="pct"/>
            <w:shd w:val="clear" w:color="auto" w:fill="FFFFFF" w:themeFill="background1"/>
            <w:hideMark/>
          </w:tcPr>
          <w:p w:rsidRPr="00F64467" w:rsidR="00D0654F" w:rsidP="00C74272" w:rsidRDefault="6147369E" w14:paraId="4438CBB6" w14:textId="77777777">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person who processes Personal Data for a Responsible Party in terms of a contract or mandate without coming under the direct authority of that party.</w:t>
            </w:r>
          </w:p>
        </w:tc>
      </w:tr>
      <w:tr w:rsidRPr="00F64467" w:rsidR="00A91EE1" w:rsidTr="6147369E" w14:paraId="3A895ABC" w14:textId="77777777">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60A17100"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Original Study Data</w:t>
            </w:r>
          </w:p>
        </w:tc>
        <w:tc>
          <w:tcPr>
            <w:tcW w:w="3561" w:type="pct"/>
            <w:shd w:val="clear" w:color="auto" w:fill="FFFFFF" w:themeFill="background1"/>
            <w:hideMark/>
          </w:tcPr>
          <w:p w:rsidRPr="00F64467" w:rsidR="00D0654F" w:rsidP="00C74272" w:rsidRDefault="6147369E" w14:paraId="2C790A35" w14:textId="6D9F4979">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sz w:val="20"/>
                <w:szCs w:val="20"/>
                <w:lang w:val="en-ZA"/>
              </w:rPr>
            </w:pPr>
            <w:r w:rsidRPr="6147369E">
              <w:rPr>
                <w:rFonts w:eastAsia="Nunito" w:cs="Nunito"/>
                <w:color w:val="000000" w:themeColor="text1"/>
                <w:sz w:val="20"/>
                <w:szCs w:val="20"/>
                <w:lang w:val="en-ZA" w:eastAsia="en-ZA"/>
              </w:rPr>
              <w:t>Raw, unprocessed Individual Participant Data collected directly from various cohort studies and clinical trials</w:t>
            </w:r>
            <w:r w:rsidR="0027611F">
              <w:rPr>
                <w:rFonts w:eastAsia="Nunito" w:cs="Nunito"/>
                <w:color w:val="000000" w:themeColor="text1"/>
                <w:sz w:val="20"/>
                <w:szCs w:val="20"/>
                <w:lang w:val="en-ZA" w:eastAsia="en-ZA"/>
              </w:rPr>
              <w:t>. This data</w:t>
            </w:r>
            <w:r w:rsidR="00DF3F0E">
              <w:rPr>
                <w:rFonts w:eastAsia="Nunito" w:cs="Nunito"/>
                <w:color w:val="000000" w:themeColor="text1"/>
                <w:sz w:val="20"/>
                <w:szCs w:val="20"/>
                <w:lang w:val="en-ZA" w:eastAsia="en-ZA"/>
              </w:rPr>
              <w:t xml:space="preserve"> is provided by the Data Provider who conducted or commissioned the</w:t>
            </w:r>
            <w:r w:rsidR="0097661C">
              <w:rPr>
                <w:rFonts w:eastAsia="Nunito" w:cs="Nunito"/>
                <w:color w:val="000000" w:themeColor="text1"/>
                <w:sz w:val="20"/>
                <w:szCs w:val="20"/>
                <w:lang w:val="en-ZA" w:eastAsia="en-ZA"/>
              </w:rPr>
              <w:t xml:space="preserve"> relevant </w:t>
            </w:r>
            <w:r w:rsidR="00DF3F0E">
              <w:rPr>
                <w:rFonts w:eastAsia="Nunito" w:cs="Nunito"/>
                <w:color w:val="000000" w:themeColor="text1"/>
                <w:sz w:val="20"/>
                <w:szCs w:val="20"/>
                <w:lang w:val="en-ZA" w:eastAsia="en-ZA"/>
              </w:rPr>
              <w:t>study</w:t>
            </w:r>
            <w:r w:rsidR="00DE187F">
              <w:rPr>
                <w:rFonts w:eastAsia="Nunito" w:cs="Nunito"/>
                <w:color w:val="000000" w:themeColor="text1"/>
                <w:sz w:val="20"/>
                <w:szCs w:val="20"/>
                <w:lang w:val="en-ZA" w:eastAsia="en-ZA"/>
              </w:rPr>
              <w:t xml:space="preserve"> and/or clinical trial. </w:t>
            </w:r>
          </w:p>
        </w:tc>
      </w:tr>
      <w:tr w:rsidRPr="00F64467" w:rsidR="00A91EE1" w:rsidTr="6147369E" w14:paraId="3AD65B64"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426AC313"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Personal Data</w:t>
            </w:r>
          </w:p>
        </w:tc>
        <w:tc>
          <w:tcPr>
            <w:tcW w:w="3561" w:type="pct"/>
            <w:shd w:val="clear" w:color="auto" w:fill="FFFFFF" w:themeFill="background1"/>
            <w:hideMark/>
          </w:tcPr>
          <w:p w:rsidRPr="00F64467" w:rsidR="00D0654F" w:rsidP="00C74272" w:rsidRDefault="6147369E" w14:paraId="14CA9582" w14:textId="77777777">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Any information relating to an identifiable living natural person and where it is applicable an identifiable existing juristic person.</w:t>
            </w:r>
          </w:p>
        </w:tc>
      </w:tr>
      <w:tr w:rsidRPr="00F64467" w:rsidR="00A91EE1" w:rsidTr="6147369E" w14:paraId="0E7E49C0" w14:textId="77777777">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4C7CE9E3" w14:textId="347AF7A1">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Personally </w:t>
            </w:r>
            <w:r w:rsidR="0022103D">
              <w:rPr>
                <w:rFonts w:eastAsia="Nunito" w:cs="Nunito"/>
                <w:color w:val="000000" w:themeColor="text1"/>
                <w:sz w:val="20"/>
                <w:szCs w:val="20"/>
                <w:lang w:val="en-ZA" w:eastAsia="en-ZA"/>
              </w:rPr>
              <w:t>I</w:t>
            </w:r>
            <w:r w:rsidRPr="6147369E">
              <w:rPr>
                <w:rFonts w:eastAsia="Nunito" w:cs="Nunito"/>
                <w:color w:val="000000" w:themeColor="text1"/>
                <w:sz w:val="20"/>
                <w:szCs w:val="20"/>
                <w:lang w:val="en-ZA" w:eastAsia="en-ZA"/>
              </w:rPr>
              <w:t xml:space="preserve">dentifiable </w:t>
            </w:r>
            <w:r w:rsidR="0022103D">
              <w:rPr>
                <w:rFonts w:eastAsia="Nunito" w:cs="Nunito"/>
                <w:color w:val="000000" w:themeColor="text1"/>
                <w:sz w:val="20"/>
                <w:szCs w:val="20"/>
                <w:lang w:val="en-ZA" w:eastAsia="en-ZA"/>
              </w:rPr>
              <w:t>D</w:t>
            </w:r>
            <w:r w:rsidRPr="6147369E">
              <w:rPr>
                <w:rFonts w:eastAsia="Nunito" w:cs="Nunito"/>
                <w:color w:val="000000" w:themeColor="text1"/>
                <w:sz w:val="20"/>
                <w:szCs w:val="20"/>
                <w:lang w:val="en-ZA" w:eastAsia="en-ZA"/>
              </w:rPr>
              <w:t>ata</w:t>
            </w:r>
          </w:p>
        </w:tc>
        <w:tc>
          <w:tcPr>
            <w:tcW w:w="3561" w:type="pct"/>
            <w:shd w:val="clear" w:color="auto" w:fill="FFFFFF" w:themeFill="background1"/>
            <w:hideMark/>
          </w:tcPr>
          <w:p w:rsidRPr="00F64467" w:rsidR="00D0654F" w:rsidP="00C74272" w:rsidRDefault="6147369E" w14:paraId="6F258C25"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variables that enable the identification of an individual either directly through names, ID numbers, etc., or indirectly through combining other variables such as locations (GPS, street address), age, gender, and medical information.</w:t>
            </w:r>
          </w:p>
        </w:tc>
      </w:tr>
      <w:tr w:rsidRPr="00F64467" w:rsidR="00A91EE1" w:rsidTr="6147369E" w14:paraId="64AC28EB"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1DE00A37" w14:textId="7ED005F8">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Principal Investigator</w:t>
            </w:r>
          </w:p>
        </w:tc>
        <w:tc>
          <w:tcPr>
            <w:tcW w:w="3561" w:type="pct"/>
            <w:shd w:val="clear" w:color="auto" w:fill="FFFFFF" w:themeFill="background1"/>
            <w:hideMark/>
          </w:tcPr>
          <w:p w:rsidRPr="00F64467" w:rsidR="00D0654F" w:rsidP="00C74272" w:rsidRDefault="6147369E" w14:paraId="36F4B40D" w14:textId="61D87928">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The lead researcher responsible for the conduct of a research project.</w:t>
            </w:r>
          </w:p>
        </w:tc>
      </w:tr>
      <w:tr w:rsidRPr="00F64467" w:rsidR="00A91EE1" w:rsidTr="6147369E" w14:paraId="49C2B9BB" w14:textId="77777777">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3BAAA32D"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Processing</w:t>
            </w:r>
          </w:p>
        </w:tc>
        <w:tc>
          <w:tcPr>
            <w:tcW w:w="3561" w:type="pct"/>
            <w:shd w:val="clear" w:color="auto" w:fill="FFFFFF" w:themeFill="background1"/>
            <w:hideMark/>
          </w:tcPr>
          <w:p w:rsidRPr="00F64467" w:rsidR="00D0654F" w:rsidP="00C74272" w:rsidRDefault="6147369E" w14:paraId="1C42CD17"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Any operation or set of operations which is performed upon Personal Data </w:t>
            </w:r>
            <w:proofErr w:type="gramStart"/>
            <w:r w:rsidRPr="6147369E">
              <w:rPr>
                <w:rFonts w:eastAsia="Nunito" w:cs="Nunito"/>
                <w:color w:val="000000" w:themeColor="text1"/>
                <w:sz w:val="20"/>
                <w:szCs w:val="20"/>
                <w:lang w:val="en-ZA" w:eastAsia="en-ZA"/>
              </w:rPr>
              <w:t>whether or not</w:t>
            </w:r>
            <w:proofErr w:type="gramEnd"/>
            <w:r w:rsidRPr="6147369E">
              <w:rPr>
                <w:rFonts w:eastAsia="Nunito" w:cs="Nunito"/>
                <w:color w:val="000000" w:themeColor="text1"/>
                <w:sz w:val="20"/>
                <w:szCs w:val="20"/>
                <w:lang w:val="en-ZA" w:eastAsia="en-ZA"/>
              </w:rPr>
              <w:t xml:space="preserve"> by automatic means such as collection, recording, organization, storage, adaptation or alteration, retrieval, consultation, use, disclosure by transmission, dissemination or otherwise making available, alignment or combination, blocking, erasure or destruction.</w:t>
            </w:r>
          </w:p>
        </w:tc>
      </w:tr>
      <w:tr w:rsidRPr="00F64467" w:rsidR="00A91EE1" w:rsidTr="6147369E" w14:paraId="5BA4127F"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2ECDB310"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RP1 De-identified Data</w:t>
            </w:r>
          </w:p>
        </w:tc>
        <w:tc>
          <w:tcPr>
            <w:tcW w:w="3561" w:type="pct"/>
            <w:shd w:val="clear" w:color="auto" w:fill="FFFFFF" w:themeFill="background1"/>
            <w:hideMark/>
          </w:tcPr>
          <w:p w:rsidRPr="00C74272" w:rsidR="00D0654F" w:rsidP="00C74272" w:rsidRDefault="6147369E" w14:paraId="245B3F9C" w14:textId="494DAB82">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themeColor="text1"/>
                <w:sz w:val="20"/>
                <w:szCs w:val="20"/>
                <w:lang w:val="en-ZA" w:eastAsia="en-ZA"/>
              </w:rPr>
            </w:pPr>
            <w:r w:rsidRPr="00C74272">
              <w:rPr>
                <w:rFonts w:eastAsia="Nunito" w:cs="Nunito"/>
                <w:color w:val="000000" w:themeColor="text1"/>
                <w:sz w:val="20"/>
                <w:szCs w:val="20"/>
                <w:lang w:val="en-ZA" w:eastAsia="en-ZA"/>
              </w:rPr>
              <w:t>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rsidR="1259187B" w:rsidTr="6147369E" w14:paraId="1824798E"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noWrap/>
            <w:hideMark/>
          </w:tcPr>
          <w:p w:rsidR="1259187B" w:rsidP="6147369E" w:rsidRDefault="6147369E" w14:paraId="5D294F81" w14:textId="5705CC9F">
            <w:pPr>
              <w:spacing w:before="240" w:line="276" w:lineRule="auto"/>
              <w:rPr>
                <w:rFonts w:eastAsia="Nunito" w:cs="Nunito"/>
                <w:color w:val="000000" w:themeColor="text1"/>
                <w:sz w:val="20"/>
                <w:szCs w:val="20"/>
                <w:lang w:val="en-ZA" w:eastAsia="en-ZA"/>
              </w:rPr>
            </w:pPr>
            <w:r w:rsidRPr="6147369E">
              <w:rPr>
                <w:rFonts w:eastAsia="Nunito" w:cs="Nunito"/>
                <w:color w:val="000000" w:themeColor="text1"/>
                <w:sz w:val="20"/>
                <w:szCs w:val="20"/>
                <w:lang w:val="en-ZA" w:eastAsia="en-ZA"/>
              </w:rPr>
              <w:t>RP2 De-identified Data</w:t>
            </w:r>
          </w:p>
          <w:p w:rsidR="1259187B" w:rsidP="6147369E" w:rsidRDefault="1259187B" w14:paraId="0640D2CC" w14:textId="317F0FDB">
            <w:pPr>
              <w:spacing w:before="240" w:line="276" w:lineRule="auto"/>
              <w:rPr>
                <w:rFonts w:eastAsia="Nunito" w:cs="Nunito"/>
                <w:color w:val="000000" w:themeColor="text1"/>
                <w:sz w:val="20"/>
                <w:szCs w:val="20"/>
                <w:lang w:val="en-ZA" w:eastAsia="en-ZA"/>
              </w:rPr>
            </w:pPr>
          </w:p>
        </w:tc>
        <w:tc>
          <w:tcPr>
            <w:tcW w:w="6666" w:type="dxa"/>
            <w:shd w:val="clear" w:color="auto" w:fill="FFFFFF" w:themeFill="background1"/>
            <w:hideMark/>
          </w:tcPr>
          <w:p w:rsidRPr="00C74272" w:rsidR="1259187B" w:rsidP="00C74272" w:rsidRDefault="6147369E" w14:paraId="24EA1257" w14:textId="519FA5AA">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themeColor="text1"/>
                <w:sz w:val="20"/>
                <w:szCs w:val="20"/>
                <w:lang w:val="en-ZA" w:eastAsia="en-ZA"/>
              </w:rPr>
            </w:pPr>
            <w:r w:rsidRPr="00C74272">
              <w:rPr>
                <w:rFonts w:eastAsia="Nunito" w:cs="Nunito"/>
                <w:color w:val="000000" w:themeColor="text1"/>
                <w:sz w:val="20"/>
                <w:szCs w:val="20"/>
                <w:lang w:val="en-ZA" w:eastAsia="en-ZA"/>
              </w:rPr>
              <w:t xml:space="preserve">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 </w:t>
            </w:r>
          </w:p>
        </w:tc>
      </w:tr>
      <w:tr w:rsidRPr="00F64467" w:rsidR="00A91EE1" w:rsidTr="6147369E" w14:paraId="6997195A" w14:textId="77777777">
        <w:trPr>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40666F46"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Re-analysis</w:t>
            </w:r>
          </w:p>
        </w:tc>
        <w:tc>
          <w:tcPr>
            <w:tcW w:w="3561" w:type="pct"/>
            <w:shd w:val="clear" w:color="auto" w:fill="FFFFFF" w:themeFill="background1"/>
            <w:hideMark/>
          </w:tcPr>
          <w:p w:rsidRPr="00F64467" w:rsidR="00D0654F" w:rsidP="00C74272" w:rsidRDefault="6147369E" w14:paraId="34C7A1CE" w14:textId="77777777">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dynamical model simulation of historical climate evolution continuously nudged by observations to provide an approximate historical representation of the climate system.</w:t>
            </w:r>
          </w:p>
        </w:tc>
      </w:tr>
      <w:tr w:rsidRPr="00F64467" w:rsidR="00A91EE1" w:rsidTr="6147369E" w14:paraId="02F90356" w14:textId="77777777">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64B47067"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lastRenderedPageBreak/>
              <w:t>Remote Sensing Data</w:t>
            </w:r>
          </w:p>
        </w:tc>
        <w:tc>
          <w:tcPr>
            <w:tcW w:w="3561" w:type="pct"/>
            <w:shd w:val="clear" w:color="auto" w:fill="FFFFFF" w:themeFill="background1"/>
            <w:hideMark/>
          </w:tcPr>
          <w:p w:rsidRPr="00F64467" w:rsidR="00D0654F" w:rsidP="00C74272" w:rsidRDefault="6147369E" w14:paraId="79491008"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derived from satellite sensors, including optical imagery and indicators of physical measures like land surface temperature, soil moisture estimates, and vegetation condition.</w:t>
            </w:r>
          </w:p>
        </w:tc>
      </w:tr>
      <w:tr w:rsidRPr="00F64467" w:rsidR="00A91EE1" w:rsidTr="6147369E" w14:paraId="35FE068A"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2601BA9C"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Research Hubs</w:t>
            </w:r>
          </w:p>
        </w:tc>
        <w:tc>
          <w:tcPr>
            <w:tcW w:w="3561" w:type="pct"/>
            <w:shd w:val="clear" w:color="auto" w:fill="FFFFFF" w:themeFill="background1"/>
            <w:hideMark/>
          </w:tcPr>
          <w:p w:rsidRPr="00F64467" w:rsidR="00D0654F" w:rsidP="00C74272" w:rsidRDefault="6147369E" w14:paraId="2B60A747" w14:textId="015D0335">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Seven NIH DS-I Africa U54 grants that are called </w:t>
            </w:r>
            <w:r w:rsidR="00C6789D">
              <w:rPr>
                <w:rFonts w:eastAsia="Nunito" w:cs="Nunito"/>
                <w:color w:val="000000" w:themeColor="text1"/>
                <w:sz w:val="20"/>
                <w:szCs w:val="20"/>
                <w:lang w:val="en-ZA" w:eastAsia="en-ZA"/>
              </w:rPr>
              <w:t>“</w:t>
            </w:r>
            <w:r w:rsidRPr="6147369E">
              <w:rPr>
                <w:rFonts w:eastAsia="Nunito" w:cs="Nunito"/>
                <w:color w:val="000000" w:themeColor="text1"/>
                <w:sz w:val="20"/>
                <w:szCs w:val="20"/>
                <w:lang w:val="en-ZA" w:eastAsia="en-ZA"/>
              </w:rPr>
              <w:t>Research Hubs</w:t>
            </w:r>
            <w:r w:rsidR="00C6789D">
              <w:rPr>
                <w:rFonts w:eastAsia="Nunito" w:cs="Nunito"/>
                <w:color w:val="000000" w:themeColor="text1"/>
                <w:sz w:val="20"/>
                <w:szCs w:val="20"/>
                <w:lang w:val="en-ZA" w:eastAsia="en-ZA"/>
              </w:rPr>
              <w:t>”</w:t>
            </w:r>
            <w:r w:rsidRPr="6147369E">
              <w:rPr>
                <w:rFonts w:eastAsia="Nunito" w:cs="Nunito"/>
                <w:color w:val="000000" w:themeColor="text1"/>
                <w:sz w:val="20"/>
                <w:szCs w:val="20"/>
                <w:lang w:val="en-ZA" w:eastAsia="en-ZA"/>
              </w:rPr>
              <w:t xml:space="preserve"> and who contribute to and utilize shared data resources.</w:t>
            </w:r>
          </w:p>
        </w:tc>
      </w:tr>
      <w:tr w:rsidRPr="00F64467" w:rsidR="00A91EE1" w:rsidTr="6147369E" w14:paraId="2CC60AA8"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6D4DBB5D" w14:textId="6C3A4A73">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Research Project 1 </w:t>
            </w:r>
            <w:r w:rsidR="00F83BA1">
              <w:rPr>
                <w:rFonts w:eastAsia="Nunito" w:cs="Nunito"/>
                <w:color w:val="000000" w:themeColor="text1"/>
                <w:sz w:val="20"/>
                <w:szCs w:val="20"/>
                <w:lang w:val="en-ZA" w:eastAsia="en-ZA"/>
              </w:rPr>
              <w:t>(</w:t>
            </w:r>
            <w:r w:rsidR="00F50D4D">
              <w:rPr>
                <w:rFonts w:eastAsia="Nunito" w:cs="Nunito"/>
                <w:color w:val="000000" w:themeColor="text1"/>
                <w:sz w:val="20"/>
                <w:szCs w:val="20"/>
                <w:lang w:val="en-ZA" w:eastAsia="en-ZA"/>
              </w:rPr>
              <w:t>RP1</w:t>
            </w:r>
            <w:r w:rsidR="00F83BA1">
              <w:rPr>
                <w:rFonts w:eastAsia="Nunito" w:cs="Nunito"/>
                <w:color w:val="000000" w:themeColor="text1"/>
                <w:sz w:val="20"/>
                <w:szCs w:val="20"/>
                <w:lang w:val="en-ZA" w:eastAsia="en-ZA"/>
              </w:rPr>
              <w:t>)</w:t>
            </w:r>
          </w:p>
        </w:tc>
        <w:tc>
          <w:tcPr>
            <w:tcW w:w="3561" w:type="pct"/>
            <w:shd w:val="clear" w:color="auto" w:fill="FFFFFF" w:themeFill="background1"/>
            <w:hideMark/>
          </w:tcPr>
          <w:p w:rsidRPr="00F64467" w:rsidR="00D0654F" w:rsidP="00C74272" w:rsidRDefault="6147369E" w14:paraId="5A19D9D1" w14:textId="46B02D9B">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first major research project of the HE²AT </w:t>
            </w:r>
            <w:proofErr w:type="spellStart"/>
            <w:r w:rsidRPr="6147369E">
              <w:rPr>
                <w:rFonts w:eastAsia="Nunito" w:cs="Nunito"/>
                <w:color w:val="000000" w:themeColor="text1"/>
                <w:sz w:val="20"/>
                <w:szCs w:val="20"/>
                <w:lang w:val="en-ZA" w:eastAsia="en-ZA"/>
              </w:rPr>
              <w:t>Center</w:t>
            </w:r>
            <w:proofErr w:type="spellEnd"/>
            <w:r w:rsidR="00CC3B52">
              <w:rPr>
                <w:rFonts w:eastAsia="Nunito" w:cs="Nunito"/>
                <w:color w:val="000000" w:themeColor="text1"/>
                <w:sz w:val="20"/>
                <w:szCs w:val="20"/>
                <w:lang w:val="en-ZA" w:eastAsia="en-ZA"/>
              </w:rPr>
              <w:t xml:space="preserve"> Project</w:t>
            </w:r>
            <w:r w:rsidR="00477BFB">
              <w:rPr>
                <w:rFonts w:eastAsia="Nunito" w:cs="Nunito"/>
                <w:color w:val="000000" w:themeColor="text1"/>
                <w:sz w:val="20"/>
                <w:szCs w:val="20"/>
                <w:lang w:val="en-ZA" w:eastAsia="en-ZA"/>
              </w:rPr>
              <w:t xml:space="preserve"> focused</w:t>
            </w:r>
            <w:r w:rsidRPr="6147369E">
              <w:rPr>
                <w:rFonts w:eastAsia="Nunito" w:cs="Nunito"/>
                <w:color w:val="000000" w:themeColor="text1"/>
                <w:sz w:val="20"/>
                <w:szCs w:val="20"/>
                <w:lang w:val="en-ZA" w:eastAsia="en-ZA"/>
              </w:rPr>
              <w:t xml:space="preserve"> on individual participant data meta-analysis of heat-health impacts. It is entitled: “Individual Participant Data meta-analysis to quantify the impact of high ambient temperatures on maternal and child health in Africa”</w:t>
            </w:r>
          </w:p>
        </w:tc>
      </w:tr>
      <w:tr w:rsidRPr="00F64467" w:rsidR="00A91EE1" w:rsidTr="6147369E" w14:paraId="6B89BA31"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44939FCE" w14:textId="6ED29ED5">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Research Project 2 </w:t>
            </w:r>
            <w:r w:rsidR="00F83BA1">
              <w:rPr>
                <w:rFonts w:eastAsia="Nunito" w:cs="Nunito"/>
                <w:color w:val="000000" w:themeColor="text1"/>
                <w:sz w:val="20"/>
                <w:szCs w:val="20"/>
                <w:lang w:val="en-ZA" w:eastAsia="en-ZA"/>
              </w:rPr>
              <w:t>(</w:t>
            </w:r>
            <w:r w:rsidR="00F50D4D">
              <w:rPr>
                <w:rFonts w:eastAsia="Nunito" w:cs="Nunito"/>
                <w:color w:val="000000" w:themeColor="text1"/>
                <w:sz w:val="20"/>
                <w:szCs w:val="20"/>
                <w:lang w:val="en-ZA" w:eastAsia="en-ZA"/>
              </w:rPr>
              <w:t>RP2</w:t>
            </w:r>
            <w:r w:rsidR="00F83BA1">
              <w:rPr>
                <w:rFonts w:eastAsia="Nunito" w:cs="Nunito"/>
                <w:color w:val="000000" w:themeColor="text1"/>
                <w:sz w:val="20"/>
                <w:szCs w:val="20"/>
                <w:lang w:val="en-ZA" w:eastAsia="en-ZA"/>
              </w:rPr>
              <w:t>)</w:t>
            </w:r>
          </w:p>
        </w:tc>
        <w:tc>
          <w:tcPr>
            <w:tcW w:w="3561" w:type="pct"/>
            <w:shd w:val="clear" w:color="auto" w:fill="FFFFFF" w:themeFill="background1"/>
            <w:hideMark/>
          </w:tcPr>
          <w:p w:rsidRPr="00F64467" w:rsidR="00D0654F" w:rsidP="00C74272" w:rsidRDefault="6147369E" w14:paraId="6E667454" w14:textId="6A5DD1BC">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second major research project of the HE²AT </w:t>
            </w:r>
            <w:proofErr w:type="spellStart"/>
            <w:r w:rsidRPr="6147369E">
              <w:rPr>
                <w:rFonts w:eastAsia="Nunito" w:cs="Nunito"/>
                <w:color w:val="000000" w:themeColor="text1"/>
                <w:sz w:val="20"/>
                <w:szCs w:val="20"/>
                <w:lang w:val="en-ZA" w:eastAsia="en-ZA"/>
              </w:rPr>
              <w:t>Center</w:t>
            </w:r>
            <w:proofErr w:type="spellEnd"/>
            <w:r w:rsidR="00CC3B52">
              <w:rPr>
                <w:rFonts w:eastAsia="Nunito" w:cs="Nunito"/>
                <w:color w:val="000000" w:themeColor="text1"/>
                <w:sz w:val="20"/>
                <w:szCs w:val="20"/>
                <w:lang w:val="en-ZA" w:eastAsia="en-ZA"/>
              </w:rPr>
              <w:t xml:space="preserve"> Project</w:t>
            </w:r>
            <w:r w:rsidRPr="6147369E">
              <w:rPr>
                <w:rFonts w:eastAsia="Nunito" w:cs="Nunito"/>
                <w:color w:val="000000" w:themeColor="text1"/>
                <w:sz w:val="20"/>
                <w:szCs w:val="20"/>
                <w:lang w:val="en-ZA" w:eastAsia="en-ZA"/>
              </w:rPr>
              <w:t>, focusing on urban heat health impacts and Early Warning Systems.</w:t>
            </w:r>
          </w:p>
        </w:tc>
      </w:tr>
      <w:tr w:rsidRPr="00F64467" w:rsidR="00A91EE1" w:rsidTr="6147369E" w14:paraId="78524FA4" w14:textId="77777777">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1DB8D76C"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Responsible Party</w:t>
            </w:r>
          </w:p>
        </w:tc>
        <w:tc>
          <w:tcPr>
            <w:tcW w:w="3561" w:type="pct"/>
            <w:shd w:val="clear" w:color="auto" w:fill="FFFFFF" w:themeFill="background1"/>
            <w:hideMark/>
          </w:tcPr>
          <w:p w:rsidRPr="00F64467" w:rsidR="00D0654F" w:rsidP="00C74272" w:rsidRDefault="6147369E" w14:paraId="572D1A2F"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public or private body or any other person which alone or in conjunction with others determines the purpose of and means for Processing Personal Data.</w:t>
            </w:r>
          </w:p>
        </w:tc>
      </w:tr>
      <w:tr w:rsidRPr="00F64467" w:rsidR="00A91EE1" w:rsidTr="6147369E" w14:paraId="5EA63A5F"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08C64D3A"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Sensitive data</w:t>
            </w:r>
          </w:p>
        </w:tc>
        <w:tc>
          <w:tcPr>
            <w:tcW w:w="3561" w:type="pct"/>
            <w:shd w:val="clear" w:color="auto" w:fill="FFFFFF" w:themeFill="background1"/>
            <w:hideMark/>
          </w:tcPr>
          <w:p w:rsidRPr="00F64467" w:rsidR="00D0654F" w:rsidP="00C74272" w:rsidRDefault="6147369E" w14:paraId="3A8D6D48" w14:textId="6C7A9F85">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Data that pertains to an individual's personal information,</w:t>
            </w:r>
            <w:r w:rsidR="004E1BEC">
              <w:rPr>
                <w:rFonts w:eastAsia="Nunito" w:cs="Nunito"/>
                <w:color w:val="000000" w:themeColor="text1"/>
                <w:sz w:val="20"/>
                <w:szCs w:val="20"/>
                <w:lang w:val="en-ZA" w:eastAsia="en-ZA"/>
              </w:rPr>
              <w:t xml:space="preserve"> such as, but not limited to</w:t>
            </w:r>
            <w:r w:rsidRPr="6147369E">
              <w:rPr>
                <w:rFonts w:eastAsia="Nunito" w:cs="Nunito"/>
                <w:color w:val="000000" w:themeColor="text1"/>
                <w:sz w:val="20"/>
                <w:szCs w:val="20"/>
                <w:lang w:val="en-ZA" w:eastAsia="en-ZA"/>
              </w:rPr>
              <w:t xml:space="preserve"> health, finances, occupation</w:t>
            </w:r>
            <w:r w:rsidR="004E1BEC">
              <w:rPr>
                <w:rFonts w:eastAsia="Nunito" w:cs="Nunito"/>
                <w:color w:val="000000" w:themeColor="text1"/>
                <w:sz w:val="20"/>
                <w:szCs w:val="20"/>
                <w:lang w:val="en-ZA" w:eastAsia="en-ZA"/>
              </w:rPr>
              <w:t xml:space="preserve">. </w:t>
            </w:r>
          </w:p>
        </w:tc>
      </w:tr>
      <w:tr w:rsidRPr="00F64467" w:rsidR="00A91EE1" w:rsidTr="6147369E" w14:paraId="55D1AD7C"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2A1A38D6"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Shuttle Radar Topography Mission (SRTM)</w:t>
            </w:r>
          </w:p>
        </w:tc>
        <w:tc>
          <w:tcPr>
            <w:tcW w:w="3561" w:type="pct"/>
            <w:shd w:val="clear" w:color="auto" w:fill="FFFFFF" w:themeFill="background1"/>
            <w:hideMark/>
          </w:tcPr>
          <w:p w:rsidRPr="00F64467" w:rsidR="00D0654F" w:rsidP="00C74272" w:rsidRDefault="6147369E" w14:paraId="4B0339EA"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mission that obtained elevation data for most of the Earth using radar interferometry.</w:t>
            </w:r>
          </w:p>
        </w:tc>
      </w:tr>
      <w:tr w:rsidRPr="00F64467" w:rsidR="00A91EE1" w:rsidTr="6147369E" w14:paraId="57A9908C"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7DC13B03"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Training and Engagement Core (TEC)</w:t>
            </w:r>
          </w:p>
        </w:tc>
        <w:tc>
          <w:tcPr>
            <w:tcW w:w="3561" w:type="pct"/>
            <w:shd w:val="clear" w:color="auto" w:fill="FFFFFF" w:themeFill="background1"/>
            <w:hideMark/>
          </w:tcPr>
          <w:p w:rsidRPr="00F64467" w:rsidR="00D0654F" w:rsidP="00C74272" w:rsidRDefault="6147369E" w14:paraId="7901DDDE" w14:textId="0507E9C7">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 xml:space="preserve">The core component of the HE²AT </w:t>
            </w:r>
            <w:proofErr w:type="spellStart"/>
            <w:r w:rsidRPr="6147369E">
              <w:rPr>
                <w:rFonts w:eastAsia="Nunito" w:cs="Nunito"/>
                <w:color w:val="000000" w:themeColor="text1"/>
                <w:sz w:val="20"/>
                <w:szCs w:val="20"/>
                <w:lang w:val="en-ZA" w:eastAsia="en-ZA"/>
              </w:rPr>
              <w:t>Center</w:t>
            </w:r>
            <w:proofErr w:type="spellEnd"/>
            <w:r w:rsidRPr="6147369E">
              <w:rPr>
                <w:rFonts w:eastAsia="Nunito" w:cs="Nunito"/>
                <w:color w:val="000000" w:themeColor="text1"/>
                <w:sz w:val="20"/>
                <w:szCs w:val="20"/>
                <w:lang w:val="en-ZA" w:eastAsia="en-ZA"/>
              </w:rPr>
              <w:t xml:space="preserve"> responsible for training and capacity-building activities.</w:t>
            </w:r>
          </w:p>
        </w:tc>
      </w:tr>
      <w:tr w:rsidRPr="00F64467" w:rsidR="00A91EE1" w:rsidTr="6147369E" w14:paraId="0AFF020D"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1F1B314A"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Transport Layer Security (TLS)</w:t>
            </w:r>
          </w:p>
        </w:tc>
        <w:tc>
          <w:tcPr>
            <w:tcW w:w="3561" w:type="pct"/>
            <w:shd w:val="clear" w:color="auto" w:fill="FFFFFF" w:themeFill="background1"/>
            <w:hideMark/>
          </w:tcPr>
          <w:p w:rsidRPr="00F64467" w:rsidR="00D0654F" w:rsidP="00C74272" w:rsidRDefault="6147369E" w14:paraId="713EA2F8"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cryptographic protocol designed to provide secure communication over a computer network.</w:t>
            </w:r>
          </w:p>
        </w:tc>
      </w:tr>
      <w:tr w:rsidRPr="00F64467" w:rsidR="00A91EE1" w:rsidTr="6147369E" w14:paraId="6E7CB4E4" w14:textId="77777777">
        <w:trPr>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73FE6D3C"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US National Institute of Health (NIH)</w:t>
            </w:r>
          </w:p>
        </w:tc>
        <w:tc>
          <w:tcPr>
            <w:tcW w:w="3561" w:type="pct"/>
            <w:shd w:val="clear" w:color="auto" w:fill="FFFFFF" w:themeFill="background1"/>
            <w:hideMark/>
          </w:tcPr>
          <w:p w:rsidRPr="00F64467" w:rsidR="00D0654F" w:rsidP="00C74272" w:rsidRDefault="6147369E" w14:paraId="02B17FB3" w14:textId="77777777">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The primary agency of the United States government responsible for biomedical and public health research.</w:t>
            </w:r>
          </w:p>
        </w:tc>
      </w:tr>
      <w:tr w:rsidRPr="00F64467" w:rsidR="00A91EE1" w:rsidTr="6147369E" w14:paraId="29929AF9"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39" w:type="pct"/>
            <w:shd w:val="clear" w:color="auto" w:fill="FFFFFF" w:themeFill="background1"/>
            <w:noWrap/>
            <w:hideMark/>
          </w:tcPr>
          <w:p w:rsidRPr="00F64467" w:rsidR="00D0654F" w:rsidP="6147369E" w:rsidRDefault="6147369E" w14:paraId="2124DE6E" w14:textId="77777777">
            <w:pPr>
              <w:spacing w:before="240" w:line="276" w:lineRule="auto"/>
              <w:rPr>
                <w:rFonts w:eastAsia="Nunito" w:cs="Nunito"/>
                <w:color w:val="000000"/>
                <w:sz w:val="20"/>
                <w:szCs w:val="20"/>
                <w:lang w:val="en-ZA" w:eastAsia="en-ZA"/>
              </w:rPr>
            </w:pPr>
            <w:r w:rsidRPr="6147369E">
              <w:rPr>
                <w:rFonts w:eastAsia="Nunito" w:cs="Nunito"/>
                <w:color w:val="000000" w:themeColor="text1"/>
                <w:sz w:val="20"/>
                <w:szCs w:val="20"/>
                <w:lang w:val="en-ZA" w:eastAsia="en-ZA"/>
              </w:rPr>
              <w:t>sub-Saharan Africa (</w:t>
            </w:r>
            <w:proofErr w:type="spellStart"/>
            <w:r w:rsidRPr="6147369E">
              <w:rPr>
                <w:rFonts w:eastAsia="Nunito" w:cs="Nunito"/>
                <w:color w:val="000000" w:themeColor="text1"/>
                <w:sz w:val="20"/>
                <w:szCs w:val="20"/>
                <w:lang w:val="en-ZA" w:eastAsia="en-ZA"/>
              </w:rPr>
              <w:t>sSA</w:t>
            </w:r>
            <w:proofErr w:type="spellEnd"/>
            <w:r w:rsidRPr="6147369E">
              <w:rPr>
                <w:rFonts w:eastAsia="Nunito" w:cs="Nunito"/>
                <w:color w:val="000000" w:themeColor="text1"/>
                <w:sz w:val="20"/>
                <w:szCs w:val="20"/>
                <w:lang w:val="en-ZA" w:eastAsia="en-ZA"/>
              </w:rPr>
              <w:t>)</w:t>
            </w:r>
          </w:p>
        </w:tc>
        <w:tc>
          <w:tcPr>
            <w:tcW w:w="3561" w:type="pct"/>
            <w:shd w:val="clear" w:color="auto" w:fill="FFFFFF" w:themeFill="background1"/>
            <w:hideMark/>
          </w:tcPr>
          <w:p w:rsidRPr="00F64467" w:rsidR="00D0654F" w:rsidP="00C74272" w:rsidRDefault="6147369E" w14:paraId="1E75D5AA" w14:textId="77777777">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eastAsia="Nunito" w:cs="Nunito"/>
                <w:color w:val="000000"/>
                <w:sz w:val="20"/>
                <w:szCs w:val="20"/>
                <w:lang w:val="en-ZA" w:eastAsia="en-ZA"/>
              </w:rPr>
            </w:pPr>
            <w:r w:rsidRPr="6147369E">
              <w:rPr>
                <w:rFonts w:eastAsia="Nunito" w:cs="Nunito"/>
                <w:color w:val="000000" w:themeColor="text1"/>
                <w:sz w:val="20"/>
                <w:szCs w:val="20"/>
                <w:lang w:val="en-ZA" w:eastAsia="en-ZA"/>
              </w:rPr>
              <w:t>A geographical region of Africa located south of the Sahara Desert.</w:t>
            </w:r>
          </w:p>
        </w:tc>
      </w:tr>
    </w:tbl>
    <w:p w:rsidRPr="00F64467" w:rsidR="008B62B0" w:rsidP="6147369E" w:rsidRDefault="008B62B0" w14:paraId="4544DE0B" w14:textId="77777777">
      <w:pPr>
        <w:spacing w:before="240"/>
        <w:rPr>
          <w:rFonts w:eastAsia="Nunito" w:cs="Nunito"/>
          <w:b/>
          <w:bCs/>
          <w:color w:val="4F81BD" w:themeColor="accent1"/>
          <w:sz w:val="20"/>
          <w:szCs w:val="20"/>
          <w:lang w:val="en-ZA"/>
        </w:rPr>
      </w:pPr>
      <w:bookmarkStart w:name="_Toc174562908" w:id="5"/>
      <w:r w:rsidRPr="6147369E">
        <w:rPr>
          <w:rFonts w:eastAsia="Nunito" w:cs="Nunito"/>
          <w:sz w:val="20"/>
          <w:szCs w:val="20"/>
          <w:lang w:val="en-ZA"/>
        </w:rPr>
        <w:br w:type="page"/>
      </w:r>
    </w:p>
    <w:p w:rsidRPr="00F64467" w:rsidR="00D0654F" w:rsidP="00C74272" w:rsidRDefault="6C6E36BE" w14:paraId="326ED766" w14:textId="3DB6A88C">
      <w:pPr>
        <w:pStyle w:val="Heading1"/>
        <w:spacing w:before="240"/>
        <w:jc w:val="both"/>
        <w:rPr>
          <w:rFonts w:ascii="Nunito" w:hAnsi="Nunito" w:eastAsia="Nunito" w:cs="Nunito"/>
        </w:rPr>
      </w:pPr>
      <w:bookmarkStart w:name="_Toc176946991" w:id="6"/>
      <w:r w:rsidRPr="6C6E36BE">
        <w:rPr>
          <w:rFonts w:ascii="Nunito" w:hAnsi="Nunito" w:eastAsia="Nunito" w:cs="Nunito"/>
        </w:rPr>
        <w:lastRenderedPageBreak/>
        <w:t>Stakeholders</w:t>
      </w:r>
      <w:bookmarkEnd w:id="5"/>
      <w:r w:rsidRPr="6C6E36BE">
        <w:rPr>
          <w:rFonts w:ascii="Nunito" w:hAnsi="Nunito" w:eastAsia="Nunito" w:cs="Nunito"/>
        </w:rPr>
        <w:t xml:space="preserve"> and target audience</w:t>
      </w:r>
      <w:bookmarkEnd w:id="6"/>
    </w:p>
    <w:p w:rsidRPr="00F64467" w:rsidR="00D0654F" w:rsidP="00C74272" w:rsidRDefault="6147369E" w14:paraId="74867647" w14:textId="794B0526">
      <w:pPr>
        <w:pStyle w:val="ListParagraph"/>
        <w:numPr>
          <w:ilvl w:val="0"/>
          <w:numId w:val="19"/>
        </w:numPr>
        <w:spacing w:before="240"/>
        <w:jc w:val="both"/>
        <w:rPr>
          <w:rFonts w:eastAsia="Nunito" w:cs="Nunito"/>
          <w:color w:val="000000" w:themeColor="text1"/>
          <w:sz w:val="20"/>
          <w:szCs w:val="20"/>
          <w:lang w:val="en-ZA" w:eastAsia="ja-JP"/>
        </w:rPr>
      </w:pPr>
      <w:r w:rsidRPr="6147369E">
        <w:rPr>
          <w:rFonts w:eastAsia="Nunito" w:cs="Nunito"/>
          <w:b/>
          <w:bCs/>
          <w:color w:val="000000" w:themeColor="text1"/>
          <w:sz w:val="20"/>
          <w:szCs w:val="20"/>
          <w:lang w:val="en-ZA"/>
        </w:rPr>
        <w:t>CSAG/UCT Data Management Team:</w:t>
      </w:r>
      <w:r w:rsidRPr="6147369E">
        <w:rPr>
          <w:rFonts w:eastAsia="Nunito" w:cs="Nunito"/>
          <w:color w:val="000000" w:themeColor="text1"/>
          <w:sz w:val="20"/>
          <w:szCs w:val="20"/>
          <w:lang w:val="en-ZA"/>
        </w:rPr>
        <w:t xml:space="preserve"> The Climate System Analysis Group (CSAG) in the Faculty of Science at the University of Cape Town (UCT) manages data storage, harmonisation, and integration processes within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w:t>
      </w:r>
    </w:p>
    <w:p w:rsidRPr="00F64467" w:rsidR="00D0654F" w:rsidP="00C74272" w:rsidRDefault="64B41A5F" w14:paraId="65748A89" w14:textId="77777777">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Climate Data Providers</w:t>
      </w:r>
      <w:r w:rsidRPr="64B41A5F">
        <w:rPr>
          <w:rFonts w:eastAsia="Nunito" w:cs="Nunito"/>
          <w:color w:val="000000" w:themeColor="text1"/>
          <w:sz w:val="20"/>
          <w:szCs w:val="20"/>
          <w:lang w:val="en-ZA" w:eastAsia="ja-JP"/>
        </w:rPr>
        <w:t>: Organizations or agencies that supply data related to climate and weather, such as weather station observations, satellite data, and gridded climate data. Examples include national meteorological services and international climate data repositories like Copernicus Climate Data Store (CDS).</w:t>
      </w:r>
    </w:p>
    <w:p w:rsidRPr="00F64467" w:rsidR="00D0654F" w:rsidP="00C74272" w:rsidRDefault="5A286486" w14:paraId="15E6E87F" w14:textId="644A1340">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bookmarkStart w:name="_Hlk176848811" w:id="7"/>
      <w:r w:rsidRPr="5A286486">
        <w:rPr>
          <w:rFonts w:eastAsia="Nunito" w:cs="Nunito"/>
          <w:b/>
          <w:bCs/>
          <w:color w:val="000000" w:themeColor="text1"/>
          <w:sz w:val="20"/>
          <w:szCs w:val="20"/>
          <w:lang w:val="en-ZA" w:eastAsia="ja-JP"/>
        </w:rPr>
        <w:t>Core Data Team</w:t>
      </w:r>
      <w:bookmarkEnd w:id="7"/>
      <w:r w:rsidR="006B331E">
        <w:rPr>
          <w:rFonts w:eastAsia="Nunito" w:cs="Nunito"/>
          <w:b/>
          <w:bCs/>
          <w:color w:val="000000" w:themeColor="text1"/>
          <w:sz w:val="20"/>
          <w:szCs w:val="20"/>
          <w:lang w:val="en-ZA" w:eastAsia="ja-JP"/>
        </w:rPr>
        <w:t>:</w:t>
      </w:r>
      <w:r w:rsidRPr="5A286486">
        <w:rPr>
          <w:rFonts w:eastAsia="Nunito" w:cs="Nunito"/>
          <w:color w:val="000000" w:themeColor="text1"/>
          <w:sz w:val="20"/>
          <w:szCs w:val="20"/>
          <w:lang w:val="en-ZA" w:eastAsia="ja-JP"/>
        </w:rPr>
        <w:t xml:space="preserve"> A group of vital personnel responsible for the initial processing and de-identifying of the original study data.</w:t>
      </w:r>
    </w:p>
    <w:p w:rsidRPr="00F64467" w:rsidR="00D0654F" w:rsidP="00C74272" w:rsidRDefault="64B41A5F" w14:paraId="56721E96" w14:textId="5FD6BCC1">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Data Access Committee (DAC):</w:t>
      </w:r>
      <w:r w:rsidRPr="64B41A5F">
        <w:rPr>
          <w:rFonts w:eastAsia="Nunito" w:cs="Nunito"/>
          <w:color w:val="000000" w:themeColor="text1"/>
          <w:sz w:val="20"/>
          <w:szCs w:val="20"/>
          <w:lang w:val="en-ZA" w:eastAsia="ja-JP"/>
        </w:rPr>
        <w:t xml:space="preserve"> This committee evaluates and approves requests for data access and ensures that data sharing complies with ethical, legal, and scientific standards.</w:t>
      </w:r>
    </w:p>
    <w:p w:rsidRPr="00F64467" w:rsidR="00D0654F" w:rsidP="00C74272" w:rsidRDefault="64B41A5F" w14:paraId="730C4126" w14:textId="0EE217F9">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Data Provider:</w:t>
      </w:r>
      <w:r w:rsidRPr="64B41A5F">
        <w:rPr>
          <w:rFonts w:eastAsia="Nunito" w:cs="Nunito"/>
          <w:color w:val="000000" w:themeColor="text1"/>
          <w:sz w:val="20"/>
          <w:szCs w:val="20"/>
          <w:lang w:val="en-ZA" w:eastAsia="ja-JP"/>
        </w:rPr>
        <w:t xml:space="preserve"> </w:t>
      </w:r>
      <w:r w:rsidRPr="006B331E" w:rsidR="00EF4741">
        <w:rPr>
          <w:rFonts w:eastAsia="Nunito" w:cs="Nunito"/>
          <w:color w:val="000000" w:themeColor="text1"/>
          <w:sz w:val="20"/>
          <w:szCs w:val="20"/>
          <w:lang w:val="en-ZA" w:eastAsia="ja-JP"/>
        </w:rPr>
        <w:t>The party that owns, controls</w:t>
      </w:r>
      <w:r w:rsidR="006B331E">
        <w:rPr>
          <w:rFonts w:eastAsia="Nunito" w:cs="Nunito"/>
          <w:color w:val="000000" w:themeColor="text1"/>
          <w:sz w:val="20"/>
          <w:szCs w:val="20"/>
          <w:lang w:val="en-ZA" w:eastAsia="ja-JP"/>
        </w:rPr>
        <w:t>,</w:t>
      </w:r>
      <w:r w:rsidRPr="006B331E" w:rsidR="00EF4741">
        <w:rPr>
          <w:rFonts w:eastAsia="Nunito" w:cs="Nunito"/>
          <w:color w:val="000000" w:themeColor="text1"/>
          <w:sz w:val="20"/>
          <w:szCs w:val="20"/>
          <w:lang w:val="en-ZA" w:eastAsia="ja-JP"/>
        </w:rPr>
        <w:t xml:space="preserve"> or otherwise possesses the rights to transfer data and is responsible for ensuring it has the legal authority to transfer such data and that such data is provided in accordance with any applicable laws, regulations or contractual obligations</w:t>
      </w:r>
    </w:p>
    <w:p w:rsidRPr="00F64467" w:rsidR="00D0654F" w:rsidP="00C74272" w:rsidRDefault="64B41A5F" w14:paraId="382C34C8" w14:textId="7A4848B9">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DS-I Partners:</w:t>
      </w:r>
      <w:r w:rsidRPr="64B41A5F">
        <w:rPr>
          <w:rFonts w:eastAsia="Nunito" w:cs="Nunito"/>
          <w:color w:val="000000" w:themeColor="text1"/>
          <w:sz w:val="20"/>
          <w:szCs w:val="20"/>
          <w:lang w:val="en-ZA" w:eastAsia="ja-JP"/>
        </w:rPr>
        <w:t xml:space="preserve"> Partners within the NIH Data Science for Health Discovery and Innovation in Africa (DS-I Africa) Initiative who contribute to and utilize the shared data resources, collaborating on data management practices to ensure alignment with the broader DS-I Africa objectives.</w:t>
      </w:r>
    </w:p>
    <w:p w:rsidRPr="00F64467" w:rsidR="00594B89" w:rsidP="00C74272" w:rsidRDefault="64B41A5F" w14:paraId="39654D41" w14:textId="77777777">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rPr>
      </w:pPr>
      <w:proofErr w:type="spellStart"/>
      <w:r w:rsidRPr="64B41A5F">
        <w:rPr>
          <w:rFonts w:eastAsia="Nunito" w:cs="Nunito"/>
          <w:b/>
          <w:bCs/>
          <w:color w:val="000000" w:themeColor="text1"/>
          <w:sz w:val="20"/>
          <w:szCs w:val="20"/>
          <w:lang w:val="en-ZA"/>
        </w:rPr>
        <w:t>eLwazi</w:t>
      </w:r>
      <w:proofErr w:type="spellEnd"/>
      <w:r w:rsidRPr="64B41A5F">
        <w:rPr>
          <w:rFonts w:eastAsia="Nunito" w:cs="Nunito"/>
          <w:color w:val="000000" w:themeColor="text1"/>
          <w:sz w:val="20"/>
          <w:szCs w:val="20"/>
          <w:lang w:val="en-ZA"/>
        </w:rPr>
        <w:t xml:space="preserve">: As a data management platform, </w:t>
      </w:r>
      <w:proofErr w:type="spellStart"/>
      <w:r w:rsidRPr="64B41A5F">
        <w:rPr>
          <w:rFonts w:eastAsia="Nunito" w:cs="Nunito"/>
          <w:color w:val="000000" w:themeColor="text1"/>
          <w:sz w:val="20"/>
          <w:szCs w:val="20"/>
          <w:lang w:val="en-ZA"/>
        </w:rPr>
        <w:t>eLwazi</w:t>
      </w:r>
      <w:proofErr w:type="spellEnd"/>
      <w:r w:rsidRPr="64B41A5F">
        <w:rPr>
          <w:rFonts w:eastAsia="Nunito" w:cs="Nunito"/>
          <w:color w:val="000000" w:themeColor="text1"/>
          <w:sz w:val="20"/>
          <w:szCs w:val="20"/>
          <w:lang w:val="en-ZA"/>
        </w:rPr>
        <w:t xml:space="preserve"> facilitates the indexing, storage, and sharing of data within the consortium. It ensures that data is discoverable, accessible, interoperable, and reusable (FAIR principles).</w:t>
      </w:r>
    </w:p>
    <w:p w:rsidRPr="00F64467" w:rsidR="00D0654F" w:rsidP="00C74272" w:rsidRDefault="64B41A5F" w14:paraId="12F1BEBE" w14:textId="77777777">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Ethics Committees</w:t>
      </w:r>
      <w:r w:rsidRPr="64B41A5F">
        <w:rPr>
          <w:rFonts w:eastAsia="Nunito" w:cs="Nunito"/>
          <w:color w:val="000000" w:themeColor="text1"/>
          <w:sz w:val="20"/>
          <w:szCs w:val="20"/>
          <w:lang w:val="en-ZA" w:eastAsia="ja-JP"/>
        </w:rPr>
        <w:t>: Institutional bodies that review and approve the ethical aspects of research projects, ensuring that studies comply with ethical standards and protect participants' rights and welfare.</w:t>
      </w:r>
    </w:p>
    <w:p w:rsidRPr="00F64467" w:rsidR="00D0654F" w:rsidP="00C74272" w:rsidRDefault="6147369E" w14:paraId="5F2F2995" w14:textId="788540A9">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147369E">
        <w:rPr>
          <w:rFonts w:eastAsia="Nunito" w:cs="Nunito"/>
          <w:b/>
          <w:bCs/>
          <w:color w:val="000000" w:themeColor="text1"/>
          <w:sz w:val="20"/>
          <w:szCs w:val="20"/>
          <w:lang w:val="en-ZA" w:eastAsia="ja-JP"/>
        </w:rPr>
        <w:t>Harmonization Team Members</w:t>
      </w:r>
      <w:r w:rsidRPr="6147369E">
        <w:rPr>
          <w:rFonts w:eastAsia="Nunito" w:cs="Nunito"/>
          <w:color w:val="000000" w:themeColor="text1"/>
          <w:sz w:val="20"/>
          <w:szCs w:val="20"/>
          <w:lang w:val="en-ZA" w:eastAsia="ja-JP"/>
        </w:rPr>
        <w:t xml:space="preserve">: </w:t>
      </w:r>
      <w:r w:rsidR="00614CF8">
        <w:rPr>
          <w:rFonts w:eastAsia="Nunito" w:cs="Nunito"/>
          <w:color w:val="000000" w:themeColor="text1"/>
          <w:sz w:val="20"/>
          <w:szCs w:val="20"/>
          <w:lang w:val="en-ZA" w:eastAsia="ja-JP"/>
        </w:rPr>
        <w:t>R</w:t>
      </w:r>
      <w:r w:rsidRPr="6147369E">
        <w:rPr>
          <w:rFonts w:eastAsia="Nunito" w:cs="Nunito"/>
          <w:color w:val="000000" w:themeColor="text1"/>
          <w:sz w:val="20"/>
          <w:szCs w:val="20"/>
          <w:lang w:val="en-ZA" w:eastAsia="ja-JP"/>
        </w:rPr>
        <w:t xml:space="preserve">esearchers and data scientists </w:t>
      </w:r>
      <w:r w:rsidR="00614CF8">
        <w:rPr>
          <w:rFonts w:eastAsia="Nunito" w:cs="Nunito"/>
          <w:color w:val="000000" w:themeColor="text1"/>
          <w:sz w:val="20"/>
          <w:szCs w:val="20"/>
          <w:lang w:val="en-ZA" w:eastAsia="ja-JP"/>
        </w:rPr>
        <w:t xml:space="preserve">within the </w:t>
      </w:r>
      <w:r w:rsidRPr="6147369E" w:rsidR="00614CF8">
        <w:rPr>
          <w:rFonts w:eastAsia="Nunito" w:cs="Nunito"/>
          <w:color w:val="000000" w:themeColor="text1"/>
          <w:sz w:val="20"/>
          <w:szCs w:val="20"/>
          <w:lang w:val="en-ZA" w:eastAsia="ja-JP"/>
        </w:rPr>
        <w:t xml:space="preserve">HE²AT </w:t>
      </w:r>
      <w:proofErr w:type="spellStart"/>
      <w:r w:rsidRPr="6147369E" w:rsidR="00614CF8">
        <w:rPr>
          <w:rFonts w:eastAsia="Nunito" w:cs="Nunito"/>
          <w:color w:val="000000" w:themeColor="text1"/>
          <w:sz w:val="20"/>
          <w:szCs w:val="20"/>
          <w:lang w:val="en-ZA" w:eastAsia="ja-JP"/>
        </w:rPr>
        <w:t>Center</w:t>
      </w:r>
      <w:proofErr w:type="spellEnd"/>
      <w:r w:rsidRPr="6147369E" w:rsidR="00614CF8">
        <w:rPr>
          <w:rFonts w:eastAsia="Nunito" w:cs="Nunito"/>
          <w:color w:val="000000" w:themeColor="text1"/>
          <w:sz w:val="20"/>
          <w:szCs w:val="20"/>
          <w:lang w:val="en-ZA" w:eastAsia="ja-JP"/>
        </w:rPr>
        <w:t xml:space="preserve"> </w:t>
      </w:r>
      <w:r w:rsidR="00614CF8">
        <w:rPr>
          <w:rFonts w:eastAsia="Nunito" w:cs="Nunito"/>
          <w:color w:val="000000" w:themeColor="text1"/>
          <w:sz w:val="20"/>
          <w:szCs w:val="20"/>
          <w:lang w:val="en-ZA" w:eastAsia="ja-JP"/>
        </w:rPr>
        <w:t>C</w:t>
      </w:r>
      <w:r w:rsidRPr="6147369E" w:rsidR="00614CF8">
        <w:rPr>
          <w:rFonts w:eastAsia="Nunito" w:cs="Nunito"/>
          <w:color w:val="000000" w:themeColor="text1"/>
          <w:sz w:val="20"/>
          <w:szCs w:val="20"/>
          <w:lang w:val="en-ZA" w:eastAsia="ja-JP"/>
        </w:rPr>
        <w:t xml:space="preserve">onsortium </w:t>
      </w:r>
      <w:r w:rsidRPr="6147369E">
        <w:rPr>
          <w:rFonts w:eastAsia="Nunito" w:cs="Nunito"/>
          <w:color w:val="000000" w:themeColor="text1"/>
          <w:sz w:val="20"/>
          <w:szCs w:val="20"/>
          <w:lang w:val="en-ZA" w:eastAsia="ja-JP"/>
        </w:rPr>
        <w:t xml:space="preserve">who work on </w:t>
      </w:r>
      <w:r w:rsidR="00A960C0">
        <w:rPr>
          <w:rFonts w:eastAsia="Nunito" w:cs="Nunito"/>
          <w:color w:val="000000" w:themeColor="text1"/>
          <w:sz w:val="20"/>
          <w:szCs w:val="20"/>
          <w:lang w:val="en-ZA" w:eastAsia="ja-JP"/>
        </w:rPr>
        <w:t>harmonisation</w:t>
      </w:r>
      <w:r w:rsidRPr="6147369E" w:rsidR="00A960C0">
        <w:rPr>
          <w:rFonts w:eastAsia="Nunito" w:cs="Nunito"/>
          <w:color w:val="000000" w:themeColor="text1"/>
          <w:sz w:val="20"/>
          <w:szCs w:val="20"/>
          <w:lang w:val="en-ZA" w:eastAsia="ja-JP"/>
        </w:rPr>
        <w:t xml:space="preserve"> </w:t>
      </w:r>
      <w:r w:rsidRPr="6147369E">
        <w:rPr>
          <w:rFonts w:eastAsia="Nunito" w:cs="Nunito"/>
          <w:color w:val="000000" w:themeColor="text1"/>
          <w:sz w:val="20"/>
          <w:szCs w:val="20"/>
          <w:lang w:val="en-ZA" w:eastAsia="ja-JP"/>
        </w:rPr>
        <w:t>and integrating datasets into a unified format, ensuring consistency and usability for analysis.</w:t>
      </w:r>
    </w:p>
    <w:p w:rsidRPr="00F64467" w:rsidR="00D0654F" w:rsidP="00C74272" w:rsidRDefault="64B41A5F" w14:paraId="2F5B1990" w14:textId="77777777">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Health Data Providers</w:t>
      </w:r>
      <w:r w:rsidRPr="64B41A5F">
        <w:rPr>
          <w:rFonts w:eastAsia="Nunito" w:cs="Nunito"/>
          <w:color w:val="000000" w:themeColor="text1"/>
          <w:sz w:val="20"/>
          <w:szCs w:val="20"/>
          <w:lang w:val="en-ZA" w:eastAsia="ja-JP"/>
        </w:rPr>
        <w:t>: Entities responsible for collecting and providing biomedical data, including clinical trial coordinators, cohort study administrators, hospitals, and research institutions involved in health-related studies.</w:t>
      </w:r>
    </w:p>
    <w:p w:rsidRPr="00F64467" w:rsidR="00D0654F" w:rsidP="00C74272" w:rsidRDefault="64B41A5F" w14:paraId="54F07A62" w14:textId="77777777">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Health Experts:</w:t>
      </w:r>
      <w:r w:rsidRPr="64B41A5F">
        <w:rPr>
          <w:rFonts w:eastAsia="Nunito" w:cs="Nunito"/>
          <w:color w:val="000000" w:themeColor="text1"/>
          <w:sz w:val="20"/>
          <w:szCs w:val="20"/>
          <w:lang w:val="en-ZA" w:eastAsia="ja-JP"/>
        </w:rPr>
        <w:t xml:space="preserve"> Specialists in health-related fields who validate the harmonization of biomedical data and ensure the accuracy and reliability of the integrated datasets.</w:t>
      </w:r>
    </w:p>
    <w:p w:rsidRPr="00F64467" w:rsidR="00D0654F" w:rsidP="00C74272" w:rsidRDefault="6147369E" w14:paraId="048A722A" w14:textId="787E0E8E">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 xml:space="preserve">HE²AT </w:t>
      </w:r>
      <w:proofErr w:type="spellStart"/>
      <w:r w:rsidRPr="6147369E">
        <w:rPr>
          <w:rFonts w:eastAsia="Nunito" w:cs="Nunito"/>
          <w:b/>
          <w:bCs/>
          <w:color w:val="000000" w:themeColor="text1"/>
          <w:sz w:val="20"/>
          <w:szCs w:val="20"/>
          <w:lang w:val="en-ZA"/>
        </w:rPr>
        <w:t>Center</w:t>
      </w:r>
      <w:proofErr w:type="spellEnd"/>
      <w:r w:rsidRPr="6147369E">
        <w:rPr>
          <w:rFonts w:eastAsia="Nunito" w:cs="Nunito"/>
          <w:b/>
          <w:bCs/>
          <w:color w:val="000000" w:themeColor="text1"/>
          <w:sz w:val="20"/>
          <w:szCs w:val="20"/>
          <w:lang w:val="en-ZA"/>
        </w:rPr>
        <w:t xml:space="preserve"> Consortium</w:t>
      </w:r>
      <w:r w:rsidRPr="6147369E">
        <w:rPr>
          <w:rFonts w:eastAsia="Nunito" w:cs="Nunito"/>
          <w:color w:val="000000" w:themeColor="text1"/>
          <w:sz w:val="20"/>
          <w:szCs w:val="20"/>
          <w:lang w:val="en-ZA"/>
        </w:rPr>
        <w:t xml:space="preserve">: </w:t>
      </w:r>
      <w:r w:rsidRPr="6147369E" w:rsidR="00584E8A">
        <w:rPr>
          <w:rFonts w:eastAsia="Nunito" w:cs="Nunito"/>
          <w:color w:val="000000" w:themeColor="text1"/>
          <w:sz w:val="20"/>
          <w:szCs w:val="20"/>
          <w:lang w:val="en-ZA" w:eastAsia="en-ZA"/>
        </w:rPr>
        <w:t xml:space="preserve">The HE²AT </w:t>
      </w:r>
      <w:proofErr w:type="spellStart"/>
      <w:r w:rsidRPr="6147369E" w:rsidR="00584E8A">
        <w:rPr>
          <w:rFonts w:eastAsia="Nunito" w:cs="Nunito"/>
          <w:color w:val="000000" w:themeColor="text1"/>
          <w:sz w:val="20"/>
          <w:szCs w:val="20"/>
          <w:lang w:val="en-ZA" w:eastAsia="en-ZA"/>
        </w:rPr>
        <w:t>Center</w:t>
      </w:r>
      <w:proofErr w:type="spellEnd"/>
      <w:r w:rsidRPr="6147369E" w:rsidR="00584E8A">
        <w:rPr>
          <w:rFonts w:eastAsia="Nunito" w:cs="Nunito"/>
          <w:color w:val="000000" w:themeColor="text1"/>
          <w:sz w:val="20"/>
          <w:szCs w:val="20"/>
          <w:lang w:val="en-ZA" w:eastAsia="en-ZA"/>
        </w:rPr>
        <w:t xml:space="preserve"> consortium partners funded through the HE²AT </w:t>
      </w:r>
      <w:proofErr w:type="spellStart"/>
      <w:r w:rsidRPr="6147369E" w:rsidR="00584E8A">
        <w:rPr>
          <w:rFonts w:eastAsia="Nunito" w:cs="Nunito"/>
          <w:color w:val="000000" w:themeColor="text1"/>
          <w:sz w:val="20"/>
          <w:szCs w:val="20"/>
          <w:lang w:val="en-ZA" w:eastAsia="en-ZA"/>
        </w:rPr>
        <w:t>Center</w:t>
      </w:r>
      <w:proofErr w:type="spellEnd"/>
      <w:r w:rsidRPr="6147369E" w:rsidR="00584E8A">
        <w:rPr>
          <w:rFonts w:eastAsia="Nunito" w:cs="Nunito"/>
          <w:color w:val="000000" w:themeColor="text1"/>
          <w:sz w:val="20"/>
          <w:szCs w:val="20"/>
          <w:lang w:val="en-ZA" w:eastAsia="en-ZA"/>
        </w:rPr>
        <w:t xml:space="preserve"> grant </w:t>
      </w:r>
      <w:r w:rsidRPr="6147369E" w:rsidR="00584E8A">
        <w:rPr>
          <w:rFonts w:eastAsia="Nunito" w:cs="Nunito"/>
          <w:color w:val="000000" w:themeColor="text1"/>
          <w:sz w:val="20"/>
          <w:szCs w:val="20"/>
          <w:lang w:val="en-ZA"/>
        </w:rPr>
        <w:t xml:space="preserve">jointly working on the </w:t>
      </w:r>
      <w:r w:rsidRPr="6147369E" w:rsidR="00F03A1D">
        <w:rPr>
          <w:rFonts w:eastAsia="Nunito" w:cs="Nunito"/>
          <w:color w:val="000000" w:themeColor="text1"/>
          <w:sz w:val="20"/>
          <w:szCs w:val="20"/>
          <w:lang w:val="en-ZA" w:eastAsia="ja-JP"/>
        </w:rPr>
        <w:t>HE²AT</w:t>
      </w:r>
      <w:r w:rsidRPr="6147369E" w:rsidR="00584E8A">
        <w:rPr>
          <w:rFonts w:eastAsia="Nunito" w:cs="Nunito"/>
          <w:color w:val="000000" w:themeColor="text1"/>
          <w:sz w:val="20"/>
          <w:szCs w:val="20"/>
          <w:lang w:val="en-ZA"/>
        </w:rPr>
        <w:t xml:space="preserve"> </w:t>
      </w:r>
      <w:proofErr w:type="spellStart"/>
      <w:r w:rsidRPr="6147369E" w:rsidR="00584E8A">
        <w:rPr>
          <w:rFonts w:eastAsia="Nunito" w:cs="Nunito"/>
          <w:color w:val="000000" w:themeColor="text1"/>
          <w:sz w:val="20"/>
          <w:szCs w:val="20"/>
          <w:lang w:val="en-ZA"/>
        </w:rPr>
        <w:t>Center</w:t>
      </w:r>
      <w:proofErr w:type="spellEnd"/>
      <w:r w:rsidRPr="6147369E" w:rsidR="00584E8A">
        <w:rPr>
          <w:rFonts w:eastAsia="Nunito" w:cs="Nunito"/>
          <w:color w:val="000000" w:themeColor="text1"/>
          <w:sz w:val="20"/>
          <w:szCs w:val="20"/>
          <w:lang w:val="en-ZA"/>
        </w:rPr>
        <w:t xml:space="preserve"> Project who conduct research using the shared datasets. They adhere to the DMP data acquisition, transfer, processing, storage, and access guidelines, as well as the </w:t>
      </w:r>
      <w:r w:rsidR="00584E8A">
        <w:rPr>
          <w:rFonts w:eastAsia="Nunito" w:cs="Nunito"/>
          <w:color w:val="000000" w:themeColor="text1"/>
          <w:sz w:val="20"/>
          <w:szCs w:val="20"/>
          <w:lang w:val="en-ZA"/>
        </w:rPr>
        <w:t>C</w:t>
      </w:r>
      <w:r w:rsidRPr="6147369E" w:rsidR="00584E8A">
        <w:rPr>
          <w:rFonts w:eastAsia="Nunito" w:cs="Nunito"/>
          <w:color w:val="000000" w:themeColor="text1"/>
          <w:sz w:val="20"/>
          <w:szCs w:val="20"/>
          <w:lang w:val="en-ZA"/>
        </w:rPr>
        <w:t xml:space="preserve">onsortium </w:t>
      </w:r>
      <w:r w:rsidR="00584E8A">
        <w:rPr>
          <w:rFonts w:eastAsia="Nunito" w:cs="Nunito"/>
          <w:color w:val="000000" w:themeColor="text1"/>
          <w:sz w:val="20"/>
          <w:szCs w:val="20"/>
          <w:lang w:val="en-ZA"/>
        </w:rPr>
        <w:t>D</w:t>
      </w:r>
      <w:r w:rsidRPr="6147369E" w:rsidR="00584E8A">
        <w:rPr>
          <w:rFonts w:eastAsia="Nunito" w:cs="Nunito"/>
          <w:color w:val="000000" w:themeColor="text1"/>
          <w:sz w:val="20"/>
          <w:szCs w:val="20"/>
          <w:lang w:val="en-ZA"/>
        </w:rPr>
        <w:t xml:space="preserve">ata </w:t>
      </w:r>
      <w:r w:rsidR="00584E8A">
        <w:rPr>
          <w:rFonts w:eastAsia="Nunito" w:cs="Nunito"/>
          <w:color w:val="000000" w:themeColor="text1"/>
          <w:sz w:val="20"/>
          <w:szCs w:val="20"/>
          <w:lang w:val="en-ZA"/>
        </w:rPr>
        <w:t>S</w:t>
      </w:r>
      <w:r w:rsidRPr="6147369E" w:rsidR="00584E8A">
        <w:rPr>
          <w:rFonts w:eastAsia="Nunito" w:cs="Nunito"/>
          <w:color w:val="000000" w:themeColor="text1"/>
          <w:sz w:val="20"/>
          <w:szCs w:val="20"/>
          <w:lang w:val="en-ZA"/>
        </w:rPr>
        <w:t xml:space="preserve">haring </w:t>
      </w:r>
      <w:r w:rsidR="00584E8A">
        <w:rPr>
          <w:rFonts w:eastAsia="Nunito" w:cs="Nunito"/>
          <w:color w:val="000000" w:themeColor="text1"/>
          <w:sz w:val="20"/>
          <w:szCs w:val="20"/>
          <w:lang w:val="en-ZA"/>
        </w:rPr>
        <w:t>A</w:t>
      </w:r>
      <w:r w:rsidRPr="6147369E" w:rsidR="00584E8A">
        <w:rPr>
          <w:rFonts w:eastAsia="Nunito" w:cs="Nunito"/>
          <w:color w:val="000000" w:themeColor="text1"/>
          <w:sz w:val="20"/>
          <w:szCs w:val="20"/>
          <w:lang w:val="en-ZA"/>
        </w:rPr>
        <w:t>greement.</w:t>
      </w:r>
      <w:r w:rsidR="00584E8A">
        <w:rPr>
          <w:rFonts w:eastAsia="Nunito" w:cs="Nunito"/>
          <w:color w:val="000000" w:themeColor="text1"/>
          <w:sz w:val="20"/>
          <w:szCs w:val="20"/>
          <w:lang w:val="en-ZA"/>
        </w:rPr>
        <w:t xml:space="preserve"> </w:t>
      </w:r>
    </w:p>
    <w:p w:rsidRPr="00F64467" w:rsidR="00D0654F" w:rsidP="00C74272" w:rsidRDefault="6147369E" w14:paraId="2893EFF9" w14:textId="170157CC">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147369E">
        <w:rPr>
          <w:rFonts w:eastAsia="Nunito" w:cs="Nunito"/>
          <w:b/>
          <w:bCs/>
          <w:color w:val="000000" w:themeColor="text1"/>
          <w:sz w:val="20"/>
          <w:szCs w:val="20"/>
          <w:lang w:val="en-ZA" w:eastAsia="ja-JP"/>
        </w:rPr>
        <w:t>IBM Research Africa Geospatial and Climate Analysis Team:</w:t>
      </w:r>
      <w:r w:rsidRPr="6147369E">
        <w:rPr>
          <w:rFonts w:eastAsia="Nunito" w:cs="Nunito"/>
          <w:color w:val="000000" w:themeColor="text1"/>
          <w:sz w:val="20"/>
          <w:szCs w:val="20"/>
          <w:lang w:val="en-ZA" w:eastAsia="ja-JP"/>
        </w:rPr>
        <w:t xml:space="preserve"> The </w:t>
      </w:r>
      <w:r w:rsidRPr="6147369E" w:rsidR="000953D0">
        <w:rPr>
          <w:rFonts w:eastAsia="Nunito" w:cs="Nunito"/>
          <w:color w:val="000000" w:themeColor="text1"/>
          <w:sz w:val="20"/>
          <w:szCs w:val="20"/>
          <w:lang w:val="en-ZA" w:eastAsia="ja-JP"/>
        </w:rPr>
        <w:t xml:space="preserve">HE²AT </w:t>
      </w:r>
      <w:proofErr w:type="spellStart"/>
      <w:r w:rsidR="000953D0">
        <w:rPr>
          <w:rFonts w:eastAsia="Nunito" w:cs="Nunito"/>
          <w:color w:val="000000" w:themeColor="text1"/>
          <w:sz w:val="20"/>
          <w:szCs w:val="20"/>
          <w:lang w:val="en-ZA" w:eastAsia="ja-JP"/>
        </w:rPr>
        <w:t>Center</w:t>
      </w:r>
      <w:proofErr w:type="spellEnd"/>
      <w:r w:rsidR="000953D0">
        <w:rPr>
          <w:rFonts w:eastAsia="Nunito" w:cs="Nunito"/>
          <w:color w:val="000000" w:themeColor="text1"/>
          <w:sz w:val="20"/>
          <w:szCs w:val="20"/>
          <w:lang w:val="en-ZA" w:eastAsia="ja-JP"/>
        </w:rPr>
        <w:t xml:space="preserve"> Consortium </w:t>
      </w:r>
      <w:r w:rsidRPr="6147369E">
        <w:rPr>
          <w:rFonts w:eastAsia="Nunito" w:cs="Nunito"/>
          <w:color w:val="000000" w:themeColor="text1"/>
          <w:sz w:val="20"/>
          <w:szCs w:val="20"/>
          <w:lang w:val="en-ZA" w:eastAsia="ja-JP"/>
        </w:rPr>
        <w:t>team</w:t>
      </w:r>
      <w:r w:rsidR="000953D0">
        <w:rPr>
          <w:rFonts w:eastAsia="Nunito" w:cs="Nunito"/>
          <w:color w:val="000000" w:themeColor="text1"/>
          <w:sz w:val="20"/>
          <w:szCs w:val="20"/>
          <w:lang w:val="en-ZA" w:eastAsia="ja-JP"/>
        </w:rPr>
        <w:t xml:space="preserve"> at IBM Research Africa, </w:t>
      </w:r>
      <w:r w:rsidRPr="6147369E">
        <w:rPr>
          <w:rFonts w:eastAsia="Nunito" w:cs="Nunito"/>
          <w:color w:val="000000" w:themeColor="text1"/>
          <w:sz w:val="20"/>
          <w:szCs w:val="20"/>
          <w:lang w:val="en-ZA" w:eastAsia="ja-JP"/>
        </w:rPr>
        <w:t xml:space="preserve">responsible for leveraging and developing geospatial artificial intelligence tools and models in the context of the HE²AT </w:t>
      </w:r>
      <w:proofErr w:type="spellStart"/>
      <w:r w:rsidRPr="6147369E">
        <w:rPr>
          <w:rFonts w:eastAsia="Nunito" w:cs="Nunito"/>
          <w:color w:val="000000" w:themeColor="text1"/>
          <w:sz w:val="20"/>
          <w:szCs w:val="20"/>
          <w:lang w:val="en-ZA" w:eastAsia="ja-JP"/>
        </w:rPr>
        <w:t>Center</w:t>
      </w:r>
      <w:proofErr w:type="spellEnd"/>
      <w:r w:rsidRPr="6147369E">
        <w:rPr>
          <w:rFonts w:eastAsia="Nunito" w:cs="Nunito"/>
          <w:color w:val="000000" w:themeColor="text1"/>
          <w:sz w:val="20"/>
          <w:szCs w:val="20"/>
          <w:lang w:val="en-ZA" w:eastAsia="ja-JP"/>
        </w:rPr>
        <w:t>.</w:t>
      </w:r>
      <w:r w:rsidR="00F03A1D">
        <w:rPr>
          <w:rFonts w:eastAsia="Nunito" w:cs="Nunito"/>
          <w:color w:val="000000" w:themeColor="text1"/>
          <w:sz w:val="20"/>
          <w:szCs w:val="20"/>
          <w:lang w:val="en-ZA" w:eastAsia="ja-JP"/>
        </w:rPr>
        <w:t xml:space="preserve"> </w:t>
      </w:r>
      <w:r w:rsidRPr="6147369E">
        <w:rPr>
          <w:rFonts w:eastAsia="Nunito" w:cs="Nunito"/>
          <w:color w:val="000000" w:themeColor="text1"/>
          <w:sz w:val="20"/>
          <w:szCs w:val="20"/>
          <w:lang w:val="en-ZA" w:eastAsia="ja-JP"/>
        </w:rPr>
        <w:t xml:space="preserve">Most of the tools and models </w:t>
      </w:r>
      <w:r w:rsidRPr="6147369E">
        <w:rPr>
          <w:rFonts w:eastAsia="Nunito" w:cs="Nunito"/>
          <w:color w:val="000000" w:themeColor="text1"/>
          <w:sz w:val="20"/>
          <w:szCs w:val="20"/>
          <w:lang w:val="en-ZA" w:eastAsia="ja-JP"/>
        </w:rPr>
        <w:lastRenderedPageBreak/>
        <w:t xml:space="preserve">leveraged are open source and access to IBM Research proprietary prototype tools will be made available to the HE²AT </w:t>
      </w:r>
      <w:proofErr w:type="spellStart"/>
      <w:r w:rsidRPr="6147369E">
        <w:rPr>
          <w:rFonts w:eastAsia="Nunito" w:cs="Nunito"/>
          <w:color w:val="000000" w:themeColor="text1"/>
          <w:sz w:val="20"/>
          <w:szCs w:val="20"/>
          <w:lang w:val="en-ZA" w:eastAsia="ja-JP"/>
        </w:rPr>
        <w:t>Center</w:t>
      </w:r>
      <w:proofErr w:type="spellEnd"/>
      <w:r w:rsidRPr="6147369E">
        <w:rPr>
          <w:rFonts w:eastAsia="Nunito" w:cs="Nunito"/>
          <w:color w:val="000000" w:themeColor="text1"/>
          <w:sz w:val="20"/>
          <w:szCs w:val="20"/>
          <w:lang w:val="en-ZA" w:eastAsia="ja-JP"/>
        </w:rPr>
        <w:t xml:space="preserve"> through relevant software licenses that facilitates access to those resources for the collaboration.</w:t>
      </w:r>
    </w:p>
    <w:p w:rsidRPr="0038355C" w:rsidR="00594B89" w:rsidP="00725F55" w:rsidRDefault="6147369E" w14:paraId="0841E381" w14:textId="0B05879A">
      <w:pPr>
        <w:pStyle w:val="ListParagraph"/>
        <w:numPr>
          <w:ilvl w:val="0"/>
          <w:numId w:val="10"/>
        </w:numPr>
        <w:overflowPunct w:val="0"/>
        <w:autoSpaceDE w:val="0"/>
        <w:autoSpaceDN w:val="0"/>
        <w:adjustRightInd w:val="0"/>
        <w:spacing w:before="240" w:after="240"/>
        <w:jc w:val="both"/>
        <w:rPr>
          <w:rFonts w:eastAsia="Nunito" w:cs="Nunito"/>
          <w:sz w:val="20"/>
          <w:szCs w:val="20"/>
          <w:lang w:val="en-ZA"/>
        </w:rPr>
      </w:pPr>
      <w:r w:rsidRPr="006838EE">
        <w:rPr>
          <w:rFonts w:eastAsia="Nunito" w:cs="Nunito"/>
          <w:b/>
          <w:bCs/>
          <w:color w:val="000000" w:themeColor="text1"/>
          <w:sz w:val="20"/>
          <w:szCs w:val="20"/>
          <w:lang w:val="en-ZA" w:eastAsia="ja-JP"/>
        </w:rPr>
        <w:t xml:space="preserve">External </w:t>
      </w:r>
      <w:r w:rsidRPr="006838EE" w:rsidR="00EF5990">
        <w:rPr>
          <w:rFonts w:eastAsia="Nunito" w:cs="Nunito"/>
          <w:b/>
          <w:bCs/>
          <w:i/>
          <w:iCs/>
          <w:color w:val="000000" w:themeColor="text1"/>
          <w:sz w:val="20"/>
          <w:szCs w:val="20"/>
          <w:lang w:val="en-ZA" w:eastAsia="ja-JP"/>
        </w:rPr>
        <w:t>B</w:t>
      </w:r>
      <w:r w:rsidRPr="006838EE">
        <w:rPr>
          <w:rFonts w:eastAsia="Nunito" w:cs="Nunito"/>
          <w:b/>
          <w:bCs/>
          <w:i/>
          <w:iCs/>
          <w:color w:val="000000" w:themeColor="text1"/>
          <w:sz w:val="20"/>
          <w:szCs w:val="20"/>
          <w:lang w:val="en-ZA" w:eastAsia="ja-JP"/>
        </w:rPr>
        <w:t xml:space="preserve">one </w:t>
      </w:r>
      <w:r w:rsidRPr="006838EE" w:rsidR="00EF5990">
        <w:rPr>
          <w:rFonts w:eastAsia="Nunito" w:cs="Nunito"/>
          <w:b/>
          <w:bCs/>
          <w:i/>
          <w:iCs/>
          <w:color w:val="000000" w:themeColor="text1"/>
          <w:sz w:val="20"/>
          <w:szCs w:val="20"/>
          <w:lang w:val="en-ZA" w:eastAsia="ja-JP"/>
        </w:rPr>
        <w:t>F</w:t>
      </w:r>
      <w:r w:rsidRPr="006838EE">
        <w:rPr>
          <w:rFonts w:eastAsia="Nunito" w:cs="Nunito"/>
          <w:b/>
          <w:bCs/>
          <w:i/>
          <w:iCs/>
          <w:color w:val="000000" w:themeColor="text1"/>
          <w:sz w:val="20"/>
          <w:szCs w:val="20"/>
          <w:lang w:val="en-ZA" w:eastAsia="ja-JP"/>
        </w:rPr>
        <w:t>ide</w:t>
      </w:r>
      <w:r w:rsidRPr="006838EE">
        <w:rPr>
          <w:rFonts w:eastAsia="Nunito" w:cs="Nunito"/>
          <w:b/>
          <w:bCs/>
          <w:color w:val="000000" w:themeColor="text1"/>
          <w:sz w:val="20"/>
          <w:szCs w:val="20"/>
          <w:lang w:val="en-ZA" w:eastAsia="ja-JP"/>
        </w:rPr>
        <w:t xml:space="preserve"> </w:t>
      </w:r>
      <w:r w:rsidRPr="006838EE" w:rsidR="00852731">
        <w:rPr>
          <w:rFonts w:eastAsia="Nunito" w:cs="Nunito"/>
          <w:b/>
          <w:bCs/>
          <w:color w:val="000000" w:themeColor="text1"/>
          <w:sz w:val="20"/>
          <w:szCs w:val="20"/>
          <w:lang w:val="en-ZA" w:eastAsia="ja-JP"/>
        </w:rPr>
        <w:t>Researchers</w:t>
      </w:r>
      <w:r w:rsidR="002D7FA5">
        <w:rPr>
          <w:rFonts w:eastAsia="Nunito" w:cs="Nunito"/>
          <w:b/>
          <w:bCs/>
          <w:color w:val="000000" w:themeColor="text1"/>
          <w:sz w:val="20"/>
          <w:szCs w:val="20"/>
          <w:lang w:val="en-ZA" w:eastAsia="ja-JP"/>
        </w:rPr>
        <w:t>:</w:t>
      </w:r>
      <w:r w:rsidR="00852731">
        <w:rPr>
          <w:rFonts w:eastAsia="Nunito" w:cs="Nunito"/>
          <w:color w:val="000000" w:themeColor="text1"/>
          <w:sz w:val="20"/>
          <w:szCs w:val="20"/>
          <w:lang w:val="en-ZA" w:eastAsia="ja-JP"/>
        </w:rPr>
        <w:t xml:space="preserve"> collaborate with the HE²AT </w:t>
      </w:r>
      <w:proofErr w:type="spellStart"/>
      <w:r w:rsidR="00852731">
        <w:rPr>
          <w:rFonts w:eastAsia="Nunito" w:cs="Nunito"/>
          <w:color w:val="000000" w:themeColor="text1"/>
          <w:sz w:val="20"/>
          <w:szCs w:val="20"/>
          <w:lang w:val="en-ZA" w:eastAsia="ja-JP"/>
        </w:rPr>
        <w:t>Center</w:t>
      </w:r>
      <w:proofErr w:type="spellEnd"/>
      <w:r w:rsidR="00852731">
        <w:rPr>
          <w:rFonts w:eastAsia="Nunito" w:cs="Nunito"/>
          <w:color w:val="000000" w:themeColor="text1"/>
          <w:sz w:val="20"/>
          <w:szCs w:val="20"/>
          <w:lang w:val="en-ZA" w:eastAsia="ja-JP"/>
        </w:rPr>
        <w:t xml:space="preserve"> and utilize</w:t>
      </w:r>
      <w:r w:rsidRPr="0038355C">
        <w:rPr>
          <w:rFonts w:eastAsia="Nunito" w:cs="Nunito"/>
          <w:color w:val="000000" w:themeColor="text1"/>
          <w:sz w:val="20"/>
          <w:szCs w:val="20"/>
          <w:lang w:val="en-ZA" w:eastAsia="ja-JP"/>
        </w:rPr>
        <w:t xml:space="preserve"> the integrated datasets for various research projects and analyses.</w:t>
      </w:r>
      <w:r w:rsidR="0038355C">
        <w:rPr>
          <w:rFonts w:eastAsia="Nunito" w:cs="Nunito"/>
          <w:color w:val="000000" w:themeColor="text1"/>
          <w:sz w:val="20"/>
          <w:szCs w:val="20"/>
          <w:lang w:val="en-ZA" w:eastAsia="ja-JP"/>
        </w:rPr>
        <w:t xml:space="preserve"> </w:t>
      </w:r>
      <w:r w:rsidRPr="0038355C" w:rsidR="64B41A5F">
        <w:rPr>
          <w:rFonts w:eastAsia="Nunito" w:cs="Nunito"/>
          <w:color w:val="000000" w:themeColor="text1"/>
          <w:sz w:val="20"/>
          <w:szCs w:val="20"/>
          <w:lang w:val="en-ZA"/>
        </w:rPr>
        <w:t>They follow the data access procedures outlined in this DMP and comply with data transfer agreements, ethical guidelines, and any conditions set by the Data Access Committee.</w:t>
      </w:r>
    </w:p>
    <w:p w:rsidRPr="00F64467" w:rsidR="00D0654F" w:rsidP="00C74272" w:rsidRDefault="64B41A5F" w14:paraId="151B700F" w14:textId="77777777">
      <w:pPr>
        <w:pStyle w:val="ListParagraph"/>
        <w:numPr>
          <w:ilvl w:val="0"/>
          <w:numId w:val="10"/>
        </w:numPr>
        <w:overflowPunct w:val="0"/>
        <w:autoSpaceDE w:val="0"/>
        <w:autoSpaceDN w:val="0"/>
        <w:adjustRightInd w:val="0"/>
        <w:spacing w:before="240" w:after="240"/>
        <w:jc w:val="both"/>
        <w:rPr>
          <w:rFonts w:eastAsia="Nunito" w:cs="Nunito"/>
          <w:color w:val="000000" w:themeColor="text1"/>
          <w:sz w:val="20"/>
          <w:szCs w:val="20"/>
          <w:lang w:val="en-ZA" w:eastAsia="ja-JP"/>
        </w:rPr>
      </w:pPr>
      <w:r w:rsidRPr="64B41A5F">
        <w:rPr>
          <w:rFonts w:eastAsia="Nunito" w:cs="Nunito"/>
          <w:b/>
          <w:bCs/>
          <w:color w:val="000000" w:themeColor="text1"/>
          <w:sz w:val="20"/>
          <w:szCs w:val="20"/>
          <w:lang w:val="en-ZA" w:eastAsia="ja-JP"/>
        </w:rPr>
        <w:t>Socio-Economic Data Providers:</w:t>
      </w:r>
      <w:r w:rsidRPr="64B41A5F">
        <w:rPr>
          <w:rFonts w:eastAsia="Nunito" w:cs="Nunito"/>
          <w:color w:val="000000" w:themeColor="text1"/>
          <w:sz w:val="20"/>
          <w:szCs w:val="20"/>
          <w:lang w:val="en-ZA" w:eastAsia="ja-JP"/>
        </w:rPr>
        <w:t xml:space="preserve"> Organizations that provide data on socio-economic conditions, such as national census bureaus, household survey agencies, and specialized observatories like the Gauteng City-Region Observatory (GCRO).</w:t>
      </w:r>
    </w:p>
    <w:p w:rsidRPr="00F64467" w:rsidR="00492251" w:rsidP="6147369E" w:rsidRDefault="00492251" w14:paraId="61959473" w14:textId="236CC686">
      <w:pPr>
        <w:spacing w:before="240"/>
        <w:rPr>
          <w:rFonts w:eastAsia="Nunito" w:cs="Nunito"/>
          <w:color w:val="000000" w:themeColor="text1"/>
          <w:sz w:val="20"/>
          <w:szCs w:val="20"/>
          <w:lang w:val="en-ZA"/>
        </w:rPr>
      </w:pPr>
    </w:p>
    <w:p w:rsidRPr="00F64467" w:rsidR="00492251" w:rsidP="6147369E" w:rsidRDefault="00492251" w14:paraId="69774AE5" w14:textId="579FF715">
      <w:pPr>
        <w:pStyle w:val="ListParagraph"/>
        <w:overflowPunct w:val="0"/>
        <w:autoSpaceDE w:val="0"/>
        <w:autoSpaceDN w:val="0"/>
        <w:adjustRightInd w:val="0"/>
        <w:spacing w:before="240" w:after="240"/>
        <w:rPr>
          <w:rFonts w:eastAsia="Nunito" w:cs="Nunito"/>
          <w:color w:val="000000" w:themeColor="text1"/>
          <w:sz w:val="20"/>
          <w:szCs w:val="20"/>
          <w:lang w:val="en-ZA"/>
        </w:rPr>
      </w:pPr>
    </w:p>
    <w:p w:rsidRPr="00F64467" w:rsidR="00492251" w:rsidP="6147369E" w:rsidRDefault="00492251" w14:paraId="1EFBEFA1" w14:textId="77777777">
      <w:pPr>
        <w:pStyle w:val="ListParagraph"/>
        <w:overflowPunct w:val="0"/>
        <w:autoSpaceDE w:val="0"/>
        <w:autoSpaceDN w:val="0"/>
        <w:adjustRightInd w:val="0"/>
        <w:spacing w:before="240" w:after="240"/>
        <w:rPr>
          <w:rFonts w:eastAsia="Nunito" w:cs="Nunito"/>
          <w:color w:val="000000" w:themeColor="text1"/>
          <w:sz w:val="20"/>
          <w:szCs w:val="20"/>
          <w:lang w:val="en-ZA" w:eastAsia="ja-JP"/>
        </w:rPr>
      </w:pPr>
    </w:p>
    <w:p w:rsidRPr="00F64467" w:rsidR="00D0654F" w:rsidP="6147369E" w:rsidRDefault="00F16C58" w14:paraId="26270CB3" w14:textId="4BF979CA">
      <w:pPr>
        <w:spacing w:before="240"/>
        <w:rPr>
          <w:rFonts w:eastAsia="Nunito" w:cs="Nunito"/>
          <w:color w:val="000000" w:themeColor="text1"/>
          <w:sz w:val="20"/>
          <w:szCs w:val="20"/>
          <w:lang w:val="en-ZA" w:eastAsia="ja-JP"/>
        </w:rPr>
      </w:pPr>
      <w:r w:rsidRPr="6147369E">
        <w:rPr>
          <w:rFonts w:eastAsia="Nunito" w:cs="Nunito"/>
          <w:color w:val="000000" w:themeColor="text1"/>
          <w:sz w:val="20"/>
          <w:szCs w:val="20"/>
          <w:lang w:val="en-ZA" w:eastAsia="ja-JP"/>
        </w:rPr>
        <w:br w:type="page"/>
      </w:r>
    </w:p>
    <w:p w:rsidRPr="00F64467" w:rsidR="00FB4A54" w:rsidP="6147369E" w:rsidRDefault="6C6E36BE" w14:paraId="42ADF79A" w14:textId="628A314E">
      <w:pPr>
        <w:pStyle w:val="Heading1"/>
        <w:spacing w:before="240"/>
        <w:rPr>
          <w:rFonts w:ascii="Nunito" w:hAnsi="Nunito" w:eastAsia="Nunito" w:cs="Nunito"/>
        </w:rPr>
      </w:pPr>
      <w:bookmarkStart w:name="_Toc176946992" w:id="8"/>
      <w:r w:rsidRPr="6C6E36BE">
        <w:rPr>
          <w:rFonts w:ascii="Nunito" w:hAnsi="Nunito" w:eastAsia="Nunito" w:cs="Nunito"/>
        </w:rPr>
        <w:lastRenderedPageBreak/>
        <w:t>Background and overview of Data Management Plan</w:t>
      </w:r>
      <w:bookmarkEnd w:id="8"/>
    </w:p>
    <w:p w:rsidRPr="00F64467" w:rsidR="00492251" w:rsidP="6147369E" w:rsidRDefault="576F4CA2" w14:paraId="10BB79A3" w14:textId="71A9FD00">
      <w:pPr>
        <w:pStyle w:val="Heading2"/>
        <w:rPr>
          <w:rFonts w:ascii="Nunito" w:hAnsi="Nunito" w:eastAsia="Nunito" w:cs="Nunito"/>
        </w:rPr>
      </w:pPr>
      <w:bookmarkStart w:name="_Toc172635204" w:id="9"/>
      <w:bookmarkStart w:name="_Toc173777776" w:id="10"/>
      <w:bookmarkStart w:name="_Toc174562920" w:id="11"/>
      <w:bookmarkStart w:name="_Toc174562910" w:id="12"/>
      <w:bookmarkStart w:name="_Toc176946993" w:id="13"/>
      <w:r w:rsidRPr="576F4CA2">
        <w:rPr>
          <w:rFonts w:ascii="Nunito" w:hAnsi="Nunito" w:eastAsia="Nunito" w:cs="Nunito"/>
        </w:rPr>
        <w:t xml:space="preserve">Background to the HE²AT </w:t>
      </w:r>
      <w:proofErr w:type="spellStart"/>
      <w:r w:rsidRPr="576F4CA2">
        <w:rPr>
          <w:rFonts w:ascii="Nunito" w:hAnsi="Nunito" w:eastAsia="Nunito" w:cs="Nunito"/>
        </w:rPr>
        <w:t>Center</w:t>
      </w:r>
      <w:bookmarkEnd w:id="9"/>
      <w:bookmarkEnd w:id="10"/>
      <w:bookmarkEnd w:id="11"/>
      <w:bookmarkEnd w:id="13"/>
      <w:proofErr w:type="spellEnd"/>
    </w:p>
    <w:p w:rsidRPr="00F64467" w:rsidR="00492251" w:rsidP="00B87DA8" w:rsidRDefault="6147369E" w14:paraId="03360B21" w14:textId="71F59E8A">
      <w:pPr>
        <w:spacing w:before="240"/>
        <w:jc w:val="both"/>
        <w:rPr>
          <w:rFonts w:eastAsia="Nunito" w:cs="Nunito"/>
          <w:color w:val="000000" w:themeColor="text1"/>
          <w:sz w:val="20"/>
          <w:szCs w:val="20"/>
          <w:lang w:val="en-ZA"/>
        </w:rPr>
      </w:pPr>
      <w:proofErr w:type="gramStart"/>
      <w:r w:rsidRPr="6147369E">
        <w:rPr>
          <w:rFonts w:eastAsia="Nunito" w:cs="Nunito"/>
          <w:color w:val="000000" w:themeColor="text1"/>
          <w:sz w:val="20"/>
          <w:szCs w:val="20"/>
          <w:lang w:val="en-ZA"/>
        </w:rPr>
        <w:t xml:space="preserve">The </w:t>
      </w:r>
      <w:proofErr w:type="spellStart"/>
      <w:r w:rsidRPr="6147369E">
        <w:rPr>
          <w:rFonts w:eastAsia="Nunito" w:cs="Nunito"/>
          <w:color w:val="000000" w:themeColor="text1"/>
          <w:sz w:val="20"/>
          <w:szCs w:val="20"/>
          <w:lang w:val="en-ZA"/>
        </w:rPr>
        <w:t>HEat</w:t>
      </w:r>
      <w:proofErr w:type="spellEnd"/>
      <w:r w:rsidRPr="6147369E">
        <w:rPr>
          <w:rFonts w:eastAsia="Nunito" w:cs="Nunito"/>
          <w:color w:val="000000" w:themeColor="text1"/>
          <w:sz w:val="20"/>
          <w:szCs w:val="20"/>
          <w:lang w:val="en-ZA"/>
        </w:rPr>
        <w:t xml:space="preserve"> and </w:t>
      </w:r>
      <w:proofErr w:type="spellStart"/>
      <w:r w:rsidRPr="6147369E">
        <w:rPr>
          <w:rFonts w:eastAsia="Nunito" w:cs="Nunito"/>
          <w:color w:val="000000" w:themeColor="text1"/>
          <w:sz w:val="20"/>
          <w:szCs w:val="20"/>
          <w:lang w:val="en-ZA"/>
        </w:rPr>
        <w:t>HEalth</w:t>
      </w:r>
      <w:proofErr w:type="spellEnd"/>
      <w:r w:rsidRPr="6147369E">
        <w:rPr>
          <w:rFonts w:eastAsia="Nunito" w:cs="Nunito"/>
          <w:color w:val="000000" w:themeColor="text1"/>
          <w:sz w:val="20"/>
          <w:szCs w:val="20"/>
          <w:lang w:val="en-ZA"/>
        </w:rPr>
        <w:t xml:space="preserve"> Africa Transdisciplinary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w:t>
      </w:r>
      <w:proofErr w:type="gramEnd"/>
      <w:r w:rsidRPr="6147369E">
        <w:rPr>
          <w:rFonts w:eastAsia="Nunito" w:cs="Nunito"/>
          <w:color w:val="000000" w:themeColor="text1"/>
          <w:sz w:val="20"/>
          <w:szCs w:val="20"/>
          <w:lang w:val="en-ZA"/>
        </w:rPr>
        <w:t xml:space="preserve"> is a U54 Cooperation agreement with the NIH (2021-2026).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aspires to become a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of Excellence in heat-health research, capacity building and engagement, using population health science and applying data science methodologies to improve the health of populations in Africa and beyond. The goal of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is to advance the development of new health knowledge and human capacities by reusing existing data to generate and then disseminate heat-health knowledge and innovations.</w:t>
      </w:r>
    </w:p>
    <w:p w:rsidRPr="00F64467" w:rsidR="00492251" w:rsidP="6147369E" w:rsidRDefault="6147369E" w14:paraId="4B55AB35" w14:textId="77777777">
      <w:pPr>
        <w:spacing w:before="240"/>
        <w:rPr>
          <w:rFonts w:eastAsia="Nunito" w:cs="Nunito"/>
          <w:b/>
          <w:bCs/>
          <w:color w:val="000000" w:themeColor="text1"/>
          <w:sz w:val="20"/>
          <w:szCs w:val="20"/>
          <w:lang w:val="en-ZA"/>
        </w:rPr>
      </w:pPr>
      <w:r w:rsidRPr="6147369E">
        <w:rPr>
          <w:rFonts w:eastAsia="Nunito" w:cs="Nunito"/>
          <w:b/>
          <w:bCs/>
          <w:color w:val="000000" w:themeColor="text1"/>
          <w:sz w:val="20"/>
          <w:szCs w:val="20"/>
          <w:lang w:val="en-ZA"/>
        </w:rPr>
        <w:t>RP1 description</w:t>
      </w:r>
    </w:p>
    <w:p w:rsidRPr="00F64467" w:rsidR="00B87DA8" w:rsidP="00B87DA8" w:rsidRDefault="00492251" w14:paraId="4FFDD460" w14:textId="2CABADD4">
      <w:pPr>
        <w:spacing w:before="240"/>
        <w:jc w:val="both"/>
        <w:rPr>
          <w:rFonts w:eastAsia="Nunito" w:cs="Nunito"/>
          <w:color w:val="000000" w:themeColor="text1"/>
          <w:sz w:val="20"/>
          <w:szCs w:val="20"/>
          <w:lang w:val="en-ZA"/>
        </w:rPr>
      </w:pPr>
      <w:r w:rsidRPr="00F64467">
        <w:rPr>
          <w:rFonts w:eastAsia="Nunito" w:cs="Nunito"/>
          <w:color w:val="000000" w:themeColor="text1"/>
          <w:sz w:val="20"/>
          <w:szCs w:val="20"/>
          <w:lang w:val="en-ZA"/>
        </w:rPr>
        <w:t>Research project 1 is an Individual Participant Data (IPD) meta-analysis to assess the size and nature of associations between exposure to high ambient temperatures and selected health outcomes in pregnant women and children within the first two years of life. The IPD approach has not yet been employed in climate change and health research. An IPD can overcome many limitations of traditional analyses of individual datasets and biases in classic systematic review methodology. The project has systematically identified potentially eligible African cohort studies or trials through a systematic mapping of studies on pregnant women and children in Africa</w:t>
      </w:r>
      <w:r w:rsidRPr="00F64467">
        <w:rPr>
          <w:rStyle w:val="FootnoteReference"/>
          <w:rFonts w:eastAsia="Nunito" w:cs="Nunito"/>
          <w:color w:val="000000" w:themeColor="text1"/>
          <w:sz w:val="20"/>
          <w:szCs w:val="20"/>
          <w:lang w:val="en-ZA"/>
        </w:rPr>
        <w:footnoteReference w:id="1"/>
      </w:r>
      <w:r w:rsidRPr="00F64467">
        <w:rPr>
          <w:rFonts w:eastAsia="Nunito" w:cs="Nunito"/>
          <w:color w:val="000000" w:themeColor="text1"/>
          <w:sz w:val="20"/>
          <w:szCs w:val="20"/>
          <w:lang w:val="en-ZA"/>
        </w:rPr>
        <w:t>. Data are being harmonised by re-coding raw individual participant data into a standard set of variables. Subsequently, all the individual participant's data from each eligible study will be pooled. Analyses that include a range of traditional statistical and novel machine-learning approaches will quantify associations between exposure to high temperatures and adverse maternal and child health outcomes. The study may provide robust, definitive evidence on the impacts of heat on maternal and child health and allow for estimation of the burden of rises in temperatures and other climate change manifestations on maternal and neonatal health</w:t>
      </w:r>
      <w:r w:rsidRPr="00F64467">
        <w:rPr>
          <w:rStyle w:val="FootnoteReference"/>
          <w:rFonts w:eastAsia="Nunito" w:cs="Nunito"/>
          <w:color w:val="000000" w:themeColor="text1"/>
          <w:sz w:val="20"/>
          <w:szCs w:val="20"/>
          <w:lang w:val="en-ZA"/>
        </w:rPr>
        <w:footnoteReference w:id="2"/>
      </w:r>
      <w:r w:rsidRPr="00F64467">
        <w:rPr>
          <w:rFonts w:eastAsia="Nunito" w:cs="Nunito"/>
          <w:color w:val="000000" w:themeColor="text1"/>
          <w:sz w:val="20"/>
          <w:szCs w:val="20"/>
          <w:lang w:val="en-ZA"/>
        </w:rPr>
        <w:t xml:space="preserve">. </w:t>
      </w:r>
    </w:p>
    <w:p w:rsidRPr="00F64467" w:rsidR="00492251" w:rsidP="6147369E" w:rsidRDefault="6147369E" w14:paraId="0308DA79" w14:textId="77777777">
      <w:pPr>
        <w:spacing w:before="240"/>
        <w:rPr>
          <w:rFonts w:eastAsia="Nunito" w:cs="Nunito"/>
          <w:b/>
          <w:bCs/>
          <w:color w:val="000000" w:themeColor="text1"/>
          <w:sz w:val="20"/>
          <w:szCs w:val="20"/>
          <w:lang w:val="en-ZA"/>
        </w:rPr>
      </w:pPr>
      <w:r w:rsidRPr="6147369E">
        <w:rPr>
          <w:rFonts w:eastAsia="Nunito" w:cs="Nunito"/>
          <w:b/>
          <w:bCs/>
          <w:color w:val="000000" w:themeColor="text1"/>
          <w:sz w:val="20"/>
          <w:szCs w:val="20"/>
          <w:lang w:val="en-ZA"/>
        </w:rPr>
        <w:t>RP2 description</w:t>
      </w:r>
    </w:p>
    <w:p w:rsidRPr="00F64467" w:rsidR="00492251" w:rsidP="6147369E" w:rsidRDefault="6147369E" w14:paraId="05B21479" w14:textId="5D9AAAA9">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Rapid growth in urban populations, geographical extent of cities and over-burdened health services in African cities, coupled with rising temperatures and Urban Heat Island phenomenon, pose significant public health challenges. High ambient temperatures cause considerable morbidity and mortality in urban areas, influenced by temperature gradients across a city, socio-environmental factors and the characteristics of the built environment. This project, conducted in Abidjan, Ivory Coast, and Johannesburg, </w:t>
      </w:r>
      <w:r w:rsidRPr="6147369E">
        <w:rPr>
          <w:rFonts w:eastAsia="Nunito" w:cs="Nunito"/>
          <w:color w:val="000000" w:themeColor="text1"/>
          <w:sz w:val="20"/>
          <w:szCs w:val="20"/>
          <w:lang w:val="en-ZA"/>
        </w:rPr>
        <w:lastRenderedPageBreak/>
        <w:t>South Africa, will investigate heat exposure risks to inform development of an Early Warning System for vulnerable groups.</w:t>
      </w:r>
    </w:p>
    <w:p w:rsidRPr="00F64467" w:rsidR="00492251" w:rsidP="6147369E" w:rsidRDefault="6147369E" w14:paraId="68C665FE" w14:textId="28DD8EE0">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We will use data science methods, including natural language processing and predictive geospatial analysis, to integrate diverse data streams. Potential mediating and confounding factors, such as urban form, differentials in socio-economic status and vegetation indices, will be included in exposure-response analyses involving high-resolution climate data and health outcomes. The project aims to estimate historical and future heat hazards and develop a predictive model linking heat exposure to health outcomes under different emission and development scenarios. Health data will come from cohort and clinical trials in the target cities.</w:t>
      </w:r>
      <w:r w:rsidR="00EE23CD">
        <w:rPr>
          <w:rFonts w:eastAsia="Nunito" w:cs="Nunito"/>
          <w:color w:val="000000" w:themeColor="text1"/>
          <w:sz w:val="20"/>
          <w:szCs w:val="20"/>
          <w:lang w:val="en-ZA"/>
        </w:rPr>
        <w:t xml:space="preserve"> </w:t>
      </w:r>
      <w:r w:rsidRPr="00F64467" w:rsidR="00492251">
        <w:rPr>
          <w:rFonts w:eastAsia="Nunito" w:cs="Nunito"/>
          <w:color w:val="000000" w:themeColor="text1"/>
          <w:sz w:val="20"/>
          <w:szCs w:val="20"/>
          <w:lang w:val="en-ZA"/>
        </w:rPr>
        <w:t>Various dissemination methods for the Early Warning System will be explored, including a web-based application.</w:t>
      </w:r>
      <w:r w:rsidRPr="00F64467" w:rsidR="00492251">
        <w:rPr>
          <w:rStyle w:val="FootnoteReference"/>
          <w:rFonts w:eastAsia="Nunito" w:cs="Nunito"/>
          <w:color w:val="000000" w:themeColor="text1"/>
          <w:sz w:val="20"/>
          <w:szCs w:val="20"/>
          <w:lang w:val="en-ZA"/>
        </w:rPr>
        <w:footnoteReference w:id="3"/>
      </w:r>
      <w:r w:rsidRPr="00F64467" w:rsidR="00492251">
        <w:rPr>
          <w:rFonts w:eastAsia="Nunito" w:cs="Nunito"/>
          <w:color w:val="000000" w:themeColor="text1"/>
          <w:sz w:val="20"/>
          <w:szCs w:val="20"/>
          <w:lang w:val="en-ZA"/>
        </w:rPr>
        <w:t>.</w:t>
      </w:r>
    </w:p>
    <w:p w:rsidRPr="00F64467" w:rsidR="00E6279A" w:rsidP="6147369E" w:rsidRDefault="576F4CA2" w14:paraId="3DD08BA0" w14:textId="5AAD7148">
      <w:pPr>
        <w:pStyle w:val="Heading2"/>
        <w:rPr>
          <w:rFonts w:ascii="Nunito" w:hAnsi="Nunito" w:eastAsia="Nunito" w:cs="Nunito"/>
        </w:rPr>
      </w:pPr>
      <w:bookmarkStart w:name="_Toc176946994" w:id="14"/>
      <w:r w:rsidRPr="576F4CA2">
        <w:rPr>
          <w:rFonts w:ascii="Nunito" w:hAnsi="Nunito" w:eastAsia="Nunito" w:cs="Nunito"/>
        </w:rPr>
        <w:t>Scope</w:t>
      </w:r>
      <w:bookmarkEnd w:id="12"/>
      <w:r w:rsidRPr="576F4CA2">
        <w:rPr>
          <w:rFonts w:ascii="Nunito" w:hAnsi="Nunito" w:eastAsia="Nunito" w:cs="Nunito"/>
        </w:rPr>
        <w:t xml:space="preserve"> of Data Management Plan</w:t>
      </w:r>
      <w:bookmarkEnd w:id="14"/>
    </w:p>
    <w:p w:rsidRPr="00F64467" w:rsidR="00E6279A" w:rsidP="006838EE" w:rsidRDefault="6147369E" w14:paraId="04895272" w14:textId="28D24ACC">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This Data Management Plan (DMP) applies to all data acquired and produced as part of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w:t>
      </w:r>
      <w:r w:rsidR="00ED0422">
        <w:rPr>
          <w:rFonts w:eastAsia="Nunito" w:cs="Nunito"/>
          <w:color w:val="000000" w:themeColor="text1"/>
          <w:sz w:val="20"/>
          <w:szCs w:val="20"/>
          <w:lang w:val="en-ZA"/>
        </w:rPr>
        <w:t>P</w:t>
      </w:r>
      <w:r w:rsidRPr="6147369E">
        <w:rPr>
          <w:rFonts w:eastAsia="Nunito" w:cs="Nunito"/>
          <w:color w:val="000000" w:themeColor="text1"/>
          <w:sz w:val="20"/>
          <w:szCs w:val="20"/>
          <w:lang w:val="en-ZA"/>
        </w:rPr>
        <w:t xml:space="preserve">roject activities. </w:t>
      </w:r>
    </w:p>
    <w:p w:rsidRPr="00F64467" w:rsidR="00E6279A" w:rsidP="6147369E" w:rsidRDefault="576F4CA2" w14:paraId="04AF2ADD" w14:textId="04C6BAA1">
      <w:pPr>
        <w:pStyle w:val="Heading2"/>
        <w:rPr>
          <w:rFonts w:ascii="Nunito" w:hAnsi="Nunito" w:eastAsia="Nunito" w:cs="Nunito"/>
        </w:rPr>
      </w:pPr>
      <w:bookmarkStart w:name="_Toc174562916" w:id="15"/>
      <w:bookmarkStart w:name="_Toc176946995" w:id="16"/>
      <w:r w:rsidRPr="576F4CA2">
        <w:rPr>
          <w:rFonts w:ascii="Nunito" w:hAnsi="Nunito" w:eastAsia="Nunito" w:cs="Nunito"/>
        </w:rPr>
        <w:t>Purpose</w:t>
      </w:r>
      <w:bookmarkEnd w:id="15"/>
      <w:bookmarkEnd w:id="16"/>
    </w:p>
    <w:p w:rsidR="1259187B" w:rsidP="0032326B" w:rsidRDefault="6147369E" w14:paraId="74535680" w14:textId="5D6DC88B">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The Data Management Plan (DMP) establishes comprehensive procedures and standards for transferring, processing, storing, and accessing data within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w:t>
      </w:r>
      <w:r w:rsidR="004024C7">
        <w:rPr>
          <w:rFonts w:eastAsia="Nunito" w:cs="Nunito"/>
          <w:color w:val="000000" w:themeColor="text1"/>
          <w:sz w:val="20"/>
          <w:szCs w:val="20"/>
          <w:lang w:val="en-ZA"/>
        </w:rPr>
        <w:t>P</w:t>
      </w:r>
      <w:r w:rsidRPr="6147369E">
        <w:rPr>
          <w:rFonts w:eastAsia="Nunito" w:cs="Nunito"/>
          <w:color w:val="000000" w:themeColor="text1"/>
          <w:sz w:val="20"/>
          <w:szCs w:val="20"/>
          <w:lang w:val="en-ZA"/>
        </w:rPr>
        <w:t xml:space="preserve">roject. This plan ensures data integrity and security while facilitating effective data sharing and </w:t>
      </w:r>
      <w:r w:rsidR="006A5491">
        <w:rPr>
          <w:rFonts w:eastAsia="Nunito" w:cs="Nunito"/>
          <w:color w:val="000000" w:themeColor="text1"/>
          <w:sz w:val="20"/>
          <w:szCs w:val="20"/>
          <w:lang w:val="en-ZA"/>
        </w:rPr>
        <w:t>stakeholder collaboration</w:t>
      </w:r>
      <w:r w:rsidRPr="6147369E">
        <w:rPr>
          <w:rFonts w:eastAsia="Nunito" w:cs="Nunito"/>
          <w:color w:val="000000" w:themeColor="text1"/>
          <w:sz w:val="20"/>
          <w:szCs w:val="20"/>
          <w:lang w:val="en-ZA"/>
        </w:rPr>
        <w:t>. The DMP outlines the procedures for data access by</w:t>
      </w:r>
      <w:r w:rsidR="00027FBA">
        <w:rPr>
          <w:rFonts w:eastAsia="Nunito" w:cs="Nunito"/>
          <w:color w:val="000000" w:themeColor="text1"/>
          <w:sz w:val="20"/>
          <w:szCs w:val="20"/>
          <w:lang w:val="en-ZA"/>
        </w:rPr>
        <w:t xml:space="preserve"> E</w:t>
      </w:r>
      <w:r w:rsidRPr="6147369E">
        <w:rPr>
          <w:rFonts w:eastAsia="Nunito" w:cs="Nunito"/>
          <w:color w:val="000000" w:themeColor="text1"/>
          <w:sz w:val="20"/>
          <w:szCs w:val="20"/>
          <w:lang w:val="en-ZA"/>
        </w:rPr>
        <w:t xml:space="preserve">xternal </w:t>
      </w:r>
      <w:r w:rsidR="00027FBA">
        <w:rPr>
          <w:rFonts w:eastAsia="Nunito" w:cs="Nunito"/>
          <w:color w:val="000000" w:themeColor="text1"/>
          <w:sz w:val="20"/>
          <w:szCs w:val="20"/>
          <w:lang w:val="en-ZA"/>
        </w:rPr>
        <w:t>Researchers</w:t>
      </w:r>
      <w:r w:rsidRPr="6147369E">
        <w:rPr>
          <w:rFonts w:eastAsia="Nunito" w:cs="Nunito"/>
          <w:color w:val="000000" w:themeColor="text1"/>
          <w:sz w:val="20"/>
          <w:szCs w:val="20"/>
          <w:lang w:val="en-ZA"/>
        </w:rPr>
        <w:t xml:space="preserve">, ensuring that all data management activities, both inside and outside the </w:t>
      </w:r>
      <w:r w:rsidRPr="6147369E" w:rsidR="004E3A30">
        <w:rPr>
          <w:rFonts w:eastAsia="Nunito" w:cs="Nunito"/>
          <w:color w:val="000000" w:themeColor="text1"/>
          <w:sz w:val="20"/>
          <w:szCs w:val="20"/>
          <w:lang w:val="en-ZA"/>
        </w:rPr>
        <w:t xml:space="preserve">HE²AT </w:t>
      </w:r>
      <w:proofErr w:type="spellStart"/>
      <w:r w:rsidRPr="6147369E" w:rsidR="004E3A30">
        <w:rPr>
          <w:rFonts w:eastAsia="Nunito" w:cs="Nunito"/>
          <w:color w:val="000000" w:themeColor="text1"/>
          <w:sz w:val="20"/>
          <w:szCs w:val="20"/>
          <w:lang w:val="en-ZA"/>
        </w:rPr>
        <w:t>Center</w:t>
      </w:r>
      <w:proofErr w:type="spellEnd"/>
      <w:r w:rsidRPr="6147369E" w:rsidR="004E3A30">
        <w:rPr>
          <w:rFonts w:eastAsia="Nunito" w:cs="Nunito"/>
          <w:color w:val="000000" w:themeColor="text1"/>
          <w:sz w:val="20"/>
          <w:szCs w:val="20"/>
          <w:lang w:val="en-ZA"/>
        </w:rPr>
        <w:t xml:space="preserve"> </w:t>
      </w:r>
      <w:r w:rsidRPr="6147369E">
        <w:rPr>
          <w:rFonts w:eastAsia="Nunito" w:cs="Nunito"/>
          <w:color w:val="000000" w:themeColor="text1"/>
          <w:sz w:val="20"/>
          <w:szCs w:val="20"/>
          <w:lang w:val="en-ZA"/>
        </w:rPr>
        <w:t xml:space="preserve">Consortium, align with the HE²AT </w:t>
      </w:r>
      <w:proofErr w:type="spellStart"/>
      <w:r w:rsidRPr="6147369E">
        <w:rPr>
          <w:rFonts w:eastAsia="Nunito" w:cs="Nunito"/>
          <w:color w:val="000000" w:themeColor="text1"/>
          <w:sz w:val="20"/>
          <w:szCs w:val="20"/>
          <w:lang w:val="en-ZA"/>
        </w:rPr>
        <w:t>Center's</w:t>
      </w:r>
      <w:proofErr w:type="spellEnd"/>
      <w:r w:rsidRPr="6147369E">
        <w:rPr>
          <w:rFonts w:eastAsia="Nunito" w:cs="Nunito"/>
          <w:color w:val="000000" w:themeColor="text1"/>
          <w:sz w:val="20"/>
          <w:szCs w:val="20"/>
          <w:lang w:val="en-ZA"/>
        </w:rPr>
        <w:t xml:space="preserve"> objectives and ethical commitments.</w:t>
      </w:r>
    </w:p>
    <w:p w:rsidRPr="00F64467" w:rsidR="00E6279A" w:rsidP="6147369E" w:rsidRDefault="6147369E" w14:paraId="1E0B69C1" w14:textId="77777777">
      <w:pPr>
        <w:spacing w:before="240"/>
        <w:rPr>
          <w:rFonts w:eastAsia="Nunito" w:cs="Nunito"/>
          <w:color w:val="000000" w:themeColor="text1"/>
          <w:sz w:val="20"/>
          <w:szCs w:val="20"/>
          <w:lang w:val="en-ZA"/>
        </w:rPr>
      </w:pPr>
      <w:r w:rsidRPr="6147369E">
        <w:rPr>
          <w:rFonts w:eastAsia="Nunito" w:cs="Nunito"/>
          <w:color w:val="000000" w:themeColor="text1"/>
          <w:sz w:val="20"/>
          <w:szCs w:val="20"/>
          <w:lang w:val="en-ZA"/>
        </w:rPr>
        <w:t>Specifically, the DMP seeks to:</w:t>
      </w:r>
    </w:p>
    <w:p w:rsidRPr="00F64467" w:rsidR="00E6279A" w:rsidP="006838EE" w:rsidRDefault="6147369E" w14:paraId="36E4D96C" w14:textId="443AD3F8">
      <w:pPr>
        <w:pStyle w:val="ListParagraph"/>
        <w:numPr>
          <w:ilvl w:val="0"/>
          <w:numId w:val="7"/>
        </w:numPr>
        <w:overflowPunct w:val="0"/>
        <w:autoSpaceDE w:val="0"/>
        <w:autoSpaceDN w:val="0"/>
        <w:adjustRightInd w:val="0"/>
        <w:spacing w:before="240" w:after="24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Standardize Data Management Practices</w:t>
      </w:r>
      <w:r w:rsidRPr="6147369E">
        <w:rPr>
          <w:rFonts w:eastAsia="Nunito" w:cs="Nunito"/>
          <w:color w:val="000000" w:themeColor="text1"/>
          <w:sz w:val="20"/>
          <w:szCs w:val="20"/>
          <w:lang w:val="en-ZA"/>
        </w:rPr>
        <w:t xml:space="preserve">: Define uniform procedures and standards to streamline data handling processes across the </w:t>
      </w:r>
      <w:r w:rsidRPr="6147369E" w:rsidR="00004811">
        <w:rPr>
          <w:rFonts w:eastAsia="Nunito" w:cs="Nunito"/>
          <w:color w:val="000000" w:themeColor="text1"/>
          <w:sz w:val="20"/>
          <w:szCs w:val="20"/>
          <w:lang w:val="en-ZA"/>
        </w:rPr>
        <w:t xml:space="preserve">HE²AT </w:t>
      </w:r>
      <w:proofErr w:type="spellStart"/>
      <w:r w:rsidRPr="6147369E" w:rsidR="00004811">
        <w:rPr>
          <w:rFonts w:eastAsia="Nunito" w:cs="Nunito"/>
          <w:color w:val="000000" w:themeColor="text1"/>
          <w:sz w:val="20"/>
          <w:szCs w:val="20"/>
          <w:lang w:val="en-ZA"/>
        </w:rPr>
        <w:t>Center</w:t>
      </w:r>
      <w:proofErr w:type="spellEnd"/>
      <w:r w:rsidRPr="6147369E" w:rsidR="00004811">
        <w:rPr>
          <w:rFonts w:eastAsia="Nunito" w:cs="Nunito"/>
          <w:color w:val="000000" w:themeColor="text1"/>
          <w:sz w:val="20"/>
          <w:szCs w:val="20"/>
          <w:lang w:val="en-ZA"/>
        </w:rPr>
        <w:t xml:space="preserve"> Consortium</w:t>
      </w:r>
      <w:r w:rsidRPr="6147369E">
        <w:rPr>
          <w:rFonts w:eastAsia="Nunito" w:cs="Nunito"/>
          <w:color w:val="000000" w:themeColor="text1"/>
          <w:sz w:val="20"/>
          <w:szCs w:val="20"/>
          <w:lang w:val="en-ZA"/>
        </w:rPr>
        <w:t>, ensuring consistency and reliability.</w:t>
      </w:r>
    </w:p>
    <w:p w:rsidRPr="00F64467" w:rsidR="00E6279A" w:rsidP="006838EE" w:rsidRDefault="6147369E" w14:paraId="0475C294" w14:textId="77777777">
      <w:pPr>
        <w:pStyle w:val="ListParagraph"/>
        <w:numPr>
          <w:ilvl w:val="0"/>
          <w:numId w:val="7"/>
        </w:numPr>
        <w:overflowPunct w:val="0"/>
        <w:autoSpaceDE w:val="0"/>
        <w:autoSpaceDN w:val="0"/>
        <w:adjustRightInd w:val="0"/>
        <w:spacing w:before="240" w:after="24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Enhance Data Security and Privacy</w:t>
      </w:r>
      <w:r w:rsidRPr="6147369E">
        <w:rPr>
          <w:rFonts w:eastAsia="Nunito" w:cs="Nunito"/>
          <w:color w:val="000000" w:themeColor="text1"/>
          <w:sz w:val="20"/>
          <w:szCs w:val="20"/>
          <w:lang w:val="en-ZA"/>
        </w:rPr>
        <w:t>: Implement robust measures to protect sensitive and personally identifiable data, complying with relevant legal and ethical standards.</w:t>
      </w:r>
    </w:p>
    <w:p w:rsidRPr="00F64467" w:rsidR="00E6279A" w:rsidP="006838EE" w:rsidRDefault="6147369E" w14:paraId="34B6600A" w14:textId="0B600942">
      <w:pPr>
        <w:pStyle w:val="ListParagraph"/>
        <w:numPr>
          <w:ilvl w:val="0"/>
          <w:numId w:val="7"/>
        </w:numPr>
        <w:overflowPunct w:val="0"/>
        <w:autoSpaceDE w:val="0"/>
        <w:autoSpaceDN w:val="0"/>
        <w:adjustRightInd w:val="0"/>
        <w:spacing w:before="240" w:after="24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Facilitate Data Sharing and Access</w:t>
      </w:r>
      <w:r w:rsidRPr="6147369E">
        <w:rPr>
          <w:rFonts w:eastAsia="Nunito" w:cs="Nunito"/>
          <w:color w:val="000000" w:themeColor="text1"/>
          <w:sz w:val="20"/>
          <w:szCs w:val="20"/>
          <w:lang w:val="en-ZA"/>
        </w:rPr>
        <w:t xml:space="preserve">: Clear guidelines and DTAs promote transparency and collaboration and support data sharing within the </w:t>
      </w:r>
      <w:r w:rsidRPr="6147369E" w:rsidR="00004811">
        <w:rPr>
          <w:rFonts w:eastAsia="Nunito" w:cs="Nunito"/>
          <w:color w:val="000000" w:themeColor="text1"/>
          <w:sz w:val="20"/>
          <w:szCs w:val="20"/>
          <w:lang w:val="en-ZA"/>
        </w:rPr>
        <w:t xml:space="preserve">HE²AT </w:t>
      </w:r>
      <w:proofErr w:type="spellStart"/>
      <w:r w:rsidRPr="6147369E" w:rsidR="00004811">
        <w:rPr>
          <w:rFonts w:eastAsia="Nunito" w:cs="Nunito"/>
          <w:color w:val="000000" w:themeColor="text1"/>
          <w:sz w:val="20"/>
          <w:szCs w:val="20"/>
          <w:lang w:val="en-ZA"/>
        </w:rPr>
        <w:t>Center</w:t>
      </w:r>
      <w:proofErr w:type="spellEnd"/>
      <w:r w:rsidRPr="6147369E" w:rsidR="00004811">
        <w:rPr>
          <w:rFonts w:eastAsia="Nunito" w:cs="Nunito"/>
          <w:color w:val="000000" w:themeColor="text1"/>
          <w:sz w:val="20"/>
          <w:szCs w:val="20"/>
          <w:lang w:val="en-ZA"/>
        </w:rPr>
        <w:t xml:space="preserve"> Consortium</w:t>
      </w:r>
      <w:r w:rsidRPr="6147369E">
        <w:rPr>
          <w:rFonts w:eastAsia="Nunito" w:cs="Nunito"/>
          <w:color w:val="000000" w:themeColor="text1"/>
          <w:sz w:val="20"/>
          <w:szCs w:val="20"/>
          <w:lang w:val="en-ZA"/>
        </w:rPr>
        <w:t xml:space="preserve">, with other DS-I Africa projects, and with </w:t>
      </w:r>
      <w:r w:rsidR="00004811">
        <w:rPr>
          <w:rFonts w:eastAsia="Nunito" w:cs="Nunito"/>
          <w:color w:val="000000" w:themeColor="text1"/>
          <w:sz w:val="20"/>
          <w:szCs w:val="20"/>
          <w:lang w:val="en-ZA"/>
        </w:rPr>
        <w:t>E</w:t>
      </w:r>
      <w:r w:rsidRPr="6147369E">
        <w:rPr>
          <w:rFonts w:eastAsia="Nunito" w:cs="Nunito"/>
          <w:color w:val="000000" w:themeColor="text1"/>
          <w:sz w:val="20"/>
          <w:szCs w:val="20"/>
          <w:lang w:val="en-ZA"/>
        </w:rPr>
        <w:t xml:space="preserve">xternal </w:t>
      </w:r>
      <w:r w:rsidR="00004811">
        <w:rPr>
          <w:rFonts w:eastAsia="Nunito" w:cs="Nunito"/>
          <w:color w:val="000000" w:themeColor="text1"/>
          <w:sz w:val="20"/>
          <w:szCs w:val="20"/>
          <w:lang w:val="en-ZA"/>
        </w:rPr>
        <w:t>R</w:t>
      </w:r>
      <w:r w:rsidRPr="6147369E">
        <w:rPr>
          <w:rFonts w:eastAsia="Nunito" w:cs="Nunito"/>
          <w:color w:val="000000" w:themeColor="text1"/>
          <w:sz w:val="20"/>
          <w:szCs w:val="20"/>
          <w:lang w:val="en-ZA"/>
        </w:rPr>
        <w:t>esearchers.</w:t>
      </w:r>
    </w:p>
    <w:p w:rsidRPr="00F64467" w:rsidR="00E6279A" w:rsidP="006838EE" w:rsidRDefault="6147369E" w14:paraId="538F22EB" w14:textId="77777777">
      <w:pPr>
        <w:pStyle w:val="ListParagraph"/>
        <w:numPr>
          <w:ilvl w:val="0"/>
          <w:numId w:val="7"/>
        </w:numPr>
        <w:overflowPunct w:val="0"/>
        <w:autoSpaceDE w:val="0"/>
        <w:autoSpaceDN w:val="0"/>
        <w:adjustRightInd w:val="0"/>
        <w:spacing w:before="240" w:after="24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lastRenderedPageBreak/>
        <w:t>Support Data-Driven Research</w:t>
      </w:r>
      <w:r w:rsidRPr="6147369E">
        <w:rPr>
          <w:rFonts w:eastAsia="Nunito" w:cs="Nunito"/>
          <w:color w:val="000000" w:themeColor="text1"/>
          <w:sz w:val="20"/>
          <w:szCs w:val="20"/>
          <w:lang w:val="en-ZA"/>
        </w:rPr>
        <w:t xml:space="preserve">: Provide a framework that enables researchers to efficiently access and utilise data for innovative research, contributing to the HE²AT </w:t>
      </w:r>
      <w:proofErr w:type="spellStart"/>
      <w:r w:rsidRPr="6147369E">
        <w:rPr>
          <w:rFonts w:eastAsia="Nunito" w:cs="Nunito"/>
          <w:color w:val="000000" w:themeColor="text1"/>
          <w:sz w:val="20"/>
          <w:szCs w:val="20"/>
          <w:lang w:val="en-ZA"/>
        </w:rPr>
        <w:t>Center's</w:t>
      </w:r>
      <w:proofErr w:type="spellEnd"/>
      <w:r w:rsidRPr="6147369E">
        <w:rPr>
          <w:rFonts w:eastAsia="Nunito" w:cs="Nunito"/>
          <w:color w:val="000000" w:themeColor="text1"/>
          <w:sz w:val="20"/>
          <w:szCs w:val="20"/>
          <w:lang w:val="en-ZA"/>
        </w:rPr>
        <w:t xml:space="preserve"> mission of advancing heat-health knowledge and interventions.</w:t>
      </w:r>
    </w:p>
    <w:p w:rsidRPr="00F64467" w:rsidR="00E6279A" w:rsidP="006838EE" w:rsidRDefault="6147369E" w14:paraId="06E095EF" w14:textId="0E73020B">
      <w:pPr>
        <w:pStyle w:val="ListParagraph"/>
        <w:numPr>
          <w:ilvl w:val="0"/>
          <w:numId w:val="7"/>
        </w:numPr>
        <w:spacing w:before="240" w:after="24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Ensure Compliance with Ethical Guidelines</w:t>
      </w:r>
      <w:r w:rsidRPr="6147369E">
        <w:rPr>
          <w:rFonts w:eastAsia="Nunito" w:cs="Nunito"/>
          <w:color w:val="000000" w:themeColor="text1"/>
          <w:sz w:val="20"/>
          <w:szCs w:val="20"/>
          <w:lang w:val="en-ZA"/>
        </w:rPr>
        <w:t>: Maintain adherence to ethical standards and guidelines, including obtaining necessary approvals and consents for data use.</w:t>
      </w:r>
    </w:p>
    <w:p w:rsidRPr="00F64467" w:rsidR="009A6296" w:rsidP="6147369E" w:rsidRDefault="576F4CA2" w14:paraId="782DDFDE" w14:textId="5A787BF1">
      <w:pPr>
        <w:pStyle w:val="Heading2"/>
        <w:rPr>
          <w:rFonts w:ascii="Nunito" w:hAnsi="Nunito" w:eastAsia="Nunito" w:cs="Nunito"/>
          <w:b w:val="0"/>
          <w:bCs w:val="0"/>
        </w:rPr>
      </w:pPr>
      <w:bookmarkStart w:name="_Toc176946996" w:id="17"/>
      <w:r w:rsidRPr="576F4CA2">
        <w:rPr>
          <w:rFonts w:ascii="Nunito" w:hAnsi="Nunito" w:eastAsia="Nunito" w:cs="Nunito"/>
        </w:rPr>
        <w:t>Overview of the Data Management Workflow</w:t>
      </w:r>
      <w:bookmarkEnd w:id="17"/>
    </w:p>
    <w:p w:rsidRPr="00F64467" w:rsidR="009A6296" w:rsidP="00623058" w:rsidRDefault="6147369E" w14:paraId="12F24D8C" w14:textId="1FC6088F">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The HE²AT </w:t>
      </w:r>
      <w:proofErr w:type="spellStart"/>
      <w:r w:rsidRPr="6147369E">
        <w:rPr>
          <w:rFonts w:eastAsia="Nunito" w:cs="Nunito"/>
          <w:sz w:val="20"/>
          <w:szCs w:val="20"/>
          <w:lang w:val="en-ZA" w:eastAsia="en-ZA"/>
        </w:rPr>
        <w:t>Center's</w:t>
      </w:r>
      <w:proofErr w:type="spellEnd"/>
      <w:r w:rsidRPr="6147369E">
        <w:rPr>
          <w:rFonts w:eastAsia="Nunito" w:cs="Nunito"/>
          <w:sz w:val="20"/>
          <w:szCs w:val="20"/>
          <w:lang w:val="en-ZA" w:eastAsia="en-ZA"/>
        </w:rPr>
        <w:t xml:space="preserve"> data management process is structured around several critical stages, from data acquisition to sharing and open access. The following diagram (Figure 1) provides an overview of this comprehensive workflow, illustrating the relationships between data types, processing steps, and access levels.</w:t>
      </w:r>
    </w:p>
    <w:p w:rsidRPr="00F64467" w:rsidR="009A6296" w:rsidP="00623058" w:rsidRDefault="6147369E" w14:paraId="7495BE1C" w14:textId="59DE2306">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This diagram not only serves as a guide to understanding the flow of data through various phases—such as pre-processing, harmonisation, integration, de-identification, and the transition from restricted data </w:t>
      </w:r>
      <w:r w:rsidR="00D70DB0">
        <w:rPr>
          <w:rFonts w:eastAsia="Nunito" w:cs="Nunito"/>
          <w:sz w:val="20"/>
          <w:szCs w:val="20"/>
          <w:lang w:val="en-ZA" w:eastAsia="en-ZA"/>
        </w:rPr>
        <w:t xml:space="preserve">to </w:t>
      </w:r>
      <w:r w:rsidRPr="6147369E">
        <w:rPr>
          <w:rFonts w:eastAsia="Nunito" w:cs="Nunito"/>
          <w:sz w:val="20"/>
          <w:szCs w:val="20"/>
          <w:lang w:val="en-ZA" w:eastAsia="en-ZA"/>
        </w:rPr>
        <w:t>open access—but also highlights the stakeholders involved at each stage. The diagram presents the framework that will be unpacked and elaborated upon throughout the rest of this document.</w:t>
      </w:r>
    </w:p>
    <w:p w:rsidRPr="00F64467" w:rsidR="009A6296" w:rsidP="00623058" w:rsidRDefault="6147369E" w14:paraId="2FAB389A" w14:textId="0818BCCA">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Each of the sections that follow </w:t>
      </w:r>
      <w:r w:rsidR="006A5491">
        <w:rPr>
          <w:rFonts w:eastAsia="Nunito" w:cs="Nunito"/>
          <w:sz w:val="20"/>
          <w:szCs w:val="20"/>
          <w:lang w:val="en-ZA" w:eastAsia="en-ZA"/>
        </w:rPr>
        <w:t xml:space="preserve">addresses one part of this framework in detail, especially concerning the processes around ethical and legal standards to follow and steps to promote </w:t>
      </w:r>
      <w:r w:rsidRPr="6147369E">
        <w:rPr>
          <w:rFonts w:eastAsia="Nunito" w:cs="Nunito"/>
          <w:sz w:val="20"/>
          <w:szCs w:val="20"/>
          <w:lang w:val="en-ZA" w:eastAsia="en-ZA"/>
        </w:rPr>
        <w:t xml:space="preserve">data accessibility and reuse. This diagram, therefore, acts as a roadmap for navigating the complexities of data management within the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w:t>
      </w:r>
    </w:p>
    <w:p w:rsidRPr="00F64467" w:rsidR="009A6296" w:rsidP="6147369E" w:rsidRDefault="009A6296" w14:paraId="4B2FEAC9" w14:textId="057F5587">
      <w:pPr>
        <w:keepNext/>
        <w:spacing w:before="240"/>
        <w:jc w:val="both"/>
        <w:rPr>
          <w:rFonts w:eastAsia="Nunito" w:cs="Nunito"/>
          <w:color w:val="000000" w:themeColor="text1"/>
          <w:sz w:val="20"/>
          <w:szCs w:val="20"/>
          <w:lang w:val="en-ZA"/>
        </w:rPr>
      </w:pPr>
    </w:p>
    <w:p w:rsidR="64B41A5F" w:rsidP="6147369E" w:rsidRDefault="64B41A5F" w14:paraId="5D025F70" w14:textId="7A836E03">
      <w:pPr>
        <w:spacing w:before="240"/>
        <w:rPr>
          <w:rFonts w:eastAsia="Nunito" w:cs="Nunito"/>
        </w:rPr>
      </w:pPr>
      <w:r>
        <w:rPr>
          <w:noProof/>
        </w:rPr>
        <w:drawing>
          <wp:inline distT="0" distB="0" distL="0" distR="0" wp14:anchorId="34FEF0E3" wp14:editId="78BD1CC3">
            <wp:extent cx="6139542" cy="4029075"/>
            <wp:effectExtent l="0" t="0" r="0" b="6350"/>
            <wp:docPr id="2147322105" name="Picture 214732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39542" cy="4029075"/>
                    </a:xfrm>
                    <a:prstGeom prst="rect">
                      <a:avLst/>
                    </a:prstGeom>
                  </pic:spPr>
                </pic:pic>
              </a:graphicData>
            </a:graphic>
          </wp:inline>
        </w:drawing>
      </w:r>
    </w:p>
    <w:p w:rsidRPr="00F64467" w:rsidR="009A6296" w:rsidP="6147369E" w:rsidRDefault="6147369E" w14:paraId="34B35F3E" w14:textId="2435B321">
      <w:pPr>
        <w:pStyle w:val="Caption"/>
        <w:spacing w:before="240" w:line="276" w:lineRule="auto"/>
        <w:jc w:val="both"/>
        <w:rPr>
          <w:rFonts w:eastAsia="Nunito" w:cs="Nunito"/>
          <w:color w:val="000000" w:themeColor="text1"/>
          <w:sz w:val="20"/>
          <w:szCs w:val="20"/>
          <w:lang w:val="en-ZA"/>
        </w:rPr>
      </w:pPr>
      <w:r w:rsidRPr="6147369E">
        <w:rPr>
          <w:rFonts w:eastAsia="Nunito" w:cs="Nunito"/>
          <w:lang w:val="en-ZA"/>
        </w:rPr>
        <w:t xml:space="preserve">Figure </w:t>
      </w:r>
      <w:r w:rsidRPr="6147369E" w:rsidR="4268C3F7">
        <w:rPr>
          <w:lang w:val="en-ZA"/>
        </w:rPr>
        <w:fldChar w:fldCharType="begin"/>
      </w:r>
      <w:r w:rsidRPr="6147369E" w:rsidR="4268C3F7">
        <w:rPr>
          <w:lang w:val="en-ZA"/>
        </w:rPr>
        <w:instrText xml:space="preserve"> SEQ Figure \* ARABIC </w:instrText>
      </w:r>
      <w:r w:rsidRPr="6147369E" w:rsidR="4268C3F7">
        <w:rPr>
          <w:lang w:val="en-ZA"/>
        </w:rPr>
        <w:fldChar w:fldCharType="separate"/>
      </w:r>
      <w:r w:rsidRPr="6147369E">
        <w:rPr>
          <w:noProof/>
          <w:lang w:val="en-ZA"/>
        </w:rPr>
        <w:t>1</w:t>
      </w:r>
      <w:r w:rsidRPr="6147369E" w:rsidR="4268C3F7">
        <w:rPr>
          <w:lang w:val="en-ZA"/>
        </w:rPr>
        <w:fldChar w:fldCharType="end"/>
      </w:r>
      <w:r w:rsidRPr="6147369E">
        <w:rPr>
          <w:rFonts w:eastAsia="Nunito" w:cs="Nunito"/>
          <w:lang w:val="en-ZA"/>
        </w:rPr>
        <w:t xml:space="preserve">: HE²AT </w:t>
      </w:r>
      <w:proofErr w:type="spellStart"/>
      <w:r w:rsidRPr="6147369E">
        <w:rPr>
          <w:rFonts w:eastAsia="Nunito" w:cs="Nunito"/>
          <w:lang w:val="en-ZA"/>
        </w:rPr>
        <w:t>Center</w:t>
      </w:r>
      <w:proofErr w:type="spellEnd"/>
      <w:r w:rsidRPr="6147369E">
        <w:rPr>
          <w:rFonts w:eastAsia="Nunito" w:cs="Nunito"/>
          <w:lang w:val="en-ZA"/>
        </w:rPr>
        <w:t xml:space="preserve"> Data Management Workflow</w:t>
      </w:r>
    </w:p>
    <w:p w:rsidRPr="00F64467" w:rsidR="00944DE2" w:rsidP="6147369E" w:rsidRDefault="00944DE2" w14:paraId="52A23393" w14:textId="2B192203">
      <w:pPr>
        <w:spacing w:before="240"/>
        <w:jc w:val="both"/>
        <w:rPr>
          <w:rFonts w:eastAsia="Nunito" w:cs="Nunito"/>
          <w:b/>
          <w:bCs/>
          <w:color w:val="365F91" w:themeColor="accent1" w:themeShade="BF"/>
          <w:sz w:val="20"/>
          <w:szCs w:val="20"/>
          <w:lang w:val="en-ZA"/>
        </w:rPr>
      </w:pPr>
      <w:r w:rsidRPr="6147369E">
        <w:rPr>
          <w:rFonts w:eastAsia="Nunito" w:cs="Nunito"/>
          <w:sz w:val="20"/>
          <w:szCs w:val="20"/>
          <w:lang w:val="en-ZA"/>
        </w:rPr>
        <w:br w:type="page"/>
      </w:r>
    </w:p>
    <w:p w:rsidRPr="00F64467" w:rsidR="00FB4A54" w:rsidP="6147369E" w:rsidRDefault="6C6E36BE" w14:paraId="2700B0A7" w14:textId="1428F511">
      <w:pPr>
        <w:pStyle w:val="Heading1"/>
        <w:spacing w:before="240"/>
        <w:rPr>
          <w:rFonts w:ascii="Nunito" w:hAnsi="Nunito" w:eastAsia="Nunito" w:cs="Nunito"/>
        </w:rPr>
      </w:pPr>
      <w:bookmarkStart w:name="_Toc176946997" w:id="18"/>
      <w:r w:rsidRPr="6C6E36BE">
        <w:rPr>
          <w:rFonts w:ascii="Nunito" w:hAnsi="Nunito" w:eastAsia="Nunito" w:cs="Nunito"/>
        </w:rPr>
        <w:lastRenderedPageBreak/>
        <w:t>Data types</w:t>
      </w:r>
      <w:bookmarkEnd w:id="18"/>
    </w:p>
    <w:p w:rsidRPr="00F64467" w:rsidR="00907271" w:rsidP="00623058" w:rsidRDefault="6147369E" w14:paraId="0365BE96" w14:textId="40BFD562">
      <w:pPr>
        <w:spacing w:before="240"/>
        <w:jc w:val="both"/>
        <w:rPr>
          <w:rFonts w:eastAsia="Nunito" w:cs="Nunito"/>
          <w:color w:val="000000" w:themeColor="text1"/>
          <w:sz w:val="20"/>
          <w:szCs w:val="20"/>
          <w:lang w:val="en-ZA"/>
        </w:rPr>
      </w:pPr>
      <w:r w:rsidRPr="6147369E">
        <w:rPr>
          <w:rStyle w:val="Strong"/>
          <w:rFonts w:eastAsia="Nunito" w:cs="Nunito"/>
          <w:sz w:val="20"/>
          <w:szCs w:val="20"/>
          <w:lang w:val="en-ZA"/>
        </w:rPr>
        <w:t>Data acquisition</w:t>
      </w:r>
      <w:r w:rsidRPr="6147369E">
        <w:rPr>
          <w:rFonts w:eastAsia="Nunito" w:cs="Nunito"/>
          <w:sz w:val="20"/>
          <w:szCs w:val="20"/>
          <w:lang w:val="en-ZA"/>
        </w:rPr>
        <w:t xml:space="preserve"> is a foundational step in the HE²AT </w:t>
      </w:r>
      <w:proofErr w:type="spellStart"/>
      <w:r w:rsidRPr="6147369E">
        <w:rPr>
          <w:rFonts w:eastAsia="Nunito" w:cs="Nunito"/>
          <w:sz w:val="20"/>
          <w:szCs w:val="20"/>
          <w:lang w:val="en-ZA"/>
        </w:rPr>
        <w:t>Center's</w:t>
      </w:r>
      <w:proofErr w:type="spellEnd"/>
      <w:r w:rsidRPr="6147369E">
        <w:rPr>
          <w:rFonts w:eastAsia="Nunito" w:cs="Nunito"/>
          <w:sz w:val="20"/>
          <w:szCs w:val="20"/>
          <w:lang w:val="en-ZA"/>
        </w:rPr>
        <w:t xml:space="preserve"> research efforts, involving systematically acquiring a collection of datasets critical to achieving the project's objectives. These datasets are broadly categorised into health-related, climate/weather, and areal/geospatial socio-economic data, each discussed in turn below. </w:t>
      </w:r>
    </w:p>
    <w:p w:rsidRPr="00F64467" w:rsidR="00E5744E" w:rsidP="00BC435B" w:rsidRDefault="576F4CA2" w14:paraId="3EF770EF" w14:textId="68E7E804">
      <w:pPr>
        <w:pStyle w:val="Heading2"/>
      </w:pPr>
      <w:bookmarkStart w:name="_Toc174562922" w:id="19"/>
      <w:bookmarkStart w:name="_Toc176946998" w:id="20"/>
      <w:r>
        <w:t>Health-related data</w:t>
      </w:r>
      <w:bookmarkEnd w:id="19"/>
      <w:bookmarkEnd w:id="20"/>
      <w:r>
        <w:t xml:space="preserve"> </w:t>
      </w:r>
    </w:p>
    <w:p w:rsidRPr="00F64467" w:rsidR="00907271" w:rsidP="00BC435B" w:rsidRDefault="6C6E36BE" w14:paraId="562F0327" w14:textId="5476CC32">
      <w:pPr>
        <w:pStyle w:val="Heading3"/>
      </w:pPr>
      <w:bookmarkStart w:name="_Toc174715173" w:id="21"/>
      <w:bookmarkStart w:name="_Toc174715353" w:id="22"/>
      <w:bookmarkEnd w:id="21"/>
      <w:bookmarkEnd w:id="22"/>
      <w:r w:rsidRPr="6C6E36BE">
        <w:rPr>
          <w:rStyle w:val="Heading3Char"/>
          <w:rFonts w:ascii="Nunito" w:hAnsi="Nunito" w:eastAsia="Nunito" w:cs="Nunito"/>
        </w:rPr>
        <w:t xml:space="preserve"> </w:t>
      </w:r>
      <w:bookmarkStart w:name="_Toc176946999" w:id="23"/>
      <w:r w:rsidRPr="6C6E36BE">
        <w:rPr>
          <w:rStyle w:val="Heading3Char"/>
          <w:rFonts w:ascii="Nunito" w:hAnsi="Nunito" w:eastAsia="Nunito" w:cs="Nunito"/>
          <w:b/>
          <w:bCs/>
        </w:rPr>
        <w:t>Summary of data categories</w:t>
      </w:r>
      <w:bookmarkEnd w:id="23"/>
      <w:r w:rsidRPr="6C6E36BE">
        <w:t xml:space="preserve"> </w:t>
      </w:r>
    </w:p>
    <w:p w:rsidRPr="00F64467" w:rsidR="00E5744E" w:rsidP="006838EE" w:rsidRDefault="6147369E" w14:paraId="233F613E" w14:textId="0260D416">
      <w:pPr>
        <w:spacing w:before="240"/>
        <w:jc w:val="both"/>
        <w:rPr>
          <w:rFonts w:eastAsia="Nunito" w:cs="Nunito"/>
          <w:color w:val="000000" w:themeColor="text1"/>
          <w:sz w:val="20"/>
          <w:szCs w:val="20"/>
          <w:lang w:val="en-ZA"/>
        </w:rPr>
      </w:pPr>
      <w:r w:rsidRPr="6147369E">
        <w:rPr>
          <w:rFonts w:eastAsia="Nunito" w:cs="Nunito"/>
          <w:sz w:val="20"/>
          <w:szCs w:val="20"/>
          <w:lang w:val="en-ZA"/>
        </w:rPr>
        <w:t xml:space="preserve">The categorisation of health data within the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xml:space="preserve"> ensures that the </w:t>
      </w:r>
      <w:r w:rsidRPr="6147369E" w:rsidR="006B7201">
        <w:rPr>
          <w:rFonts w:eastAsia="Nunito" w:cs="Nunito"/>
          <w:sz w:val="20"/>
          <w:szCs w:val="20"/>
          <w:lang w:val="en-ZA"/>
        </w:rPr>
        <w:t xml:space="preserve">HE²AT </w:t>
      </w:r>
      <w:proofErr w:type="spellStart"/>
      <w:r w:rsidRPr="6147369E" w:rsidR="006B7201">
        <w:rPr>
          <w:rFonts w:eastAsia="Nunito" w:cs="Nunito"/>
          <w:sz w:val="20"/>
          <w:szCs w:val="20"/>
          <w:lang w:val="en-ZA"/>
        </w:rPr>
        <w:t>Center</w:t>
      </w:r>
      <w:proofErr w:type="spellEnd"/>
      <w:r w:rsidRPr="6147369E">
        <w:rPr>
          <w:rFonts w:eastAsia="Nunito" w:cs="Nunito"/>
          <w:sz w:val="20"/>
          <w:szCs w:val="20"/>
          <w:lang w:val="en-ZA"/>
        </w:rPr>
        <w:t xml:space="preserve"> adheres to ethical and legal standards while facilitating collaborative research among the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xml:space="preserve"> Consortium</w:t>
      </w:r>
      <w:r w:rsidR="006A5491">
        <w:rPr>
          <w:rFonts w:eastAsia="Nunito" w:cs="Nunito"/>
          <w:sz w:val="20"/>
          <w:szCs w:val="20"/>
          <w:lang w:val="en-ZA"/>
        </w:rPr>
        <w:t xml:space="preserve"> and</w:t>
      </w:r>
      <w:r w:rsidRPr="6147369E">
        <w:rPr>
          <w:rFonts w:eastAsia="Nunito" w:cs="Nunito"/>
          <w:sz w:val="20"/>
          <w:szCs w:val="20"/>
          <w:lang w:val="en-ZA"/>
        </w:rPr>
        <w:t xml:space="preserve"> </w:t>
      </w:r>
      <w:r w:rsidR="00D11EEE">
        <w:rPr>
          <w:rFonts w:eastAsia="Nunito" w:cs="Nunito"/>
          <w:sz w:val="20"/>
          <w:szCs w:val="20"/>
          <w:lang w:val="en-ZA"/>
        </w:rPr>
        <w:t>E</w:t>
      </w:r>
      <w:r w:rsidRPr="6147369E">
        <w:rPr>
          <w:rFonts w:eastAsia="Nunito" w:cs="Nunito"/>
          <w:sz w:val="20"/>
          <w:szCs w:val="20"/>
          <w:lang w:val="en-ZA"/>
        </w:rPr>
        <w:t xml:space="preserve">xternal </w:t>
      </w:r>
      <w:r w:rsidR="00D11EEE">
        <w:rPr>
          <w:rFonts w:eastAsia="Nunito" w:cs="Nunito"/>
          <w:sz w:val="20"/>
          <w:szCs w:val="20"/>
          <w:lang w:val="en-ZA"/>
        </w:rPr>
        <w:t>R</w:t>
      </w:r>
      <w:r w:rsidRPr="6147369E">
        <w:rPr>
          <w:rFonts w:eastAsia="Nunito" w:cs="Nunito"/>
          <w:sz w:val="20"/>
          <w:szCs w:val="20"/>
          <w:lang w:val="en-ZA"/>
        </w:rPr>
        <w:t>esearchers with controlled access. Health data is classified into four distinct forms, ranging from original, individual-level data</w:t>
      </w:r>
      <w:r w:rsidR="003B063A">
        <w:rPr>
          <w:rFonts w:eastAsia="Nunito" w:cs="Nunito"/>
          <w:sz w:val="20"/>
          <w:szCs w:val="20"/>
          <w:lang w:val="en-ZA"/>
        </w:rPr>
        <w:t>,</w:t>
      </w:r>
      <w:r w:rsidRPr="6147369E">
        <w:rPr>
          <w:rFonts w:eastAsia="Nunito" w:cs="Nunito"/>
          <w:sz w:val="20"/>
          <w:szCs w:val="20"/>
          <w:lang w:val="en-ZA"/>
        </w:rPr>
        <w:t xml:space="preserve"> aggregated</w:t>
      </w:r>
      <w:r w:rsidR="003B063A">
        <w:rPr>
          <w:rFonts w:eastAsia="Nunito" w:cs="Nunito"/>
          <w:sz w:val="20"/>
          <w:szCs w:val="20"/>
          <w:lang w:val="en-ZA"/>
        </w:rPr>
        <w:t xml:space="preserve"> to</w:t>
      </w:r>
      <w:r w:rsidRPr="6147369E">
        <w:rPr>
          <w:rFonts w:eastAsia="Nunito" w:cs="Nunito"/>
          <w:sz w:val="20"/>
          <w:szCs w:val="20"/>
          <w:lang w:val="en-ZA"/>
        </w:rPr>
        <w:t xml:space="preserve"> inferential data. This structured approach aims to maintain data privacy and protection throughout the </w:t>
      </w:r>
      <w:r w:rsidRPr="6147369E" w:rsidR="003B063A">
        <w:rPr>
          <w:rFonts w:eastAsia="Nunito" w:cs="Nunito"/>
          <w:sz w:val="20"/>
          <w:szCs w:val="20"/>
          <w:lang w:val="en-ZA"/>
        </w:rPr>
        <w:t xml:space="preserve">HE²AT </w:t>
      </w:r>
      <w:proofErr w:type="spellStart"/>
      <w:r w:rsidRPr="6147369E" w:rsidR="003B063A">
        <w:rPr>
          <w:rFonts w:eastAsia="Nunito" w:cs="Nunito"/>
          <w:sz w:val="20"/>
          <w:szCs w:val="20"/>
          <w:lang w:val="en-ZA"/>
        </w:rPr>
        <w:t>Center</w:t>
      </w:r>
      <w:proofErr w:type="spellEnd"/>
      <w:r w:rsidRPr="6147369E" w:rsidR="003B063A">
        <w:rPr>
          <w:rFonts w:eastAsia="Nunito" w:cs="Nunito"/>
          <w:sz w:val="20"/>
          <w:szCs w:val="20"/>
          <w:lang w:val="en-ZA"/>
        </w:rPr>
        <w:t xml:space="preserve"> </w:t>
      </w:r>
      <w:r w:rsidR="003B063A">
        <w:rPr>
          <w:rFonts w:eastAsia="Nunito" w:cs="Nunito"/>
          <w:sz w:val="20"/>
          <w:szCs w:val="20"/>
          <w:lang w:val="en-ZA"/>
        </w:rPr>
        <w:t>P</w:t>
      </w:r>
      <w:r w:rsidRPr="6147369E">
        <w:rPr>
          <w:rFonts w:eastAsia="Nunito" w:cs="Nunito"/>
          <w:sz w:val="20"/>
          <w:szCs w:val="20"/>
          <w:lang w:val="en-ZA"/>
        </w:rPr>
        <w:t>roject</w:t>
      </w:r>
      <w:r w:rsidR="002F1B0A">
        <w:rPr>
          <w:rFonts w:eastAsia="Nunito" w:cs="Nunito"/>
          <w:sz w:val="20"/>
          <w:szCs w:val="20"/>
          <w:lang w:val="en-ZA"/>
        </w:rPr>
        <w:t xml:space="preserve"> </w:t>
      </w:r>
      <w:r w:rsidRPr="6147369E">
        <w:rPr>
          <w:rFonts w:eastAsia="Nunito" w:cs="Nunito"/>
          <w:sz w:val="20"/>
          <w:szCs w:val="20"/>
          <w:lang w:val="en-ZA"/>
        </w:rPr>
        <w:t xml:space="preserve">lifecycle. </w:t>
      </w:r>
    </w:p>
    <w:p w:rsidR="1259187B" w:rsidP="006838EE" w:rsidRDefault="6147369E" w14:paraId="0054BD50" w14:textId="08B95847">
      <w:pPr>
        <w:spacing w:before="240"/>
        <w:jc w:val="both"/>
        <w:rPr>
          <w:rFonts w:eastAsia="Nunito" w:cs="Nunito"/>
          <w:sz w:val="20"/>
          <w:szCs w:val="20"/>
          <w:lang w:val="en-ZA"/>
        </w:rPr>
      </w:pPr>
      <w:r w:rsidRPr="6147369E">
        <w:rPr>
          <w:rFonts w:eastAsia="Nunito" w:cs="Nunito"/>
          <w:sz w:val="20"/>
          <w:szCs w:val="20"/>
          <w:lang w:val="en-ZA"/>
        </w:rPr>
        <w:t xml:space="preserve">In all activities involving health data, the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xml:space="preserve"> Consortium contractually undertakes not to use the data to attempt to re-identify any </w:t>
      </w:r>
      <w:r w:rsidR="003B063A">
        <w:rPr>
          <w:rFonts w:eastAsia="Nunito" w:cs="Nunito"/>
          <w:sz w:val="20"/>
          <w:szCs w:val="20"/>
          <w:lang w:val="en-ZA"/>
        </w:rPr>
        <w:t>D</w:t>
      </w:r>
      <w:r w:rsidRPr="6147369E">
        <w:rPr>
          <w:rFonts w:eastAsia="Nunito" w:cs="Nunito"/>
          <w:sz w:val="20"/>
          <w:szCs w:val="20"/>
          <w:lang w:val="en-ZA"/>
        </w:rPr>
        <w:t xml:space="preserve">ata </w:t>
      </w:r>
      <w:r w:rsidR="003B063A">
        <w:rPr>
          <w:rFonts w:eastAsia="Nunito" w:cs="Nunito"/>
          <w:sz w:val="20"/>
          <w:szCs w:val="20"/>
          <w:lang w:val="en-ZA"/>
        </w:rPr>
        <w:t>S</w:t>
      </w:r>
      <w:r w:rsidRPr="6147369E">
        <w:rPr>
          <w:rFonts w:eastAsia="Nunito" w:cs="Nunito"/>
          <w:sz w:val="20"/>
          <w:szCs w:val="20"/>
          <w:lang w:val="en-ZA"/>
        </w:rPr>
        <w:t xml:space="preserve">ubjects.  </w:t>
      </w:r>
      <w:bookmarkStart w:name="_Toc174562923" w:id="24"/>
    </w:p>
    <w:p w:rsidRPr="00F64467" w:rsidR="00907271" w:rsidP="6147369E" w:rsidRDefault="6C6E36BE" w14:paraId="57C55C78" w14:textId="4283AA05">
      <w:pPr>
        <w:pStyle w:val="Heading3"/>
        <w:spacing w:before="240"/>
        <w:rPr>
          <w:rFonts w:ascii="Nunito" w:hAnsi="Nunito" w:eastAsia="Nunito" w:cs="Nunito"/>
        </w:rPr>
      </w:pPr>
      <w:bookmarkStart w:name="_Toc176947000" w:id="25"/>
      <w:r w:rsidRPr="6C6E36BE">
        <w:rPr>
          <w:rFonts w:ascii="Nunito" w:hAnsi="Nunito" w:eastAsia="Nunito" w:cs="Nunito"/>
        </w:rPr>
        <w:t xml:space="preserve">Original </w:t>
      </w:r>
      <w:r w:rsidR="004024C7">
        <w:rPr>
          <w:rFonts w:ascii="Nunito" w:hAnsi="Nunito" w:eastAsia="Nunito" w:cs="Nunito"/>
        </w:rPr>
        <w:t>S</w:t>
      </w:r>
      <w:r w:rsidRPr="6C6E36BE">
        <w:rPr>
          <w:rFonts w:ascii="Nunito" w:hAnsi="Nunito" w:eastAsia="Nunito" w:cs="Nunito"/>
        </w:rPr>
        <w:t xml:space="preserve">tudy </w:t>
      </w:r>
      <w:r w:rsidR="004024C7">
        <w:rPr>
          <w:rFonts w:ascii="Nunito" w:hAnsi="Nunito" w:eastAsia="Nunito" w:cs="Nunito"/>
        </w:rPr>
        <w:t>D</w:t>
      </w:r>
      <w:r w:rsidRPr="6C6E36BE">
        <w:rPr>
          <w:rFonts w:ascii="Nunito" w:hAnsi="Nunito" w:eastAsia="Nunito" w:cs="Nunito"/>
        </w:rPr>
        <w:t>ata</w:t>
      </w:r>
      <w:bookmarkEnd w:id="24"/>
      <w:bookmarkEnd w:id="25"/>
    </w:p>
    <w:p w:rsidRPr="00F64467" w:rsidR="00907271" w:rsidP="1CE880D7" w:rsidRDefault="6147369E" w14:paraId="4A217B7B" w14:textId="12D0C93C">
      <w:pPr>
        <w:spacing w:before="240"/>
        <w:jc w:val="both"/>
        <w:rPr>
          <w:rFonts w:eastAsia="Nunito" w:cs="Nunito"/>
          <w:color w:val="000000" w:themeColor="text1"/>
          <w:sz w:val="20"/>
          <w:szCs w:val="20"/>
          <w:lang w:val="en-US"/>
        </w:rPr>
      </w:pPr>
      <w:r w:rsidRPr="1CE880D7" w:rsidR="1CE880D7">
        <w:rPr>
          <w:rFonts w:eastAsia="Nunito" w:cs="Nunito"/>
          <w:color w:val="000000" w:themeColor="text1" w:themeTint="FF" w:themeShade="FF"/>
          <w:sz w:val="20"/>
          <w:szCs w:val="20"/>
          <w:lang w:val="en-US"/>
        </w:rPr>
        <w:t xml:space="preserve">This category includes original, unprocessed health data collected directly through the various previously completed cohort studies and clinical trials that fulfil the study eligibility criteria. Ownership of this data is </w:t>
      </w:r>
      <w:r w:rsidRPr="1CE880D7" w:rsidR="1CE880D7">
        <w:rPr>
          <w:rFonts w:eastAsia="Nunito" w:cs="Nunito"/>
          <w:color w:val="000000" w:themeColor="text1" w:themeTint="FF" w:themeShade="FF"/>
          <w:sz w:val="20"/>
          <w:szCs w:val="20"/>
          <w:lang w:val="en-US"/>
        </w:rPr>
        <w:t>retained</w:t>
      </w:r>
      <w:r w:rsidRPr="1CE880D7" w:rsidR="1CE880D7">
        <w:rPr>
          <w:rFonts w:eastAsia="Nunito" w:cs="Nunito"/>
          <w:color w:val="000000" w:themeColor="text1" w:themeTint="FF" w:themeShade="FF"/>
          <w:sz w:val="20"/>
          <w:szCs w:val="20"/>
          <w:lang w:val="en-US"/>
        </w:rPr>
        <w:t xml:space="preserve"> by the </w:t>
      </w:r>
      <w:r w:rsidRPr="1CE880D7" w:rsidR="1CE880D7">
        <w:rPr>
          <w:rFonts w:eastAsia="Nunito" w:cs="Nunito"/>
          <w:color w:val="000000" w:themeColor="text1" w:themeTint="FF" w:themeShade="FF"/>
          <w:sz w:val="20"/>
          <w:szCs w:val="20"/>
          <w:lang w:val="en-US"/>
        </w:rPr>
        <w:t>D</w:t>
      </w:r>
      <w:r w:rsidRPr="1CE880D7" w:rsidR="1CE880D7">
        <w:rPr>
          <w:rFonts w:eastAsia="Nunito" w:cs="Nunito"/>
          <w:color w:val="000000" w:themeColor="text1" w:themeTint="FF" w:themeShade="FF"/>
          <w:sz w:val="20"/>
          <w:szCs w:val="20"/>
          <w:lang w:val="en-US"/>
        </w:rPr>
        <w:t xml:space="preserve">ata </w:t>
      </w:r>
      <w:r w:rsidRPr="1CE880D7" w:rsidR="1CE880D7">
        <w:rPr>
          <w:rFonts w:eastAsia="Nunito" w:cs="Nunito"/>
          <w:color w:val="000000" w:themeColor="text1" w:themeTint="FF" w:themeShade="FF"/>
          <w:sz w:val="20"/>
          <w:szCs w:val="20"/>
          <w:lang w:val="en-US"/>
        </w:rPr>
        <w:t>P</w:t>
      </w:r>
      <w:r w:rsidRPr="1CE880D7" w:rsidR="1CE880D7">
        <w:rPr>
          <w:rFonts w:eastAsia="Nunito" w:cs="Nunito"/>
          <w:color w:val="000000" w:themeColor="text1" w:themeTint="FF" w:themeShade="FF"/>
          <w:sz w:val="20"/>
          <w:szCs w:val="20"/>
          <w:lang w:val="en-US"/>
        </w:rPr>
        <w:t>rovider who conducted or commissioned the studies</w:t>
      </w:r>
      <w:r w:rsidRPr="1CE880D7" w:rsidR="1CE880D7">
        <w:rPr>
          <w:rFonts w:eastAsia="Nunito" w:cs="Nunito"/>
          <w:color w:val="000000" w:themeColor="text1" w:themeTint="FF" w:themeShade="FF"/>
          <w:sz w:val="20"/>
          <w:szCs w:val="20"/>
          <w:lang w:val="en-US"/>
        </w:rPr>
        <w:t xml:space="preserve"> and/or clinical trial</w:t>
      </w:r>
      <w:r w:rsidRPr="1CE880D7" w:rsidR="1CE880D7">
        <w:rPr>
          <w:rFonts w:eastAsia="Nunito" w:cs="Nunito"/>
          <w:color w:val="000000" w:themeColor="text1" w:themeTint="FF" w:themeShade="FF"/>
          <w:sz w:val="20"/>
          <w:szCs w:val="20"/>
          <w:lang w:val="en-US"/>
        </w:rPr>
        <w:t xml:space="preserve">. The </w:t>
      </w:r>
      <w:r w:rsidRPr="1CE880D7" w:rsidR="1CE880D7">
        <w:rPr>
          <w:rFonts w:eastAsia="Nunito" w:cs="Nunito"/>
          <w:color w:val="000000" w:themeColor="text1" w:themeTint="FF" w:themeShade="FF"/>
          <w:sz w:val="20"/>
          <w:szCs w:val="20"/>
          <w:lang w:val="en-US"/>
        </w:rPr>
        <w:t>O</w:t>
      </w:r>
      <w:r w:rsidRPr="1CE880D7" w:rsidR="1CE880D7">
        <w:rPr>
          <w:rFonts w:eastAsia="Nunito" w:cs="Nunito"/>
          <w:color w:val="000000" w:themeColor="text1" w:themeTint="FF" w:themeShade="FF"/>
          <w:sz w:val="20"/>
          <w:szCs w:val="20"/>
          <w:lang w:val="en-US"/>
        </w:rPr>
        <w:t xml:space="preserve">riginal </w:t>
      </w:r>
      <w:r w:rsidRPr="1CE880D7" w:rsidR="1CE880D7">
        <w:rPr>
          <w:rFonts w:eastAsia="Nunito" w:cs="Nunito"/>
          <w:color w:val="000000" w:themeColor="text1" w:themeTint="FF" w:themeShade="FF"/>
          <w:sz w:val="20"/>
          <w:szCs w:val="20"/>
          <w:lang w:val="en-US"/>
        </w:rPr>
        <w:t>S</w:t>
      </w:r>
      <w:r w:rsidRPr="1CE880D7" w:rsidR="1CE880D7">
        <w:rPr>
          <w:rFonts w:eastAsia="Nunito" w:cs="Nunito"/>
          <w:color w:val="000000" w:themeColor="text1" w:themeTint="FF" w:themeShade="FF"/>
          <w:sz w:val="20"/>
          <w:szCs w:val="20"/>
          <w:lang w:val="en-US"/>
        </w:rPr>
        <w:t xml:space="preserve">tudy </w:t>
      </w:r>
      <w:r w:rsidRPr="1CE880D7" w:rsidR="1CE880D7">
        <w:rPr>
          <w:rFonts w:eastAsia="Nunito" w:cs="Nunito"/>
          <w:color w:val="000000" w:themeColor="text1" w:themeTint="FF" w:themeShade="FF"/>
          <w:sz w:val="20"/>
          <w:szCs w:val="20"/>
          <w:lang w:val="en-US"/>
        </w:rPr>
        <w:t>D</w:t>
      </w:r>
      <w:r w:rsidRPr="1CE880D7" w:rsidR="1CE880D7">
        <w:rPr>
          <w:rFonts w:eastAsia="Nunito" w:cs="Nunito"/>
          <w:color w:val="000000" w:themeColor="text1" w:themeTint="FF" w:themeShade="FF"/>
          <w:sz w:val="20"/>
          <w:szCs w:val="20"/>
          <w:lang w:val="en-US"/>
        </w:rPr>
        <w:t xml:space="preserve">ata is </w:t>
      </w:r>
      <w:r w:rsidRPr="1CE880D7" w:rsidR="1CE880D7">
        <w:rPr>
          <w:rFonts w:eastAsia="Nunito" w:cs="Nunito"/>
          <w:color w:val="000000" w:themeColor="text1" w:themeTint="FF" w:themeShade="FF"/>
          <w:sz w:val="20"/>
          <w:szCs w:val="20"/>
          <w:lang w:val="en-US"/>
        </w:rPr>
        <w:t>acquired</w:t>
      </w:r>
      <w:r w:rsidRPr="1CE880D7" w:rsidR="1CE880D7">
        <w:rPr>
          <w:rFonts w:eastAsia="Nunito" w:cs="Nunito"/>
          <w:color w:val="000000" w:themeColor="text1" w:themeTint="FF" w:themeShade="FF"/>
          <w:sz w:val="20"/>
          <w:szCs w:val="20"/>
          <w:lang w:val="en-US"/>
        </w:rPr>
        <w:t xml:space="preserve"> </w:t>
      </w:r>
      <w:r w:rsidRPr="1CE880D7" w:rsidR="1CE880D7">
        <w:rPr>
          <w:rFonts w:eastAsia="Nunito" w:cs="Nunito"/>
          <w:color w:val="000000" w:themeColor="text1" w:themeTint="FF" w:themeShade="FF"/>
          <w:sz w:val="20"/>
          <w:szCs w:val="20"/>
          <w:lang w:val="en-US"/>
        </w:rPr>
        <w:t>on the basis of</w:t>
      </w:r>
      <w:r w:rsidRPr="1CE880D7" w:rsidR="1CE880D7">
        <w:rPr>
          <w:rFonts w:eastAsia="Nunito" w:cs="Nunito"/>
          <w:color w:val="000000" w:themeColor="text1" w:themeTint="FF" w:themeShade="FF"/>
          <w:sz w:val="20"/>
          <w:szCs w:val="20"/>
          <w:lang w:val="en-US"/>
        </w:rPr>
        <w:t xml:space="preserve"> a Data Transfer </w:t>
      </w:r>
      <w:r w:rsidRPr="1CE880D7" w:rsidR="1CE880D7">
        <w:rPr>
          <w:rFonts w:eastAsia="Nunito" w:cs="Nunito"/>
          <w:color w:val="000000" w:themeColor="text1" w:themeTint="FF" w:themeShade="FF"/>
          <w:sz w:val="20"/>
          <w:szCs w:val="20"/>
          <w:lang w:val="en-US"/>
        </w:rPr>
        <w:t>Agreement, and</w:t>
      </w:r>
      <w:r w:rsidRPr="1CE880D7" w:rsidR="1CE880D7">
        <w:rPr>
          <w:rFonts w:eastAsia="Nunito" w:cs="Nunito"/>
          <w:color w:val="000000" w:themeColor="text1" w:themeTint="FF" w:themeShade="FF"/>
          <w:sz w:val="20"/>
          <w:szCs w:val="20"/>
          <w:lang w:val="en-US"/>
        </w:rPr>
        <w:t xml:space="preserve"> is </w:t>
      </w:r>
      <w:r w:rsidRPr="1CE880D7" w:rsidR="1CE880D7">
        <w:rPr>
          <w:rFonts w:eastAsia="Nunito" w:cs="Nunito"/>
          <w:color w:val="000000" w:themeColor="text1" w:themeTint="FF" w:themeShade="FF"/>
          <w:sz w:val="20"/>
          <w:szCs w:val="20"/>
          <w:lang w:val="en-US"/>
        </w:rPr>
        <w:t>retained</w:t>
      </w:r>
      <w:r w:rsidRPr="1CE880D7" w:rsidR="1CE880D7">
        <w:rPr>
          <w:rFonts w:eastAsia="Nunito" w:cs="Nunito"/>
          <w:color w:val="000000" w:themeColor="text1" w:themeTint="FF" w:themeShade="FF"/>
          <w:sz w:val="20"/>
          <w:szCs w:val="20"/>
          <w:lang w:val="en-US"/>
        </w:rPr>
        <w:t xml:space="preserve"> for a period of five years after the completion of the HE²AT </w:t>
      </w:r>
      <w:r w:rsidRPr="1CE880D7" w:rsidR="1CE880D7">
        <w:rPr>
          <w:rFonts w:eastAsia="Nunito" w:cs="Nunito"/>
          <w:color w:val="000000" w:themeColor="text1" w:themeTint="FF" w:themeShade="FF"/>
          <w:sz w:val="20"/>
          <w:szCs w:val="20"/>
          <w:lang w:val="en-US"/>
        </w:rPr>
        <w:t>Center</w:t>
      </w:r>
      <w:r w:rsidRPr="1CE880D7" w:rsidR="1CE880D7">
        <w:rPr>
          <w:rFonts w:eastAsia="Nunito" w:cs="Nunito"/>
          <w:color w:val="000000" w:themeColor="text1" w:themeTint="FF" w:themeShade="FF"/>
          <w:sz w:val="20"/>
          <w:szCs w:val="20"/>
          <w:lang w:val="en-US"/>
        </w:rPr>
        <w:t xml:space="preserve"> Project for the purposes of concluding and correcting any analysis and publications resulting from the Data. Any retention of Data after this five-year period will be further agreed with the Data Provider. The Data provider may </w:t>
      </w:r>
      <w:r w:rsidRPr="1CE880D7" w:rsidR="1CE880D7">
        <w:rPr>
          <w:rFonts w:eastAsia="Nunito" w:cs="Nunito"/>
          <w:color w:val="000000" w:themeColor="text1" w:themeTint="FF" w:themeShade="FF"/>
          <w:sz w:val="20"/>
          <w:szCs w:val="20"/>
          <w:lang w:val="en-US"/>
        </w:rPr>
        <w:t>elect</w:t>
      </w:r>
      <w:r w:rsidRPr="1CE880D7" w:rsidR="1CE880D7">
        <w:rPr>
          <w:rFonts w:eastAsia="Nunito" w:cs="Nunito"/>
          <w:color w:val="000000" w:themeColor="text1" w:themeTint="FF" w:themeShade="FF"/>
          <w:sz w:val="20"/>
          <w:szCs w:val="20"/>
          <w:lang w:val="en-US"/>
        </w:rPr>
        <w:t xml:space="preserve"> to </w:t>
      </w:r>
      <w:r w:rsidRPr="1CE880D7" w:rsidR="1CE880D7">
        <w:rPr>
          <w:rFonts w:eastAsia="Nunito" w:cs="Nunito"/>
          <w:color w:val="000000" w:themeColor="text1" w:themeTint="FF" w:themeShade="FF"/>
          <w:sz w:val="20"/>
          <w:szCs w:val="20"/>
          <w:lang w:val="en-US"/>
        </w:rPr>
        <w:t>terminate</w:t>
      </w:r>
      <w:r w:rsidRPr="1CE880D7" w:rsidR="1CE880D7">
        <w:rPr>
          <w:rFonts w:eastAsia="Nunito" w:cs="Nunito"/>
          <w:color w:val="000000" w:themeColor="text1" w:themeTint="FF" w:themeShade="FF"/>
          <w:sz w:val="20"/>
          <w:szCs w:val="20"/>
          <w:lang w:val="en-US"/>
        </w:rPr>
        <w:t xml:space="preserve"> the Data Transfer Agreement and data retention will then be dealt with in a manner requested by the </w:t>
      </w:r>
      <w:r w:rsidRPr="1CE880D7" w:rsidR="1CE880D7">
        <w:rPr>
          <w:rFonts w:eastAsia="Nunito" w:cs="Nunito"/>
          <w:color w:val="000000" w:themeColor="text1" w:themeTint="FF" w:themeShade="FF"/>
          <w:sz w:val="20"/>
          <w:szCs w:val="20"/>
          <w:lang w:val="en-US"/>
        </w:rPr>
        <w:t>Data Provider</w:t>
      </w:r>
      <w:r w:rsidRPr="1CE880D7" w:rsidR="1CE880D7">
        <w:rPr>
          <w:rFonts w:eastAsia="Nunito" w:cs="Nunito"/>
          <w:color w:val="000000" w:themeColor="text1" w:themeTint="FF" w:themeShade="FF"/>
          <w:sz w:val="20"/>
          <w:szCs w:val="20"/>
          <w:lang w:val="en-US"/>
        </w:rPr>
        <w:t xml:space="preserve">.  </w:t>
      </w:r>
    </w:p>
    <w:p w:rsidRPr="00F64467" w:rsidR="00907271" w:rsidP="006838EE" w:rsidRDefault="6147369E" w14:paraId="49795A89" w14:textId="49A6EDCF">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Th</w:t>
      </w:r>
      <w:r w:rsidR="00097FE2">
        <w:rPr>
          <w:rFonts w:eastAsia="Nunito" w:cs="Nunito"/>
          <w:color w:val="000000" w:themeColor="text1"/>
          <w:sz w:val="20"/>
          <w:szCs w:val="20"/>
          <w:lang w:val="en-ZA"/>
        </w:rPr>
        <w:t xml:space="preserve">e Original Study </w:t>
      </w:r>
      <w:proofErr w:type="gramStart"/>
      <w:r w:rsidR="00097FE2">
        <w:rPr>
          <w:rFonts w:eastAsia="Nunito" w:cs="Nunito"/>
          <w:color w:val="000000" w:themeColor="text1"/>
          <w:sz w:val="20"/>
          <w:szCs w:val="20"/>
          <w:lang w:val="en-ZA"/>
        </w:rPr>
        <w:t xml:space="preserve">Data </w:t>
      </w:r>
      <w:r w:rsidRPr="6147369E">
        <w:rPr>
          <w:rFonts w:eastAsia="Nunito" w:cs="Nunito"/>
          <w:color w:val="000000" w:themeColor="text1"/>
          <w:sz w:val="20"/>
          <w:szCs w:val="20"/>
          <w:lang w:val="en-ZA"/>
        </w:rPr>
        <w:t xml:space="preserve"> is</w:t>
      </w:r>
      <w:proofErr w:type="gramEnd"/>
      <w:r w:rsidRPr="6147369E">
        <w:rPr>
          <w:rFonts w:eastAsia="Nunito" w:cs="Nunito"/>
          <w:color w:val="000000" w:themeColor="text1"/>
          <w:sz w:val="20"/>
          <w:szCs w:val="20"/>
          <w:lang w:val="en-ZA"/>
        </w:rPr>
        <w:t xml:space="preserve"> held under strong access control on servers hosted at </w:t>
      </w:r>
      <w:r w:rsidR="00D12BEC">
        <w:rPr>
          <w:rFonts w:eastAsia="Nunito" w:cs="Nunito"/>
          <w:color w:val="000000" w:themeColor="text1"/>
          <w:sz w:val="20"/>
          <w:szCs w:val="20"/>
          <w:lang w:val="en-ZA"/>
        </w:rPr>
        <w:t xml:space="preserve">UCT </w:t>
      </w:r>
      <w:r w:rsidRPr="6147369E">
        <w:rPr>
          <w:rFonts w:eastAsia="Nunito" w:cs="Nunito"/>
          <w:color w:val="000000" w:themeColor="text1"/>
          <w:sz w:val="20"/>
          <w:szCs w:val="20"/>
          <w:lang w:val="en-ZA"/>
        </w:rPr>
        <w:t xml:space="preserve">and access to this data is restricted to a small team of data managers within the </w:t>
      </w:r>
      <w:r w:rsidR="004B6E2E">
        <w:rPr>
          <w:rFonts w:eastAsia="Nunito" w:cs="Nunito"/>
          <w:color w:val="000000" w:themeColor="text1"/>
          <w:sz w:val="20"/>
          <w:szCs w:val="20"/>
          <w:lang w:val="en-ZA" w:eastAsia="ja-JP"/>
        </w:rPr>
        <w:t>Core Data Team</w:t>
      </w:r>
      <w:r w:rsidRPr="6147369E" w:rsidDel="002A4FC9" w:rsidR="002A4FC9">
        <w:rPr>
          <w:rFonts w:eastAsia="Nunito" w:cs="Nunito"/>
          <w:color w:val="000000" w:themeColor="text1"/>
          <w:sz w:val="20"/>
          <w:szCs w:val="20"/>
          <w:lang w:val="en-ZA"/>
        </w:rPr>
        <w:t xml:space="preserve"> </w:t>
      </w:r>
      <w:r w:rsidRPr="6147369E">
        <w:rPr>
          <w:rFonts w:eastAsia="Nunito" w:cs="Nunito"/>
          <w:color w:val="000000" w:themeColor="text1"/>
          <w:sz w:val="20"/>
          <w:szCs w:val="20"/>
          <w:lang w:val="en-ZA"/>
        </w:rPr>
        <w:t xml:space="preserve">(see roles and responsibilities section for more detail). The </w:t>
      </w:r>
      <w:r w:rsidR="002A4FC9">
        <w:rPr>
          <w:rFonts w:eastAsia="Nunito" w:cs="Nunito"/>
          <w:color w:val="000000" w:themeColor="text1"/>
          <w:sz w:val="20"/>
          <w:szCs w:val="20"/>
          <w:lang w:val="en-ZA"/>
        </w:rPr>
        <w:t>O</w:t>
      </w:r>
      <w:r w:rsidRPr="6147369E">
        <w:rPr>
          <w:rFonts w:eastAsia="Nunito" w:cs="Nunito"/>
          <w:color w:val="000000" w:themeColor="text1"/>
          <w:sz w:val="20"/>
          <w:szCs w:val="20"/>
          <w:lang w:val="en-ZA"/>
        </w:rPr>
        <w:t xml:space="preserve">riginal </w:t>
      </w:r>
      <w:r w:rsidR="002A4FC9">
        <w:rPr>
          <w:rFonts w:eastAsia="Nunito" w:cs="Nunito"/>
          <w:color w:val="000000" w:themeColor="text1"/>
          <w:sz w:val="20"/>
          <w:szCs w:val="20"/>
          <w:lang w:val="en-ZA"/>
        </w:rPr>
        <w:t>S</w:t>
      </w:r>
      <w:r w:rsidRPr="6147369E">
        <w:rPr>
          <w:rFonts w:eastAsia="Nunito" w:cs="Nunito"/>
          <w:color w:val="000000" w:themeColor="text1"/>
          <w:sz w:val="20"/>
          <w:szCs w:val="20"/>
          <w:lang w:val="en-ZA"/>
        </w:rPr>
        <w:t xml:space="preserve">tudy </w:t>
      </w:r>
      <w:r w:rsidR="002A4FC9">
        <w:rPr>
          <w:rFonts w:eastAsia="Nunito" w:cs="Nunito"/>
          <w:color w:val="000000" w:themeColor="text1"/>
          <w:sz w:val="20"/>
          <w:szCs w:val="20"/>
          <w:lang w:val="en-ZA"/>
        </w:rPr>
        <w:t>D</w:t>
      </w:r>
      <w:r w:rsidRPr="6147369E">
        <w:rPr>
          <w:rFonts w:eastAsia="Nunito" w:cs="Nunito"/>
          <w:color w:val="000000" w:themeColor="text1"/>
          <w:sz w:val="20"/>
          <w:szCs w:val="20"/>
          <w:lang w:val="en-ZA"/>
        </w:rPr>
        <w:t xml:space="preserve">ata has all direct identifiers removed prior to transfer to the </w:t>
      </w:r>
      <w:r w:rsidR="00FC6E36">
        <w:rPr>
          <w:rFonts w:eastAsia="Nunito" w:cs="Nunito"/>
          <w:color w:val="000000" w:themeColor="text1"/>
          <w:sz w:val="20"/>
          <w:szCs w:val="20"/>
          <w:lang w:val="en-ZA"/>
        </w:rPr>
        <w:t xml:space="preserve">remainder of the </w:t>
      </w:r>
      <w:r w:rsidRPr="6147369E">
        <w:rPr>
          <w:rFonts w:eastAsia="Nunito" w:cs="Nunito"/>
          <w:color w:val="000000" w:themeColor="text1"/>
          <w:sz w:val="20"/>
          <w:szCs w:val="20"/>
          <w:lang w:val="en-ZA"/>
        </w:rPr>
        <w:t xml:space="preserve">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w:t>
      </w:r>
      <w:r w:rsidR="002A4FC9">
        <w:rPr>
          <w:rFonts w:eastAsia="Nunito" w:cs="Nunito"/>
          <w:color w:val="000000" w:themeColor="text1"/>
          <w:sz w:val="20"/>
          <w:szCs w:val="20"/>
          <w:lang w:val="en-ZA"/>
        </w:rPr>
        <w:t xml:space="preserve">Consortium </w:t>
      </w:r>
      <w:r w:rsidRPr="6147369E">
        <w:rPr>
          <w:rFonts w:eastAsia="Nunito" w:cs="Nunito"/>
          <w:color w:val="000000" w:themeColor="text1"/>
          <w:sz w:val="20"/>
          <w:szCs w:val="20"/>
          <w:lang w:val="en-ZA"/>
        </w:rPr>
        <w:t xml:space="preserve">(e.g., names and contact numbers), but may still contain indirect identifiers such as dates and geolocation information. </w:t>
      </w:r>
    </w:p>
    <w:p w:rsidRPr="00F64467" w:rsidR="00907271" w:rsidP="6147369E" w:rsidRDefault="6C6E36BE" w14:paraId="4F9305AC" w14:textId="2B396DB7">
      <w:pPr>
        <w:pStyle w:val="Heading3"/>
        <w:spacing w:before="240"/>
        <w:rPr>
          <w:rFonts w:ascii="Nunito" w:hAnsi="Nunito" w:eastAsia="Nunito" w:cs="Nunito"/>
        </w:rPr>
      </w:pPr>
      <w:bookmarkStart w:name="_Toc174562924" w:id="26"/>
      <w:bookmarkStart w:name="_Toc176947001" w:id="27"/>
      <w:r w:rsidRPr="6C6E36BE">
        <w:rPr>
          <w:rFonts w:ascii="Nunito" w:hAnsi="Nunito" w:eastAsia="Nunito" w:cs="Nunito"/>
        </w:rPr>
        <w:t>Consortium-shared data</w:t>
      </w:r>
      <w:bookmarkEnd w:id="26"/>
      <w:bookmarkEnd w:id="27"/>
    </w:p>
    <w:p w:rsidR="009548F6" w:rsidP="009548F6" w:rsidRDefault="009548F6" w14:paraId="6F89961F" w14:textId="77777777">
      <w:pPr>
        <w:rPr>
          <w:sz w:val="20"/>
          <w:szCs w:val="20"/>
        </w:rPr>
      </w:pPr>
    </w:p>
    <w:p w:rsidRPr="006838EE" w:rsidR="009548F6" w:rsidP="006838EE" w:rsidRDefault="5A286486" w14:paraId="054252E2" w14:textId="5F08824B">
      <w:pPr>
        <w:jc w:val="both"/>
        <w:rPr>
          <w:sz w:val="20"/>
          <w:szCs w:val="20"/>
        </w:rPr>
      </w:pPr>
      <w:r w:rsidRPr="006838EE">
        <w:rPr>
          <w:sz w:val="20"/>
          <w:szCs w:val="20"/>
        </w:rPr>
        <w:lastRenderedPageBreak/>
        <w:t xml:space="preserve">Once the </w:t>
      </w:r>
      <w:r w:rsidRPr="006838EE">
        <w:rPr>
          <w:rStyle w:val="Strong"/>
          <w:sz w:val="20"/>
          <w:szCs w:val="20"/>
        </w:rPr>
        <w:t>Original Study Data</w:t>
      </w:r>
      <w:r w:rsidRPr="006838EE">
        <w:rPr>
          <w:sz w:val="20"/>
          <w:szCs w:val="20"/>
        </w:rPr>
        <w:t xml:space="preserve"> is processed, </w:t>
      </w:r>
      <w:proofErr w:type="spellStart"/>
      <w:r w:rsidR="006A5491">
        <w:rPr>
          <w:sz w:val="20"/>
          <w:szCs w:val="20"/>
        </w:rPr>
        <w:t>harmonised</w:t>
      </w:r>
      <w:proofErr w:type="spellEnd"/>
      <w:r w:rsidRPr="006838EE">
        <w:rPr>
          <w:sz w:val="20"/>
          <w:szCs w:val="20"/>
        </w:rPr>
        <w:t xml:space="preserve">, and integrated, it becomes </w:t>
      </w:r>
      <w:r w:rsidRPr="006838EE">
        <w:rPr>
          <w:rStyle w:val="Strong"/>
          <w:sz w:val="20"/>
          <w:szCs w:val="20"/>
        </w:rPr>
        <w:t>Consortium Shared Data</w:t>
      </w:r>
      <w:r w:rsidRPr="006838EE">
        <w:rPr>
          <w:sz w:val="20"/>
          <w:szCs w:val="20"/>
        </w:rPr>
        <w:t xml:space="preserve">. The data includes, amongst other variables, a limited set of indirect identifiers, such as absolute dates and geolocation, required for conducting the </w:t>
      </w:r>
      <w:r w:rsidRPr="006838EE">
        <w:rPr>
          <w:rStyle w:val="Strong"/>
          <w:sz w:val="20"/>
          <w:szCs w:val="20"/>
        </w:rPr>
        <w:t>RP1/RP2 study analyses</w:t>
      </w:r>
      <w:r w:rsidRPr="006838EE">
        <w:rPr>
          <w:sz w:val="20"/>
          <w:szCs w:val="20"/>
        </w:rPr>
        <w:t>.</w:t>
      </w:r>
    </w:p>
    <w:p w:rsidRPr="006838EE" w:rsidR="009548F6" w:rsidP="006838EE" w:rsidRDefault="5A286486" w14:paraId="5C7264B8" w14:textId="4E2322C7">
      <w:pPr>
        <w:jc w:val="both"/>
        <w:rPr>
          <w:sz w:val="20"/>
          <w:szCs w:val="20"/>
        </w:rPr>
      </w:pPr>
      <w:r w:rsidRPr="006838EE">
        <w:rPr>
          <w:sz w:val="20"/>
          <w:szCs w:val="20"/>
        </w:rPr>
        <w:t xml:space="preserve">The data may be transferred between </w:t>
      </w:r>
      <w:r w:rsidRPr="006838EE">
        <w:rPr>
          <w:rStyle w:val="Strong"/>
          <w:sz w:val="20"/>
          <w:szCs w:val="20"/>
        </w:rPr>
        <w:t>HE²AT Center Consortium</w:t>
      </w:r>
      <w:r w:rsidRPr="006838EE">
        <w:rPr>
          <w:sz w:val="20"/>
          <w:szCs w:val="20"/>
        </w:rPr>
        <w:t xml:space="preserve"> members </w:t>
      </w:r>
      <w:r w:rsidR="006A5491">
        <w:rPr>
          <w:sz w:val="20"/>
          <w:szCs w:val="20"/>
        </w:rPr>
        <w:t>to conduct</w:t>
      </w:r>
      <w:r w:rsidRPr="006838EE">
        <w:rPr>
          <w:sz w:val="20"/>
          <w:szCs w:val="20"/>
        </w:rPr>
        <w:t xml:space="preserve"> the </w:t>
      </w:r>
      <w:r w:rsidRPr="006838EE">
        <w:rPr>
          <w:rStyle w:val="Strong"/>
          <w:sz w:val="20"/>
          <w:szCs w:val="20"/>
        </w:rPr>
        <w:t>RP1/RP2 study analyses</w:t>
      </w:r>
      <w:r w:rsidRPr="006838EE">
        <w:rPr>
          <w:sz w:val="20"/>
          <w:szCs w:val="20"/>
        </w:rPr>
        <w:t xml:space="preserve">. Only the following </w:t>
      </w:r>
      <w:r w:rsidRPr="006838EE">
        <w:rPr>
          <w:rStyle w:val="Strong"/>
          <w:sz w:val="20"/>
          <w:szCs w:val="20"/>
        </w:rPr>
        <w:t>HE²AT Center Consortium</w:t>
      </w:r>
      <w:r w:rsidRPr="006838EE">
        <w:rPr>
          <w:sz w:val="20"/>
          <w:szCs w:val="20"/>
        </w:rPr>
        <w:t xml:space="preserve"> members will have access to the </w:t>
      </w:r>
      <w:r w:rsidRPr="006838EE">
        <w:rPr>
          <w:rStyle w:val="Strong"/>
          <w:sz w:val="20"/>
          <w:szCs w:val="20"/>
        </w:rPr>
        <w:t>Consortium Shared Data</w:t>
      </w:r>
      <w:r w:rsidRPr="006838EE">
        <w:rPr>
          <w:sz w:val="20"/>
          <w:szCs w:val="20"/>
        </w:rPr>
        <w:t xml:space="preserve">: </w:t>
      </w:r>
      <w:r w:rsidRPr="006838EE">
        <w:rPr>
          <w:rStyle w:val="Strong"/>
          <w:sz w:val="20"/>
          <w:szCs w:val="20"/>
        </w:rPr>
        <w:t>WHC (South Africa)</w:t>
      </w:r>
      <w:r w:rsidRPr="006838EE">
        <w:rPr>
          <w:sz w:val="20"/>
          <w:szCs w:val="20"/>
        </w:rPr>
        <w:t xml:space="preserve">, </w:t>
      </w:r>
      <w:r w:rsidRPr="006838EE">
        <w:rPr>
          <w:rStyle w:val="Strong"/>
          <w:sz w:val="20"/>
          <w:szCs w:val="20"/>
        </w:rPr>
        <w:t>UCT (South Africa)</w:t>
      </w:r>
      <w:r w:rsidRPr="006838EE">
        <w:rPr>
          <w:sz w:val="20"/>
          <w:szCs w:val="20"/>
        </w:rPr>
        <w:t xml:space="preserve">, </w:t>
      </w:r>
      <w:r w:rsidRPr="006838EE">
        <w:rPr>
          <w:rStyle w:val="Strong"/>
          <w:sz w:val="20"/>
          <w:szCs w:val="20"/>
        </w:rPr>
        <w:t>IBM Research Africa (US)</w:t>
      </w:r>
      <w:r w:rsidRPr="006838EE">
        <w:rPr>
          <w:sz w:val="20"/>
          <w:szCs w:val="20"/>
        </w:rPr>
        <w:t xml:space="preserve">, </w:t>
      </w:r>
      <w:r w:rsidRPr="006838EE">
        <w:rPr>
          <w:rStyle w:val="Strong"/>
          <w:sz w:val="20"/>
          <w:szCs w:val="20"/>
        </w:rPr>
        <w:t xml:space="preserve">University of </w:t>
      </w:r>
      <w:proofErr w:type="spellStart"/>
      <w:r w:rsidRPr="006838EE">
        <w:rPr>
          <w:rStyle w:val="Strong"/>
          <w:sz w:val="20"/>
          <w:szCs w:val="20"/>
        </w:rPr>
        <w:t>Peleforo</w:t>
      </w:r>
      <w:proofErr w:type="spellEnd"/>
      <w:r w:rsidRPr="006838EE">
        <w:rPr>
          <w:rStyle w:val="Strong"/>
          <w:sz w:val="20"/>
          <w:szCs w:val="20"/>
        </w:rPr>
        <w:t xml:space="preserve"> Gon Coulibaly (Côte d’Ivoire)</w:t>
      </w:r>
      <w:r w:rsidRPr="006838EE">
        <w:rPr>
          <w:sz w:val="20"/>
          <w:szCs w:val="20"/>
        </w:rPr>
        <w:t xml:space="preserve">, and </w:t>
      </w:r>
      <w:proofErr w:type="spellStart"/>
      <w:r w:rsidRPr="006838EE">
        <w:rPr>
          <w:rStyle w:val="Strong"/>
          <w:sz w:val="20"/>
          <w:szCs w:val="20"/>
        </w:rPr>
        <w:t>CeSHHAR</w:t>
      </w:r>
      <w:proofErr w:type="spellEnd"/>
      <w:r w:rsidRPr="006838EE">
        <w:rPr>
          <w:rStyle w:val="Strong"/>
          <w:sz w:val="20"/>
          <w:szCs w:val="20"/>
        </w:rPr>
        <w:t xml:space="preserve"> (Zimbabwe)</w:t>
      </w:r>
      <w:r w:rsidRPr="006838EE">
        <w:rPr>
          <w:sz w:val="20"/>
          <w:szCs w:val="20"/>
        </w:rPr>
        <w:t xml:space="preserve">. Access may be extended to new partners who join the </w:t>
      </w:r>
      <w:r w:rsidRPr="006838EE">
        <w:rPr>
          <w:rStyle w:val="Strong"/>
          <w:sz w:val="20"/>
          <w:szCs w:val="20"/>
        </w:rPr>
        <w:t>HE²AT Center Consortium</w:t>
      </w:r>
      <w:r w:rsidRPr="006838EE">
        <w:rPr>
          <w:sz w:val="20"/>
          <w:szCs w:val="20"/>
        </w:rPr>
        <w:t xml:space="preserve"> and adhere to the conditions set out in the </w:t>
      </w:r>
      <w:r w:rsidRPr="006838EE">
        <w:rPr>
          <w:rStyle w:val="Strong"/>
          <w:sz w:val="20"/>
          <w:szCs w:val="20"/>
        </w:rPr>
        <w:t>Consortium Data Sharing Agreement</w:t>
      </w:r>
      <w:r w:rsidRPr="006838EE">
        <w:rPr>
          <w:sz w:val="20"/>
          <w:szCs w:val="20"/>
        </w:rPr>
        <w:t xml:space="preserve"> and this </w:t>
      </w:r>
      <w:r w:rsidRPr="006838EE">
        <w:rPr>
          <w:rStyle w:val="Strong"/>
          <w:sz w:val="20"/>
          <w:szCs w:val="20"/>
        </w:rPr>
        <w:t>Data Management Plan (DMP)</w:t>
      </w:r>
      <w:r w:rsidRPr="006838EE">
        <w:rPr>
          <w:sz w:val="20"/>
          <w:szCs w:val="20"/>
        </w:rPr>
        <w:t xml:space="preserve">. The </w:t>
      </w:r>
      <w:r w:rsidRPr="006838EE">
        <w:rPr>
          <w:rStyle w:val="Strong"/>
          <w:sz w:val="20"/>
          <w:szCs w:val="20"/>
        </w:rPr>
        <w:t>Data Providers</w:t>
      </w:r>
      <w:r w:rsidRPr="006838EE">
        <w:rPr>
          <w:sz w:val="20"/>
          <w:szCs w:val="20"/>
        </w:rPr>
        <w:t xml:space="preserve"> will be given written notice of any new member(s) joining the </w:t>
      </w:r>
      <w:r w:rsidRPr="006838EE">
        <w:rPr>
          <w:rStyle w:val="Strong"/>
          <w:sz w:val="20"/>
          <w:szCs w:val="20"/>
        </w:rPr>
        <w:t>HE²AT Center Consortium</w:t>
      </w:r>
      <w:r w:rsidRPr="006838EE">
        <w:rPr>
          <w:sz w:val="20"/>
          <w:szCs w:val="20"/>
        </w:rPr>
        <w:t>.</w:t>
      </w:r>
    </w:p>
    <w:p w:rsidRPr="006838EE" w:rsidR="009548F6" w:rsidP="006838EE" w:rsidRDefault="5A286486" w14:paraId="2B8EBEA9" w14:textId="48846EF6">
      <w:pPr>
        <w:jc w:val="both"/>
        <w:rPr>
          <w:sz w:val="20"/>
          <w:szCs w:val="20"/>
        </w:rPr>
      </w:pPr>
      <w:r w:rsidRPr="006838EE">
        <w:rPr>
          <w:sz w:val="20"/>
          <w:szCs w:val="20"/>
        </w:rPr>
        <w:t xml:space="preserve">Unless </w:t>
      </w:r>
      <w:r w:rsidRPr="006838EE">
        <w:rPr>
          <w:rStyle w:val="Strong"/>
          <w:sz w:val="20"/>
          <w:szCs w:val="20"/>
        </w:rPr>
        <w:t>Data Providers</w:t>
      </w:r>
      <w:r w:rsidRPr="006838EE">
        <w:rPr>
          <w:sz w:val="20"/>
          <w:szCs w:val="20"/>
        </w:rPr>
        <w:t xml:space="preserve"> state otherwise in the agreed </w:t>
      </w:r>
      <w:r w:rsidRPr="006838EE">
        <w:rPr>
          <w:rStyle w:val="Strong"/>
          <w:sz w:val="20"/>
          <w:szCs w:val="20"/>
        </w:rPr>
        <w:t>Data Transfer Agreement (DTA)</w:t>
      </w:r>
      <w:r w:rsidRPr="006838EE">
        <w:rPr>
          <w:sz w:val="20"/>
          <w:szCs w:val="20"/>
        </w:rPr>
        <w:t xml:space="preserve">, the </w:t>
      </w:r>
      <w:r w:rsidRPr="006838EE">
        <w:rPr>
          <w:rStyle w:val="Strong"/>
          <w:sz w:val="20"/>
          <w:szCs w:val="20"/>
        </w:rPr>
        <w:t>HE²AT Center</w:t>
      </w:r>
      <w:r w:rsidRPr="006838EE">
        <w:rPr>
          <w:sz w:val="20"/>
          <w:szCs w:val="20"/>
        </w:rPr>
        <w:t xml:space="preserve"> establishes ownership of this </w:t>
      </w:r>
      <w:r w:rsidRPr="006838EE">
        <w:rPr>
          <w:rStyle w:val="Strong"/>
          <w:sz w:val="20"/>
          <w:szCs w:val="20"/>
        </w:rPr>
        <w:t>Consortium Shared Data</w:t>
      </w:r>
      <w:r w:rsidRPr="006838EE">
        <w:rPr>
          <w:sz w:val="20"/>
          <w:szCs w:val="20"/>
        </w:rPr>
        <w:t xml:space="preserve"> and can make decisions regarding data usage at this stage. Where possible, requests from </w:t>
      </w:r>
      <w:r w:rsidRPr="006838EE">
        <w:rPr>
          <w:rStyle w:val="Strong"/>
          <w:sz w:val="20"/>
          <w:szCs w:val="20"/>
        </w:rPr>
        <w:t>Data Providers</w:t>
      </w:r>
      <w:r w:rsidRPr="006838EE">
        <w:rPr>
          <w:sz w:val="20"/>
          <w:szCs w:val="20"/>
        </w:rPr>
        <w:t xml:space="preserve"> for alternative arrangements to those described here will be accommodated. This ownership stems from the </w:t>
      </w:r>
      <w:r w:rsidRPr="006838EE">
        <w:rPr>
          <w:rStyle w:val="Strong"/>
          <w:sz w:val="20"/>
          <w:szCs w:val="20"/>
        </w:rPr>
        <w:t>Core Data Team</w:t>
      </w:r>
      <w:r w:rsidRPr="006838EE">
        <w:rPr>
          <w:sz w:val="20"/>
          <w:szCs w:val="20"/>
        </w:rPr>
        <w:t xml:space="preserve"> having performed significant </w:t>
      </w:r>
      <w:r w:rsidRPr="006838EE">
        <w:rPr>
          <w:rStyle w:val="Strong"/>
          <w:sz w:val="20"/>
          <w:szCs w:val="20"/>
        </w:rPr>
        <w:t>initial processing</w:t>
      </w:r>
      <w:r w:rsidRPr="006838EE">
        <w:rPr>
          <w:sz w:val="20"/>
          <w:szCs w:val="20"/>
        </w:rPr>
        <w:t xml:space="preserve">, </w:t>
      </w:r>
      <w:proofErr w:type="spellStart"/>
      <w:r w:rsidR="006A5491">
        <w:rPr>
          <w:rStyle w:val="Strong"/>
          <w:sz w:val="20"/>
          <w:szCs w:val="20"/>
        </w:rPr>
        <w:t>harmonisation</w:t>
      </w:r>
      <w:proofErr w:type="spellEnd"/>
      <w:r w:rsidRPr="006838EE">
        <w:rPr>
          <w:sz w:val="20"/>
          <w:szCs w:val="20"/>
        </w:rPr>
        <w:t xml:space="preserve">, and </w:t>
      </w:r>
      <w:r w:rsidRPr="006838EE">
        <w:rPr>
          <w:rStyle w:val="Strong"/>
          <w:sz w:val="20"/>
          <w:szCs w:val="20"/>
        </w:rPr>
        <w:t>integration</w:t>
      </w:r>
      <w:r w:rsidRPr="006838EE">
        <w:rPr>
          <w:sz w:val="20"/>
          <w:szCs w:val="20"/>
        </w:rPr>
        <w:t xml:space="preserve"> work on the </w:t>
      </w:r>
      <w:r w:rsidRPr="006838EE">
        <w:rPr>
          <w:rStyle w:val="Strong"/>
          <w:sz w:val="20"/>
          <w:szCs w:val="20"/>
        </w:rPr>
        <w:t>Original Study Data</w:t>
      </w:r>
      <w:r w:rsidRPr="006838EE">
        <w:rPr>
          <w:sz w:val="20"/>
          <w:szCs w:val="20"/>
        </w:rPr>
        <w:t xml:space="preserve"> once made available. The </w:t>
      </w:r>
      <w:r w:rsidRPr="006838EE">
        <w:rPr>
          <w:rStyle w:val="Strong"/>
          <w:sz w:val="20"/>
          <w:szCs w:val="20"/>
        </w:rPr>
        <w:t>Consortium Shared Data</w:t>
      </w:r>
      <w:r w:rsidRPr="006838EE">
        <w:rPr>
          <w:sz w:val="20"/>
          <w:szCs w:val="20"/>
        </w:rPr>
        <w:t xml:space="preserve"> is retained indefinitely unless agreed otherwise in the DTA with the </w:t>
      </w:r>
      <w:r w:rsidRPr="006838EE">
        <w:rPr>
          <w:rStyle w:val="Strong"/>
          <w:sz w:val="20"/>
          <w:szCs w:val="20"/>
        </w:rPr>
        <w:t>Data Provider</w:t>
      </w:r>
      <w:r w:rsidRPr="006838EE">
        <w:rPr>
          <w:sz w:val="20"/>
          <w:szCs w:val="20"/>
        </w:rPr>
        <w:t xml:space="preserve">. Access to the </w:t>
      </w:r>
      <w:r w:rsidRPr="006838EE">
        <w:rPr>
          <w:rStyle w:val="Strong"/>
          <w:sz w:val="20"/>
          <w:szCs w:val="20"/>
        </w:rPr>
        <w:t>Consortium Shared Data</w:t>
      </w:r>
      <w:r w:rsidRPr="006838EE">
        <w:rPr>
          <w:sz w:val="20"/>
          <w:szCs w:val="20"/>
        </w:rPr>
        <w:t xml:space="preserve"> is granted solely for the purposes of the </w:t>
      </w:r>
      <w:r w:rsidRPr="006838EE">
        <w:rPr>
          <w:rStyle w:val="Strong"/>
          <w:sz w:val="20"/>
          <w:szCs w:val="20"/>
        </w:rPr>
        <w:t>RP1/RP2 studies</w:t>
      </w:r>
      <w:r w:rsidRPr="006838EE">
        <w:rPr>
          <w:sz w:val="20"/>
          <w:szCs w:val="20"/>
        </w:rPr>
        <w:t>.</w:t>
      </w:r>
    </w:p>
    <w:p w:rsidRPr="006838EE" w:rsidR="009548F6" w:rsidP="006838EE" w:rsidRDefault="5A286486" w14:paraId="1E352EBE" w14:textId="64002CC4">
      <w:pPr>
        <w:jc w:val="both"/>
        <w:rPr>
          <w:sz w:val="20"/>
          <w:szCs w:val="20"/>
        </w:rPr>
      </w:pPr>
      <w:r w:rsidRPr="006838EE">
        <w:rPr>
          <w:sz w:val="20"/>
          <w:szCs w:val="20"/>
        </w:rPr>
        <w:t xml:space="preserve">Several steps have been taken to reduce the risk of identifiability. For example, the date of birth will be removed for pregnant or postpartum women in </w:t>
      </w:r>
      <w:r w:rsidRPr="006838EE">
        <w:rPr>
          <w:rStyle w:val="Strong"/>
          <w:sz w:val="20"/>
          <w:szCs w:val="20"/>
        </w:rPr>
        <w:t>RP1</w:t>
      </w:r>
      <w:r w:rsidRPr="006838EE">
        <w:rPr>
          <w:sz w:val="20"/>
          <w:szCs w:val="20"/>
        </w:rPr>
        <w:t xml:space="preserve"> and for adolescents and adults in </w:t>
      </w:r>
      <w:r w:rsidRPr="006838EE">
        <w:rPr>
          <w:rStyle w:val="Strong"/>
          <w:sz w:val="20"/>
          <w:szCs w:val="20"/>
        </w:rPr>
        <w:t>RP2</w:t>
      </w:r>
      <w:r w:rsidRPr="006838EE">
        <w:rPr>
          <w:sz w:val="20"/>
          <w:szCs w:val="20"/>
        </w:rPr>
        <w:t xml:space="preserve">. For these groups, age will be reported in years (as a whole number). The date of birth of the infant or of clinical events will be retained in this </w:t>
      </w:r>
      <w:r w:rsidRPr="006838EE">
        <w:rPr>
          <w:rStyle w:val="Strong"/>
          <w:sz w:val="20"/>
          <w:szCs w:val="20"/>
        </w:rPr>
        <w:t>Consortium Shared Data</w:t>
      </w:r>
      <w:r w:rsidRPr="006838EE">
        <w:rPr>
          <w:sz w:val="20"/>
          <w:szCs w:val="20"/>
        </w:rPr>
        <w:t xml:space="preserve">, as it is required to link climate/weather and areal/geospatial socio-economic data. To </w:t>
      </w:r>
      <w:proofErr w:type="spellStart"/>
      <w:r w:rsidR="006A5491">
        <w:rPr>
          <w:sz w:val="20"/>
          <w:szCs w:val="20"/>
        </w:rPr>
        <w:t>minimise</w:t>
      </w:r>
      <w:proofErr w:type="spellEnd"/>
      <w:r w:rsidRPr="006838EE">
        <w:rPr>
          <w:sz w:val="20"/>
          <w:szCs w:val="20"/>
        </w:rPr>
        <w:t xml:space="preserve"> the risk of identifiability, geographic data will be jittered or aggregated as described in </w:t>
      </w:r>
      <w:r w:rsidRPr="006838EE">
        <w:rPr>
          <w:rStyle w:val="Strong"/>
          <w:sz w:val="20"/>
          <w:szCs w:val="20"/>
        </w:rPr>
        <w:t>Section 8: Deidentification</w:t>
      </w:r>
      <w:r w:rsidRPr="006838EE">
        <w:rPr>
          <w:sz w:val="20"/>
          <w:szCs w:val="20"/>
        </w:rPr>
        <w:t>.</w:t>
      </w:r>
    </w:p>
    <w:p w:rsidRPr="006838EE" w:rsidR="009548F6" w:rsidP="006838EE" w:rsidRDefault="5A286486" w14:paraId="794EDE3A" w14:textId="6481EFD9">
      <w:pPr>
        <w:jc w:val="both"/>
        <w:rPr>
          <w:sz w:val="20"/>
          <w:szCs w:val="20"/>
        </w:rPr>
      </w:pPr>
      <w:r w:rsidRPr="006838EE">
        <w:rPr>
          <w:sz w:val="20"/>
          <w:szCs w:val="20"/>
        </w:rPr>
        <w:t xml:space="preserve">The final data cleaning step is essential for ensuring the quality and reliability of the </w:t>
      </w:r>
      <w:r w:rsidRPr="006838EE">
        <w:rPr>
          <w:rStyle w:val="Strong"/>
          <w:sz w:val="20"/>
          <w:szCs w:val="20"/>
        </w:rPr>
        <w:t>Consortium Shared Data</w:t>
      </w:r>
      <w:r w:rsidRPr="006838EE">
        <w:rPr>
          <w:sz w:val="20"/>
          <w:szCs w:val="20"/>
        </w:rPr>
        <w:t xml:space="preserve">. During this stage, the </w:t>
      </w:r>
      <w:r w:rsidRPr="006838EE">
        <w:rPr>
          <w:rStyle w:val="Strong"/>
          <w:sz w:val="20"/>
          <w:szCs w:val="20"/>
        </w:rPr>
        <w:t>Core Data Team</w:t>
      </w:r>
      <w:r w:rsidRPr="006838EE">
        <w:rPr>
          <w:sz w:val="20"/>
          <w:szCs w:val="20"/>
        </w:rPr>
        <w:t xml:space="preserve"> reviews the dataset to confirm that all values fall within expected ranges and that the data is free from errors or inconsistencies. Specific provisions for identifying twins and multiple pregnancies are critical for accurate analysis in maternal health studies. Additionally, the </w:t>
      </w:r>
      <w:r w:rsidRPr="006838EE">
        <w:rPr>
          <w:rStyle w:val="Strong"/>
          <w:sz w:val="20"/>
          <w:szCs w:val="20"/>
        </w:rPr>
        <w:t>Core Data Team</w:t>
      </w:r>
      <w:r w:rsidRPr="006838EE">
        <w:rPr>
          <w:sz w:val="20"/>
          <w:szCs w:val="20"/>
        </w:rPr>
        <w:t xml:space="preserve"> works to identify and resolve any duplication errors that may have arisen during the data </w:t>
      </w:r>
      <w:proofErr w:type="spellStart"/>
      <w:r w:rsidR="006A5491">
        <w:rPr>
          <w:sz w:val="20"/>
          <w:szCs w:val="20"/>
        </w:rPr>
        <w:t>harmonisation</w:t>
      </w:r>
      <w:proofErr w:type="spellEnd"/>
      <w:r w:rsidRPr="006838EE">
        <w:rPr>
          <w:sz w:val="20"/>
          <w:szCs w:val="20"/>
        </w:rPr>
        <w:t xml:space="preserve"> process.</w:t>
      </w:r>
    </w:p>
    <w:p w:rsidRPr="006838EE" w:rsidR="009548F6" w:rsidP="006838EE" w:rsidRDefault="5A286486" w14:paraId="61B0418B" w14:textId="77777777">
      <w:pPr>
        <w:jc w:val="both"/>
        <w:rPr>
          <w:sz w:val="20"/>
          <w:szCs w:val="20"/>
        </w:rPr>
      </w:pPr>
      <w:r w:rsidRPr="006838EE">
        <w:rPr>
          <w:sz w:val="20"/>
          <w:szCs w:val="20"/>
        </w:rPr>
        <w:t xml:space="preserve">A sanity check ensures data integrity as part of this final cleaning process. This involves cross-referencing the dataset with the original sources and performing logical checks to verify that the data is consistent and accurate. The goal is to confirm that the </w:t>
      </w:r>
      <w:r w:rsidRPr="006838EE">
        <w:rPr>
          <w:rStyle w:val="Strong"/>
          <w:sz w:val="20"/>
          <w:szCs w:val="20"/>
        </w:rPr>
        <w:t>Consortium Shared Data</w:t>
      </w:r>
      <w:r w:rsidRPr="006838EE">
        <w:rPr>
          <w:sz w:val="20"/>
          <w:szCs w:val="20"/>
        </w:rPr>
        <w:t xml:space="preserve"> is ready for analysis and that no significant errors remain.</w:t>
      </w:r>
    </w:p>
    <w:p w:rsidRPr="00F64467" w:rsidR="00907271" w:rsidP="6147369E" w:rsidRDefault="6C6E36BE" w14:paraId="54EE9A93" w14:textId="71ACAC24">
      <w:pPr>
        <w:pStyle w:val="Heading3"/>
        <w:spacing w:before="240"/>
        <w:rPr>
          <w:rFonts w:ascii="Nunito" w:hAnsi="Nunito" w:eastAsia="Nunito" w:cs="Nunito"/>
        </w:rPr>
      </w:pPr>
      <w:bookmarkStart w:name="_Toc174562925" w:id="28"/>
      <w:bookmarkStart w:name="_Toc176947002" w:id="29"/>
      <w:r w:rsidRPr="6C6E36BE">
        <w:rPr>
          <w:rFonts w:ascii="Nunito" w:hAnsi="Nunito" w:eastAsia="Nunito" w:cs="Nunito"/>
        </w:rPr>
        <w:lastRenderedPageBreak/>
        <w:t>RP1/RP2 De-identified data</w:t>
      </w:r>
      <w:bookmarkEnd w:id="28"/>
      <w:bookmarkEnd w:id="29"/>
    </w:p>
    <w:p w:rsidRPr="00F64467" w:rsidR="00907271" w:rsidP="006838EE" w:rsidRDefault="6147369E" w14:paraId="08478D0D" w14:textId="17502BC6">
      <w:pPr>
        <w:spacing w:before="240"/>
        <w:jc w:val="both"/>
        <w:rPr>
          <w:rFonts w:eastAsia="Nunito" w:cs="Nunito"/>
          <w:color w:val="000000" w:themeColor="text1"/>
          <w:sz w:val="20"/>
          <w:szCs w:val="20"/>
          <w:lang w:val="en-ZA"/>
        </w:rPr>
      </w:pPr>
      <w:r w:rsidRPr="1CE880D7" w:rsidR="1CE880D7">
        <w:rPr>
          <w:rFonts w:eastAsia="Nunito" w:cs="Nunito"/>
          <w:color w:val="000000" w:themeColor="text1" w:themeTint="FF" w:themeShade="FF"/>
          <w:sz w:val="20"/>
          <w:szCs w:val="20"/>
          <w:lang w:val="en-ZA"/>
        </w:rPr>
        <w:t xml:space="preserve">Data that has been further processed and de-identified falls into this category. The HE²AT </w:t>
      </w:r>
      <w:r w:rsidRPr="1CE880D7" w:rsidR="1CE880D7">
        <w:rPr>
          <w:rFonts w:eastAsia="Nunito" w:cs="Nunito"/>
          <w:color w:val="000000" w:themeColor="text1" w:themeTint="FF" w:themeShade="FF"/>
          <w:sz w:val="20"/>
          <w:szCs w:val="20"/>
          <w:lang w:val="en-ZA"/>
        </w:rPr>
        <w:t>Center</w:t>
      </w:r>
      <w:r w:rsidRPr="1CE880D7" w:rsidR="1CE880D7">
        <w:rPr>
          <w:rFonts w:eastAsia="Nunito" w:cs="Nunito"/>
          <w:color w:val="000000" w:themeColor="text1" w:themeTint="FF" w:themeShade="FF"/>
          <w:sz w:val="20"/>
          <w:szCs w:val="20"/>
          <w:lang w:val="en-ZA"/>
        </w:rPr>
        <w:t xml:space="preserve"> own</w:t>
      </w:r>
      <w:r w:rsidRPr="1CE880D7" w:rsidR="1CE880D7">
        <w:rPr>
          <w:rFonts w:eastAsia="Nunito" w:cs="Nunito"/>
          <w:color w:val="000000" w:themeColor="text1" w:themeTint="FF" w:themeShade="FF"/>
          <w:sz w:val="20"/>
          <w:szCs w:val="20"/>
          <w:lang w:val="en-ZA"/>
        </w:rPr>
        <w:t>s</w:t>
      </w:r>
      <w:r w:rsidRPr="1CE880D7" w:rsidR="1CE880D7">
        <w:rPr>
          <w:rFonts w:eastAsia="Nunito" w:cs="Nunito"/>
          <w:color w:val="000000" w:themeColor="text1" w:themeTint="FF" w:themeShade="FF"/>
          <w:sz w:val="20"/>
          <w:szCs w:val="20"/>
          <w:lang w:val="en-ZA"/>
        </w:rPr>
        <w:t xml:space="preserve"> this de-identified data</w:t>
      </w:r>
      <w:r w:rsidRPr="1CE880D7" w:rsidR="1CE880D7">
        <w:rPr>
          <w:rFonts w:eastAsia="Nunito" w:cs="Nunito"/>
          <w:color w:val="000000" w:themeColor="text1" w:themeTint="FF" w:themeShade="FF"/>
          <w:sz w:val="20"/>
          <w:szCs w:val="20"/>
          <w:lang w:val="en-ZA"/>
        </w:rPr>
        <w:t>.</w:t>
      </w:r>
      <w:r w:rsidRPr="1CE880D7" w:rsidR="1CE880D7">
        <w:rPr>
          <w:rFonts w:eastAsia="Nunito" w:cs="Nunito"/>
          <w:color w:val="000000" w:themeColor="text1" w:themeTint="FF" w:themeShade="FF"/>
          <w:sz w:val="20"/>
          <w:szCs w:val="20"/>
          <w:lang w:val="en-ZA"/>
        </w:rPr>
        <w:t xml:space="preserve"> </w:t>
      </w:r>
      <w:r w:rsidRPr="1CE880D7" w:rsidR="1CE880D7">
        <w:rPr>
          <w:rFonts w:eastAsia="Nunito" w:cs="Nunito"/>
          <w:color w:val="000000" w:themeColor="text1" w:themeTint="FF" w:themeShade="FF"/>
          <w:sz w:val="20"/>
          <w:szCs w:val="20"/>
          <w:lang w:val="en-ZA"/>
        </w:rPr>
        <w:t>Th</w:t>
      </w:r>
      <w:r w:rsidRPr="1CE880D7" w:rsidR="1CE880D7">
        <w:rPr>
          <w:rFonts w:eastAsia="Nunito" w:cs="Nunito"/>
          <w:color w:val="000000" w:themeColor="text1" w:themeTint="FF" w:themeShade="FF"/>
          <w:sz w:val="20"/>
          <w:szCs w:val="20"/>
          <w:lang w:val="en-ZA"/>
        </w:rPr>
        <w:t>e de-identified d</w:t>
      </w:r>
      <w:r w:rsidRPr="1CE880D7" w:rsidR="1CE880D7">
        <w:rPr>
          <w:rFonts w:eastAsia="Nunito" w:cs="Nunito"/>
          <w:color w:val="000000" w:themeColor="text1" w:themeTint="FF" w:themeShade="FF"/>
          <w:sz w:val="20"/>
          <w:szCs w:val="20"/>
          <w:lang w:val="en-ZA"/>
        </w:rPr>
        <w:t>ata is retained indefinitely</w:t>
      </w:r>
      <w:r w:rsidRPr="1CE880D7" w:rsidR="1CE880D7">
        <w:rPr>
          <w:rFonts w:eastAsia="Nunito" w:cs="Nunito"/>
          <w:color w:val="000000" w:themeColor="text1" w:themeTint="FF" w:themeShade="FF"/>
          <w:sz w:val="20"/>
          <w:szCs w:val="20"/>
          <w:lang w:val="en-ZA"/>
        </w:rPr>
        <w:t xml:space="preserve"> unless agreed otherwise in the DTA with the Data Provider. </w:t>
      </w:r>
      <w:r w:rsidRPr="1CE880D7" w:rsidR="1CE880D7">
        <w:rPr>
          <w:rFonts w:eastAsia="Nunito" w:cs="Nunito"/>
          <w:color w:val="000000" w:themeColor="text1" w:themeTint="FF" w:themeShade="FF"/>
          <w:sz w:val="20"/>
          <w:szCs w:val="20"/>
          <w:lang w:val="en-ZA"/>
        </w:rPr>
        <w:t>Where possible, requests</w:t>
      </w:r>
      <w:r w:rsidRPr="1CE880D7" w:rsidR="1CE880D7">
        <w:rPr>
          <w:rFonts w:eastAsia="Nunito" w:cs="Nunito"/>
          <w:color w:val="000000" w:themeColor="text1" w:themeTint="FF" w:themeShade="FF"/>
          <w:sz w:val="20"/>
          <w:szCs w:val="20"/>
          <w:lang w:val="en-ZA"/>
        </w:rPr>
        <w:t xml:space="preserve"> from </w:t>
      </w:r>
      <w:r w:rsidRPr="1CE880D7" w:rsidR="1CE880D7">
        <w:rPr>
          <w:rFonts w:eastAsia="Nunito" w:cs="Nunito"/>
          <w:color w:val="000000" w:themeColor="text1" w:themeTint="FF" w:themeShade="FF"/>
          <w:sz w:val="20"/>
          <w:szCs w:val="20"/>
          <w:lang w:val="en-ZA"/>
        </w:rPr>
        <w:t>D</w:t>
      </w:r>
      <w:r w:rsidRPr="1CE880D7" w:rsidR="1CE880D7">
        <w:rPr>
          <w:rFonts w:eastAsia="Nunito" w:cs="Nunito"/>
          <w:color w:val="000000" w:themeColor="text1" w:themeTint="FF" w:themeShade="FF"/>
          <w:sz w:val="20"/>
          <w:szCs w:val="20"/>
          <w:lang w:val="en-ZA"/>
        </w:rPr>
        <w:t xml:space="preserve">ata </w:t>
      </w:r>
      <w:r w:rsidRPr="1CE880D7" w:rsidR="1CE880D7">
        <w:rPr>
          <w:rFonts w:eastAsia="Nunito" w:cs="Nunito"/>
          <w:color w:val="000000" w:themeColor="text1" w:themeTint="FF" w:themeShade="FF"/>
          <w:sz w:val="20"/>
          <w:szCs w:val="20"/>
          <w:lang w:val="en-ZA"/>
        </w:rPr>
        <w:t>P</w:t>
      </w:r>
      <w:r w:rsidRPr="1CE880D7" w:rsidR="1CE880D7">
        <w:rPr>
          <w:rFonts w:eastAsia="Nunito" w:cs="Nunito"/>
          <w:color w:val="000000" w:themeColor="text1" w:themeTint="FF" w:themeShade="FF"/>
          <w:sz w:val="20"/>
          <w:szCs w:val="20"/>
          <w:lang w:val="en-ZA"/>
        </w:rPr>
        <w:t xml:space="preserve">roviders for an arrangement other than </w:t>
      </w:r>
      <w:r w:rsidRPr="1CE880D7" w:rsidR="1CE880D7">
        <w:rPr>
          <w:rFonts w:eastAsia="Nunito" w:cs="Nunito"/>
          <w:color w:val="000000" w:themeColor="text1" w:themeTint="FF" w:themeShade="FF"/>
          <w:sz w:val="20"/>
          <w:szCs w:val="20"/>
          <w:lang w:val="en-ZA"/>
        </w:rPr>
        <w:t xml:space="preserve">those described </w:t>
      </w:r>
      <w:r w:rsidRPr="1CE880D7" w:rsidR="1CE880D7">
        <w:rPr>
          <w:rFonts w:eastAsia="Nunito" w:cs="Nunito"/>
          <w:color w:val="000000" w:themeColor="text1" w:themeTint="FF" w:themeShade="FF"/>
          <w:sz w:val="20"/>
          <w:szCs w:val="20"/>
          <w:lang w:val="en-ZA"/>
        </w:rPr>
        <w:t>here</w:t>
      </w:r>
      <w:r w:rsidRPr="1CE880D7" w:rsidR="1CE880D7">
        <w:rPr>
          <w:rFonts w:eastAsia="Nunito" w:cs="Nunito"/>
          <w:color w:val="000000" w:themeColor="text1" w:themeTint="FF" w:themeShade="FF"/>
          <w:sz w:val="20"/>
          <w:szCs w:val="20"/>
          <w:lang w:val="en-ZA"/>
        </w:rPr>
        <w:t xml:space="preserve"> shall be accommodated</w:t>
      </w:r>
      <w:r w:rsidRPr="1CE880D7" w:rsidR="1CE880D7">
        <w:rPr>
          <w:rFonts w:eastAsia="Nunito" w:cs="Nunito"/>
          <w:color w:val="000000" w:themeColor="text1" w:themeTint="FF" w:themeShade="FF"/>
          <w:sz w:val="20"/>
          <w:szCs w:val="20"/>
          <w:lang w:val="en-ZA"/>
        </w:rPr>
        <w:t xml:space="preserve">. </w:t>
      </w:r>
      <w:r w:rsidRPr="1CE880D7" w:rsidR="1CE880D7">
        <w:rPr>
          <w:rFonts w:eastAsia="Nunito" w:cs="Nunito"/>
          <w:color w:val="000000" w:themeColor="text1" w:themeTint="FF" w:themeShade="FF"/>
          <w:sz w:val="20"/>
          <w:szCs w:val="20"/>
          <w:lang w:val="en-ZA"/>
        </w:rPr>
        <w:t>.</w:t>
      </w:r>
      <w:r w:rsidRPr="1CE880D7" w:rsidR="1CE880D7">
        <w:rPr>
          <w:rFonts w:eastAsia="Nunito" w:cs="Nunito"/>
          <w:color w:val="000000" w:themeColor="text1" w:themeTint="FF" w:themeShade="FF"/>
          <w:sz w:val="20"/>
          <w:szCs w:val="20"/>
          <w:lang w:val="en-ZA"/>
        </w:rPr>
        <w:t xml:space="preserve"> Access is granted to </w:t>
      </w:r>
      <w:r w:rsidRPr="1CE880D7" w:rsidR="1CE880D7">
        <w:rPr>
          <w:rFonts w:eastAsia="Nunito" w:cs="Nunito"/>
          <w:color w:val="000000" w:themeColor="text1" w:themeTint="FF" w:themeShade="FF"/>
          <w:sz w:val="20"/>
          <w:szCs w:val="20"/>
          <w:lang w:val="en-ZA"/>
        </w:rPr>
        <w:t xml:space="preserve">External </w:t>
      </w:r>
      <w:r w:rsidRPr="1CE880D7" w:rsidR="1CE880D7">
        <w:rPr>
          <w:rFonts w:eastAsia="Nunito" w:cs="Nunito"/>
          <w:color w:val="000000" w:themeColor="text1" w:themeTint="FF" w:themeShade="FF"/>
          <w:sz w:val="20"/>
          <w:szCs w:val="20"/>
          <w:lang w:val="en-ZA"/>
        </w:rPr>
        <w:t xml:space="preserve">Researchers </w:t>
      </w:r>
      <w:r w:rsidRPr="1CE880D7" w:rsidR="1CE880D7">
        <w:rPr>
          <w:rFonts w:eastAsia="Nunito" w:cs="Nunito"/>
          <w:color w:val="000000" w:themeColor="text1" w:themeTint="FF" w:themeShade="FF"/>
          <w:sz w:val="20"/>
          <w:szCs w:val="20"/>
          <w:lang w:val="en-ZA"/>
        </w:rPr>
        <w:t xml:space="preserve"> outside</w:t>
      </w:r>
      <w:r w:rsidRPr="1CE880D7" w:rsidR="1CE880D7">
        <w:rPr>
          <w:rFonts w:eastAsia="Nunito" w:cs="Nunito"/>
          <w:color w:val="000000" w:themeColor="text1" w:themeTint="FF" w:themeShade="FF"/>
          <w:sz w:val="20"/>
          <w:szCs w:val="20"/>
          <w:lang w:val="en-ZA"/>
        </w:rPr>
        <w:t xml:space="preserve"> the HE²AT </w:t>
      </w:r>
      <w:r w:rsidRPr="1CE880D7" w:rsidR="1CE880D7">
        <w:rPr>
          <w:rFonts w:eastAsia="Nunito" w:cs="Nunito"/>
          <w:color w:val="000000" w:themeColor="text1" w:themeTint="FF" w:themeShade="FF"/>
          <w:sz w:val="20"/>
          <w:szCs w:val="20"/>
          <w:lang w:val="en-ZA"/>
        </w:rPr>
        <w:t>Center</w:t>
      </w:r>
      <w:r w:rsidRPr="1CE880D7" w:rsidR="1CE880D7">
        <w:rPr>
          <w:rFonts w:eastAsia="Nunito" w:cs="Nunito"/>
          <w:color w:val="000000" w:themeColor="text1" w:themeTint="FF" w:themeShade="FF"/>
          <w:sz w:val="20"/>
          <w:szCs w:val="20"/>
          <w:lang w:val="en-ZA"/>
        </w:rPr>
        <w:t xml:space="preserve"> Consortium</w:t>
      </w:r>
      <w:r w:rsidRPr="1CE880D7" w:rsidR="1CE880D7">
        <w:rPr>
          <w:rFonts w:eastAsia="Nunito" w:cs="Nunito"/>
          <w:color w:val="000000" w:themeColor="text1" w:themeTint="FF" w:themeShade="FF"/>
          <w:sz w:val="20"/>
          <w:szCs w:val="20"/>
          <w:lang w:val="en-ZA"/>
        </w:rPr>
        <w:t xml:space="preserve"> who have met specific conditions and requirements set by the HE²AT </w:t>
      </w:r>
      <w:r w:rsidRPr="1CE880D7" w:rsidR="1CE880D7">
        <w:rPr>
          <w:rFonts w:eastAsia="Nunito" w:cs="Nunito"/>
          <w:color w:val="000000" w:themeColor="text1" w:themeTint="FF" w:themeShade="FF"/>
          <w:sz w:val="20"/>
          <w:szCs w:val="20"/>
          <w:lang w:val="en-ZA"/>
        </w:rPr>
        <w:t>Center</w:t>
      </w:r>
      <w:r w:rsidRPr="1CE880D7" w:rsidR="1CE880D7">
        <w:rPr>
          <w:rFonts w:eastAsia="Nunito" w:cs="Nunito"/>
          <w:color w:val="000000" w:themeColor="text1" w:themeTint="FF" w:themeShade="FF"/>
          <w:sz w:val="20"/>
          <w:szCs w:val="20"/>
          <w:lang w:val="en-ZA"/>
        </w:rPr>
        <w:t xml:space="preserve"> Data Access Committee. The </w:t>
      </w:r>
      <w:r w:rsidRPr="1CE880D7" w:rsidR="1CE880D7">
        <w:rPr>
          <w:rFonts w:eastAsia="Nunito" w:cs="Nunito"/>
          <w:color w:val="000000" w:themeColor="text1" w:themeTint="FF" w:themeShade="FF"/>
          <w:sz w:val="20"/>
          <w:szCs w:val="20"/>
          <w:lang w:val="en-ZA"/>
        </w:rPr>
        <w:t>d</w:t>
      </w:r>
      <w:r w:rsidRPr="1CE880D7" w:rsidR="1CE880D7">
        <w:rPr>
          <w:rFonts w:eastAsia="Nunito" w:cs="Nunito"/>
          <w:color w:val="000000" w:themeColor="text1" w:themeTint="FF" w:themeShade="FF"/>
          <w:sz w:val="20"/>
          <w:szCs w:val="20"/>
          <w:lang w:val="en-ZA"/>
        </w:rPr>
        <w:t xml:space="preserve">e-identified data may be harmonised health data, or harmonised health data integrated with climate and other environmental data, depending on available resources and type of data request. </w:t>
      </w:r>
    </w:p>
    <w:p w:rsidRPr="00F64467" w:rsidR="00907271" w:rsidP="00A960C0" w:rsidRDefault="00AA5E7A" w14:paraId="60ACCF91" w14:textId="572BE35D">
      <w:pPr>
        <w:spacing w:before="240"/>
        <w:rPr>
          <w:rFonts w:eastAsia="Nunito" w:cs="Nunito"/>
          <w:color w:val="000000" w:themeColor="text1"/>
          <w:sz w:val="20"/>
          <w:szCs w:val="20"/>
          <w:lang w:val="en-ZA"/>
        </w:rPr>
      </w:pPr>
      <w:r>
        <w:rPr>
          <w:rFonts w:eastAsia="Nunito" w:cs="Nunito"/>
          <w:color w:val="000000" w:themeColor="text1"/>
          <w:sz w:val="20"/>
          <w:szCs w:val="20"/>
          <w:lang w:val="en-ZA"/>
        </w:rPr>
        <w:t xml:space="preserve">The </w:t>
      </w:r>
      <w:r w:rsidRPr="6147369E">
        <w:rPr>
          <w:rFonts w:eastAsia="Nunito" w:cs="Nunito"/>
          <w:color w:val="000000" w:themeColor="text1"/>
          <w:sz w:val="20"/>
          <w:szCs w:val="20"/>
          <w:lang w:val="en-ZA"/>
        </w:rPr>
        <w:t xml:space="preserve">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w:t>
      </w:r>
      <w:r>
        <w:rPr>
          <w:rFonts w:eastAsia="Nunito" w:cs="Nunito"/>
          <w:color w:val="000000" w:themeColor="text1"/>
          <w:sz w:val="20"/>
          <w:szCs w:val="20"/>
          <w:lang w:val="en-ZA"/>
        </w:rPr>
        <w:t>will</w:t>
      </w:r>
      <w:r w:rsidRPr="6147369E" w:rsidR="6147369E">
        <w:rPr>
          <w:rFonts w:eastAsia="Nunito" w:cs="Nunito"/>
          <w:color w:val="000000" w:themeColor="text1"/>
          <w:sz w:val="20"/>
          <w:szCs w:val="20"/>
          <w:lang w:val="en-ZA"/>
        </w:rPr>
        <w:t xml:space="preserve"> apply the principles of de-identification through two complementary approaches. </w:t>
      </w:r>
      <w:proofErr w:type="gramStart"/>
      <w:r w:rsidRPr="6147369E" w:rsidR="6147369E">
        <w:rPr>
          <w:rFonts w:eastAsia="Nunito" w:cs="Nunito"/>
          <w:color w:val="000000" w:themeColor="text1"/>
          <w:sz w:val="20"/>
          <w:szCs w:val="20"/>
          <w:lang w:val="en-ZA"/>
        </w:rPr>
        <w:t>The Safe Harbour approach,</w:t>
      </w:r>
      <w:proofErr w:type="gramEnd"/>
      <w:r w:rsidRPr="6147369E" w:rsidR="6147369E">
        <w:rPr>
          <w:rFonts w:eastAsia="Nunito" w:cs="Nunito"/>
          <w:color w:val="000000" w:themeColor="text1"/>
          <w:sz w:val="20"/>
          <w:szCs w:val="20"/>
          <w:lang w:val="en-ZA"/>
        </w:rPr>
        <w:t xml:space="preserve"> is utilised where feasible, where 18 identifying variables are removed, including all dates, and high-resolution geolocation information (please add a footnote: U.S. Department of Health and Human Services. (2012)</w:t>
      </w:r>
      <w:r w:rsidR="00A960C0">
        <w:rPr>
          <w:rStyle w:val="FootnoteReference"/>
          <w:rFonts w:eastAsia="Nunito" w:cs="Nunito"/>
          <w:color w:val="000000" w:themeColor="text1"/>
          <w:sz w:val="20"/>
          <w:szCs w:val="20"/>
          <w:lang w:val="en-ZA"/>
        </w:rPr>
        <w:footnoteReference w:id="4"/>
      </w:r>
      <w:r w:rsidRPr="6147369E" w:rsidR="6147369E">
        <w:rPr>
          <w:rFonts w:eastAsia="Nunito" w:cs="Nunito"/>
          <w:color w:val="000000" w:themeColor="text1"/>
          <w:sz w:val="20"/>
          <w:szCs w:val="20"/>
          <w:lang w:val="en-ZA"/>
        </w:rPr>
        <w:t>. Additionally, the expert determination approach, which relies on an external expert to certify the minimal risk of re-identification, is used in conjunction with, and in certain cases, in lieu of the Safe Harbour approach, where appropriate. This data type is categorised as de-identified data under POPIA, meaning it has been thoroughly de-identified to prevent any reasonable possibility of re-identification. The identifiers in this dataset are limited to health variables without any direct or indirect personal identifiers. For example, age data for pregnant or postpartum women in RP1, and for adolescents and adults in RP2 will be reported in five-year age bands rather than as age whole numbers, and the geographic data will be reported in larger units, such as cities or districts.</w:t>
      </w:r>
    </w:p>
    <w:p w:rsidRPr="00F64467" w:rsidR="00907271" w:rsidP="6147369E" w:rsidRDefault="6C6E36BE" w14:paraId="60A3E988" w14:textId="1A59038A">
      <w:pPr>
        <w:pStyle w:val="Heading3"/>
        <w:rPr>
          <w:rFonts w:ascii="Nunito" w:hAnsi="Nunito" w:eastAsia="Nunito" w:cs="Nunito"/>
        </w:rPr>
      </w:pPr>
      <w:bookmarkStart w:name="_Toc174562926" w:id="30"/>
      <w:bookmarkStart w:name="_Toc176947003" w:id="31"/>
      <w:r w:rsidRPr="6C6E36BE">
        <w:rPr>
          <w:rFonts w:ascii="Nunito" w:hAnsi="Nunito" w:eastAsia="Nunito" w:cs="Nunito"/>
        </w:rPr>
        <w:t>Inferential data</w:t>
      </w:r>
      <w:bookmarkEnd w:id="30"/>
      <w:bookmarkEnd w:id="31"/>
    </w:p>
    <w:p w:rsidRPr="00F64467" w:rsidR="00907271" w:rsidP="006838EE" w:rsidRDefault="009643F7" w14:paraId="0B42E9EA" w14:textId="39241721">
      <w:pPr>
        <w:spacing w:before="240"/>
        <w:jc w:val="both"/>
        <w:rPr>
          <w:rFonts w:eastAsia="Nunito" w:cs="Nunito"/>
          <w:color w:val="000000" w:themeColor="text1"/>
          <w:sz w:val="20"/>
          <w:szCs w:val="20"/>
          <w:lang w:val="en-ZA"/>
        </w:rPr>
      </w:pPr>
      <w:r>
        <w:rPr>
          <w:noProof/>
        </w:rPr>
        <w:drawing>
          <wp:anchor distT="0" distB="0" distL="114300" distR="114300" simplePos="0" relativeHeight="251658240" behindDoc="0" locked="0" layoutInCell="1" allowOverlap="1" wp14:anchorId="735AA888" wp14:editId="57C47738">
            <wp:simplePos x="0" y="0"/>
            <wp:positionH relativeFrom="page">
              <wp:posOffset>228600</wp:posOffset>
            </wp:positionH>
            <wp:positionV relativeFrom="paragraph">
              <wp:posOffset>2141220</wp:posOffset>
            </wp:positionV>
            <wp:extent cx="6863715" cy="1583690"/>
            <wp:effectExtent l="0" t="0" r="0" b="0"/>
            <wp:wrapSquare wrapText="bothSides"/>
            <wp:docPr id="970272295" name="Picture 576794432" descr="A diagram of data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794432"/>
                    <pic:cNvPicPr/>
                  </pic:nvPicPr>
                  <pic:blipFill>
                    <a:blip r:embed="rId12">
                      <a:extLst>
                        <a:ext uri="{28A0092B-C50C-407E-A947-70E740481C1C}">
                          <a14:useLocalDpi xmlns:a14="http://schemas.microsoft.com/office/drawing/2010/main" val="0"/>
                        </a:ext>
                      </a:extLst>
                    </a:blip>
                    <a:srcRect t="4935" b="51953"/>
                    <a:stretch>
                      <a:fillRect/>
                    </a:stretch>
                  </pic:blipFill>
                  <pic:spPr bwMode="auto">
                    <a:xfrm>
                      <a:off x="0" y="0"/>
                      <a:ext cx="6863715" cy="1583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6147369E" w:rsidR="6147369E">
        <w:rPr>
          <w:rFonts w:eastAsia="Nunito" w:cs="Nunito"/>
          <w:color w:val="000000" w:themeColor="text1"/>
          <w:sz w:val="20"/>
          <w:szCs w:val="20"/>
          <w:lang w:val="en-ZA"/>
        </w:rPr>
        <w:t xml:space="preserve">The final category is </w:t>
      </w:r>
      <w:r>
        <w:rPr>
          <w:rFonts w:eastAsia="Nunito" w:cs="Nunito"/>
          <w:color w:val="000000" w:themeColor="text1"/>
          <w:sz w:val="20"/>
          <w:szCs w:val="20"/>
          <w:lang w:val="en-ZA"/>
        </w:rPr>
        <w:t>I</w:t>
      </w:r>
      <w:r w:rsidRPr="6147369E" w:rsidR="6147369E">
        <w:rPr>
          <w:rFonts w:eastAsia="Nunito" w:cs="Nunito"/>
          <w:color w:val="000000" w:themeColor="text1"/>
          <w:sz w:val="20"/>
          <w:szCs w:val="20"/>
          <w:lang w:val="en-ZA"/>
        </w:rPr>
        <w:t xml:space="preserve">nferential </w:t>
      </w:r>
      <w:r>
        <w:rPr>
          <w:rFonts w:eastAsia="Nunito" w:cs="Nunito"/>
          <w:color w:val="000000" w:themeColor="text1"/>
          <w:sz w:val="20"/>
          <w:szCs w:val="20"/>
          <w:lang w:val="en-ZA"/>
        </w:rPr>
        <w:t>D</w:t>
      </w:r>
      <w:r w:rsidRPr="6147369E" w:rsidR="6147369E">
        <w:rPr>
          <w:rFonts w:eastAsia="Nunito" w:cs="Nunito"/>
          <w:color w:val="000000" w:themeColor="text1"/>
          <w:sz w:val="20"/>
          <w:szCs w:val="20"/>
          <w:lang w:val="en-ZA"/>
        </w:rPr>
        <w:t xml:space="preserve">ata, which is </w:t>
      </w:r>
      <w:proofErr w:type="gramStart"/>
      <w:r w:rsidR="00A960C0">
        <w:rPr>
          <w:rFonts w:eastAsia="Nunito" w:cs="Nunito"/>
          <w:color w:val="000000" w:themeColor="text1"/>
          <w:sz w:val="20"/>
          <w:szCs w:val="20"/>
          <w:lang w:val="en-ZA"/>
        </w:rPr>
        <w:t>aggregated</w:t>
      </w:r>
      <w:proofErr w:type="gramEnd"/>
      <w:r w:rsidR="00A960C0">
        <w:rPr>
          <w:rFonts w:eastAsia="Nunito" w:cs="Nunito"/>
          <w:color w:val="000000" w:themeColor="text1"/>
          <w:sz w:val="20"/>
          <w:szCs w:val="20"/>
          <w:lang w:val="en-ZA"/>
        </w:rPr>
        <w:t xml:space="preserve"> or synthetic data</w:t>
      </w:r>
      <w:r w:rsidRPr="6147369E" w:rsidR="6147369E">
        <w:rPr>
          <w:rFonts w:eastAsia="Nunito" w:cs="Nunito"/>
          <w:color w:val="000000" w:themeColor="text1"/>
          <w:sz w:val="20"/>
          <w:szCs w:val="20"/>
          <w:lang w:val="en-ZA"/>
        </w:rPr>
        <w:t xml:space="preserve"> derived from the analysis of the preceding data categories. The HE²AT </w:t>
      </w:r>
      <w:proofErr w:type="spellStart"/>
      <w:r w:rsidRPr="6147369E" w:rsidR="6147369E">
        <w:rPr>
          <w:rFonts w:eastAsia="Nunito" w:cs="Nunito"/>
          <w:color w:val="000000" w:themeColor="text1"/>
          <w:sz w:val="20"/>
          <w:szCs w:val="20"/>
          <w:lang w:val="en-ZA"/>
        </w:rPr>
        <w:t>Center</w:t>
      </w:r>
      <w:proofErr w:type="spellEnd"/>
      <w:r>
        <w:rPr>
          <w:rFonts w:eastAsia="Nunito" w:cs="Nunito"/>
          <w:color w:val="000000" w:themeColor="text1"/>
          <w:sz w:val="20"/>
          <w:szCs w:val="20"/>
          <w:lang w:val="en-ZA"/>
        </w:rPr>
        <w:t xml:space="preserve"> owns the</w:t>
      </w:r>
      <w:r w:rsidR="00C76B61">
        <w:rPr>
          <w:rFonts w:eastAsia="Nunito" w:cs="Nunito"/>
          <w:color w:val="000000" w:themeColor="text1"/>
          <w:sz w:val="20"/>
          <w:szCs w:val="20"/>
          <w:lang w:val="en-ZA"/>
        </w:rPr>
        <w:t xml:space="preserve"> Inferential D</w:t>
      </w:r>
      <w:r>
        <w:rPr>
          <w:rFonts w:eastAsia="Nunito" w:cs="Nunito"/>
          <w:color w:val="000000" w:themeColor="text1"/>
          <w:sz w:val="20"/>
          <w:szCs w:val="20"/>
          <w:lang w:val="en-ZA"/>
        </w:rPr>
        <w:t>ata and</w:t>
      </w:r>
      <w:r w:rsidR="00056C35">
        <w:rPr>
          <w:rFonts w:eastAsia="Nunito" w:cs="Nunito"/>
          <w:color w:val="000000" w:themeColor="text1"/>
          <w:sz w:val="20"/>
          <w:szCs w:val="20"/>
          <w:lang w:val="en-ZA"/>
        </w:rPr>
        <w:t xml:space="preserve"> </w:t>
      </w:r>
      <w:r w:rsidRPr="6147369E" w:rsidR="6147369E">
        <w:rPr>
          <w:rFonts w:eastAsia="Nunito" w:cs="Nunito"/>
          <w:color w:val="000000" w:themeColor="text1"/>
          <w:sz w:val="20"/>
          <w:szCs w:val="20"/>
          <w:lang w:val="en-ZA"/>
        </w:rPr>
        <w:t xml:space="preserve">will retain this data indefinitely. Inferential </w:t>
      </w:r>
      <w:r w:rsidR="00056C35">
        <w:rPr>
          <w:rFonts w:eastAsia="Nunito" w:cs="Nunito"/>
          <w:color w:val="000000" w:themeColor="text1"/>
          <w:sz w:val="20"/>
          <w:szCs w:val="20"/>
          <w:lang w:val="en-ZA"/>
        </w:rPr>
        <w:t>D</w:t>
      </w:r>
      <w:r w:rsidRPr="6147369E" w:rsidR="6147369E">
        <w:rPr>
          <w:rFonts w:eastAsia="Nunito" w:cs="Nunito"/>
          <w:color w:val="000000" w:themeColor="text1"/>
          <w:sz w:val="20"/>
          <w:szCs w:val="20"/>
          <w:lang w:val="en-ZA"/>
        </w:rPr>
        <w:t xml:space="preserve">ata is made available for open access to support broader research initiatives. Aggregated anonymous and synthetic data are classified as de-identified under POPIA, ensuring that </w:t>
      </w:r>
      <w:r w:rsidRPr="6147369E" w:rsidR="6147369E">
        <w:rPr>
          <w:rFonts w:eastAsia="Nunito" w:cs="Nunito"/>
          <w:color w:val="000000" w:themeColor="text1"/>
          <w:sz w:val="20"/>
          <w:szCs w:val="20"/>
          <w:lang w:val="en-ZA"/>
        </w:rPr>
        <w:lastRenderedPageBreak/>
        <w:t xml:space="preserve">individual privacy is fully protected. Aggregated data contains no individual-level records from </w:t>
      </w:r>
      <w:r w:rsidR="00056C35">
        <w:rPr>
          <w:rFonts w:eastAsia="Nunito" w:cs="Nunito"/>
          <w:color w:val="000000" w:themeColor="text1"/>
          <w:sz w:val="20"/>
          <w:szCs w:val="20"/>
          <w:lang w:val="en-ZA"/>
        </w:rPr>
        <w:t>D</w:t>
      </w:r>
      <w:r w:rsidRPr="6147369E" w:rsidR="6147369E">
        <w:rPr>
          <w:rFonts w:eastAsia="Nunito" w:cs="Nunito"/>
          <w:color w:val="000000" w:themeColor="text1"/>
          <w:sz w:val="20"/>
          <w:szCs w:val="20"/>
          <w:lang w:val="en-ZA"/>
        </w:rPr>
        <w:t xml:space="preserve">ata </w:t>
      </w:r>
      <w:r w:rsidR="00056C35">
        <w:rPr>
          <w:rFonts w:eastAsia="Nunito" w:cs="Nunito"/>
          <w:color w:val="000000" w:themeColor="text1"/>
          <w:sz w:val="20"/>
          <w:szCs w:val="20"/>
          <w:lang w:val="en-ZA"/>
        </w:rPr>
        <w:t>S</w:t>
      </w:r>
      <w:r w:rsidRPr="6147369E" w:rsidR="6147369E">
        <w:rPr>
          <w:rFonts w:eastAsia="Nunito" w:cs="Nunito"/>
          <w:color w:val="000000" w:themeColor="text1"/>
          <w:sz w:val="20"/>
          <w:szCs w:val="20"/>
          <w:lang w:val="en-ZA"/>
        </w:rPr>
        <w:t>ubjects and no direct or indirect identifiers, making it impossible to re-identify any individuals. Synthetic data is</w:t>
      </w:r>
      <w:r w:rsidR="00A960C0">
        <w:rPr>
          <w:rFonts w:eastAsia="Nunito" w:cs="Nunito"/>
          <w:color w:val="000000" w:themeColor="text1"/>
          <w:sz w:val="20"/>
          <w:szCs w:val="20"/>
          <w:lang w:val="en-ZA"/>
        </w:rPr>
        <w:t>, by definition, generated in a random manner and possesses only the statistical properties of the underlying data with no link to the individual data</w:t>
      </w:r>
      <w:r w:rsidRPr="6147369E" w:rsidR="6147369E">
        <w:rPr>
          <w:rFonts w:eastAsia="Nunito" w:cs="Nunito"/>
          <w:color w:val="000000" w:themeColor="text1"/>
          <w:sz w:val="20"/>
          <w:szCs w:val="20"/>
          <w:lang w:val="en-ZA"/>
        </w:rPr>
        <w:t xml:space="preserve"> points, thus rendering it impossible to re-identify any individuals.</w:t>
      </w:r>
    </w:p>
    <w:p w:rsidRPr="00F64467" w:rsidR="00907271" w:rsidP="6147369E" w:rsidRDefault="00907271" w14:paraId="49D6D61C" w14:textId="3AB72E8C">
      <w:pPr>
        <w:pStyle w:val="ListParagraph"/>
        <w:keepNext/>
        <w:spacing w:before="240"/>
        <w:rPr>
          <w:rFonts w:eastAsia="Nunito" w:cs="Nunito"/>
          <w:sz w:val="20"/>
          <w:szCs w:val="20"/>
          <w:lang w:val="en-ZA"/>
        </w:rPr>
      </w:pPr>
    </w:p>
    <w:p w:rsidR="1259187B" w:rsidP="6147369E" w:rsidRDefault="1259187B" w14:paraId="7EE852B5" w14:textId="77777777">
      <w:pPr>
        <w:pStyle w:val="ListParagraph"/>
        <w:keepNext/>
        <w:spacing w:before="240"/>
        <w:rPr>
          <w:rFonts w:eastAsia="Nunito" w:cs="Nunito"/>
          <w:sz w:val="20"/>
          <w:szCs w:val="20"/>
          <w:lang w:val="en-ZA"/>
        </w:rPr>
      </w:pPr>
    </w:p>
    <w:p w:rsidRPr="00F64467" w:rsidR="00907271" w:rsidP="6147369E" w:rsidRDefault="6147369E" w14:paraId="3F0E3EFD" w14:textId="5145333C">
      <w:pPr>
        <w:pStyle w:val="Caption"/>
        <w:spacing w:before="240" w:line="276" w:lineRule="auto"/>
        <w:rPr>
          <w:rFonts w:eastAsia="Nunito" w:cs="Nunito"/>
          <w:color w:val="000000" w:themeColor="text1"/>
          <w:sz w:val="20"/>
          <w:szCs w:val="20"/>
          <w:lang w:val="en-ZA"/>
        </w:rPr>
      </w:pPr>
      <w:r w:rsidRPr="6147369E">
        <w:rPr>
          <w:rFonts w:eastAsia="Nunito" w:cs="Nunito"/>
          <w:sz w:val="20"/>
          <w:szCs w:val="20"/>
          <w:lang w:val="en-ZA"/>
        </w:rPr>
        <w:t xml:space="preserve">Figure </w:t>
      </w:r>
      <w:r w:rsidRPr="6147369E" w:rsidR="4268C3F7">
        <w:rPr>
          <w:sz w:val="20"/>
          <w:szCs w:val="20"/>
          <w:lang w:val="en-ZA"/>
        </w:rPr>
        <w:fldChar w:fldCharType="begin"/>
      </w:r>
      <w:r w:rsidRPr="6147369E" w:rsidR="4268C3F7">
        <w:rPr>
          <w:sz w:val="20"/>
          <w:szCs w:val="20"/>
          <w:lang w:val="en-ZA"/>
        </w:rPr>
        <w:instrText xml:space="preserve"> SEQ Figure \* ARABIC </w:instrText>
      </w:r>
      <w:r w:rsidRPr="6147369E" w:rsidR="4268C3F7">
        <w:rPr>
          <w:sz w:val="20"/>
          <w:szCs w:val="20"/>
          <w:lang w:val="en-ZA"/>
        </w:rPr>
        <w:fldChar w:fldCharType="separate"/>
      </w:r>
      <w:r w:rsidRPr="6147369E">
        <w:rPr>
          <w:noProof/>
          <w:sz w:val="20"/>
          <w:szCs w:val="20"/>
          <w:lang w:val="en-ZA"/>
        </w:rPr>
        <w:t>2</w:t>
      </w:r>
      <w:r w:rsidRPr="6147369E" w:rsidR="4268C3F7">
        <w:rPr>
          <w:sz w:val="20"/>
          <w:szCs w:val="20"/>
          <w:lang w:val="en-ZA"/>
        </w:rPr>
        <w:fldChar w:fldCharType="end"/>
      </w:r>
      <w:r w:rsidRPr="6147369E">
        <w:rPr>
          <w:rFonts w:eastAsia="Nunito" w:cs="Nunito"/>
          <w:sz w:val="20"/>
          <w:szCs w:val="20"/>
          <w:lang w:val="en-ZA"/>
        </w:rPr>
        <w:t xml:space="preserv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xml:space="preserve"> Data Management Data Categories </w:t>
      </w:r>
      <w:r w:rsidR="4268C3F7">
        <w:br/>
      </w:r>
    </w:p>
    <w:p w:rsidRPr="00F64467" w:rsidR="00D42360" w:rsidP="6147369E" w:rsidRDefault="576F4CA2" w14:paraId="34FC2849" w14:textId="1D4C793D">
      <w:pPr>
        <w:pStyle w:val="Heading2"/>
        <w:rPr>
          <w:rFonts w:ascii="Nunito" w:hAnsi="Nunito" w:eastAsia="Nunito" w:cs="Nunito"/>
        </w:rPr>
      </w:pPr>
      <w:bookmarkStart w:name="_Toc176947004" w:id="32"/>
      <w:r w:rsidRPr="576F4CA2">
        <w:rPr>
          <w:rStyle w:val="Heading2Char"/>
          <w:rFonts w:ascii="Nunito" w:hAnsi="Nunito" w:eastAsia="Nunito" w:cs="Nunito"/>
          <w:b/>
          <w:bCs/>
        </w:rPr>
        <w:t>Climate/weather data</w:t>
      </w:r>
      <w:bookmarkEnd w:id="32"/>
    </w:p>
    <w:p w:rsidRPr="006838EE" w:rsidR="009548F6" w:rsidP="006838EE" w:rsidRDefault="009548F6" w14:paraId="70591D1D" w14:textId="5F252929">
      <w:pPr>
        <w:rPr>
          <w:sz w:val="20"/>
          <w:szCs w:val="20"/>
        </w:rPr>
      </w:pPr>
      <w:r w:rsidRPr="006838EE">
        <w:rPr>
          <w:sz w:val="20"/>
          <w:szCs w:val="20"/>
        </w:rPr>
        <w:t xml:space="preserve">Climate and weather data are critical components of the </w:t>
      </w:r>
      <w:r w:rsidRPr="006838EE">
        <w:rPr>
          <w:rStyle w:val="Strong"/>
          <w:sz w:val="20"/>
          <w:szCs w:val="20"/>
        </w:rPr>
        <w:t>HE²AT Center's</w:t>
      </w:r>
      <w:r w:rsidRPr="006838EE">
        <w:rPr>
          <w:sz w:val="20"/>
          <w:szCs w:val="20"/>
        </w:rPr>
        <w:t xml:space="preserve"> research, providing the environmental context for understanding heat exposure and its impact on health outcomes. These data can be broadly </w:t>
      </w:r>
      <w:proofErr w:type="spellStart"/>
      <w:r>
        <w:rPr>
          <w:sz w:val="20"/>
          <w:szCs w:val="20"/>
        </w:rPr>
        <w:t>categorised</w:t>
      </w:r>
      <w:proofErr w:type="spellEnd"/>
      <w:r w:rsidRPr="006838EE">
        <w:rPr>
          <w:sz w:val="20"/>
          <w:szCs w:val="20"/>
        </w:rPr>
        <w:t xml:space="preserve"> into three types:</w:t>
      </w:r>
    </w:p>
    <w:p w:rsidRPr="006838EE" w:rsidR="009548F6" w:rsidP="006838EE" w:rsidRDefault="009548F6" w14:paraId="25BECA5D" w14:textId="77777777">
      <w:pPr>
        <w:rPr>
          <w:sz w:val="20"/>
          <w:szCs w:val="20"/>
        </w:rPr>
      </w:pPr>
      <w:r w:rsidRPr="006838EE">
        <w:rPr>
          <w:rStyle w:val="Strong"/>
          <w:sz w:val="20"/>
          <w:szCs w:val="20"/>
        </w:rPr>
        <w:t>Observational data</w:t>
      </w:r>
      <w:r w:rsidRPr="006838EE">
        <w:rPr>
          <w:sz w:val="20"/>
          <w:szCs w:val="20"/>
        </w:rPr>
        <w:t>: This includes data collected from weather stations located at ground level. Observational datasets provide real-time or historical measurements of various meteorological parameters, such as temperature, precipitation, humidity, and wind speed. These datasets are often considered the most accurate for specific locations and serve as the foundation for validating and calibrating other types of climate data. Examples of sources for observational data include national meteorological services and local weather stations.</w:t>
      </w:r>
    </w:p>
    <w:p w:rsidRPr="006838EE" w:rsidR="009548F6" w:rsidP="006838EE" w:rsidRDefault="009548F6" w14:paraId="236609C2" w14:textId="77777777">
      <w:pPr>
        <w:rPr>
          <w:sz w:val="20"/>
          <w:szCs w:val="20"/>
        </w:rPr>
      </w:pPr>
      <w:r w:rsidRPr="006838EE">
        <w:rPr>
          <w:rStyle w:val="Strong"/>
          <w:sz w:val="20"/>
          <w:szCs w:val="20"/>
        </w:rPr>
        <w:t>Remote sensing data</w:t>
      </w:r>
      <w:r w:rsidRPr="006838EE">
        <w:rPr>
          <w:sz w:val="20"/>
          <w:szCs w:val="20"/>
        </w:rPr>
        <w:t xml:space="preserve">: These datasets are collected via satellite-based sensors that capture a wide range of environmental variables. Remote sensing allows for large-scale and continuous monitoring of climate variables such as land surface temperature, soil moisture, vegetation condition, and cloud cover. Satellite-derived data offer broader geographic coverage and enable the analysis of areas where ground-based observations are sparse or unavailable. Common remote sensing datasets used include those from satellites like </w:t>
      </w:r>
      <w:r w:rsidRPr="006838EE">
        <w:rPr>
          <w:rStyle w:val="Strong"/>
          <w:sz w:val="20"/>
          <w:szCs w:val="20"/>
        </w:rPr>
        <w:t>MODIS</w:t>
      </w:r>
      <w:r w:rsidRPr="006838EE">
        <w:rPr>
          <w:sz w:val="20"/>
          <w:szCs w:val="20"/>
        </w:rPr>
        <w:t xml:space="preserve">, </w:t>
      </w:r>
      <w:r w:rsidRPr="006838EE">
        <w:rPr>
          <w:rStyle w:val="Strong"/>
          <w:sz w:val="20"/>
          <w:szCs w:val="20"/>
        </w:rPr>
        <w:t>Landsat</w:t>
      </w:r>
      <w:r w:rsidRPr="006838EE">
        <w:rPr>
          <w:sz w:val="20"/>
          <w:szCs w:val="20"/>
        </w:rPr>
        <w:t xml:space="preserve">, and the </w:t>
      </w:r>
      <w:r w:rsidRPr="006838EE">
        <w:rPr>
          <w:rStyle w:val="Strong"/>
          <w:sz w:val="20"/>
          <w:szCs w:val="20"/>
        </w:rPr>
        <w:t>Sentinel missions</w:t>
      </w:r>
      <w:r w:rsidRPr="006838EE">
        <w:rPr>
          <w:sz w:val="20"/>
          <w:szCs w:val="20"/>
        </w:rPr>
        <w:t>.</w:t>
      </w:r>
    </w:p>
    <w:p w:rsidRPr="006838EE" w:rsidR="009548F6" w:rsidP="006838EE" w:rsidRDefault="009548F6" w14:paraId="1C912541" w14:textId="77777777">
      <w:pPr>
        <w:rPr>
          <w:sz w:val="20"/>
          <w:szCs w:val="20"/>
        </w:rPr>
      </w:pPr>
      <w:r w:rsidRPr="006838EE">
        <w:rPr>
          <w:rStyle w:val="Strong"/>
          <w:sz w:val="20"/>
          <w:szCs w:val="20"/>
        </w:rPr>
        <w:t>Re-analysis data</w:t>
      </w:r>
      <w:r w:rsidRPr="006838EE">
        <w:rPr>
          <w:sz w:val="20"/>
          <w:szCs w:val="20"/>
        </w:rPr>
        <w:t xml:space="preserve">: Re-analysis datasets integrate observational and remote sensing data into numerical models, producing a comprehensive and continuous representation of past and present climate conditions. These models use a combination of historical measurements from weather stations, satellites, and other sources to provide spatially and temporally complete datasets. Re-analysis products are particularly valuable for studying climate trends over time and for filling in gaps in observational records. Examples of widely used re-analysis datasets include </w:t>
      </w:r>
      <w:r w:rsidRPr="006838EE">
        <w:rPr>
          <w:rStyle w:val="Strong"/>
          <w:sz w:val="20"/>
          <w:szCs w:val="20"/>
        </w:rPr>
        <w:t>ERA5</w:t>
      </w:r>
      <w:r w:rsidRPr="006838EE">
        <w:rPr>
          <w:sz w:val="20"/>
          <w:szCs w:val="20"/>
        </w:rPr>
        <w:t xml:space="preserve"> and </w:t>
      </w:r>
      <w:r w:rsidRPr="006838EE">
        <w:rPr>
          <w:rStyle w:val="Strong"/>
          <w:sz w:val="20"/>
          <w:szCs w:val="20"/>
        </w:rPr>
        <w:t>MERRA-2</w:t>
      </w:r>
      <w:r w:rsidRPr="006838EE">
        <w:rPr>
          <w:sz w:val="20"/>
          <w:szCs w:val="20"/>
        </w:rPr>
        <w:t>.</w:t>
      </w:r>
    </w:p>
    <w:p w:rsidRPr="006838EE" w:rsidR="009548F6" w:rsidP="006838EE" w:rsidRDefault="009548F6" w14:paraId="074EF6EC" w14:textId="77777777">
      <w:pPr>
        <w:rPr>
          <w:sz w:val="20"/>
          <w:szCs w:val="20"/>
        </w:rPr>
      </w:pPr>
      <w:r w:rsidRPr="006838EE">
        <w:rPr>
          <w:sz w:val="20"/>
          <w:szCs w:val="20"/>
        </w:rPr>
        <w:t xml:space="preserve">Each of these data types provides unique insights into the climate variables relevant to the </w:t>
      </w:r>
      <w:r w:rsidRPr="006838EE">
        <w:rPr>
          <w:rStyle w:val="Strong"/>
          <w:sz w:val="20"/>
          <w:szCs w:val="20"/>
        </w:rPr>
        <w:t>HE²AT Center's</w:t>
      </w:r>
      <w:r w:rsidRPr="006838EE">
        <w:rPr>
          <w:sz w:val="20"/>
          <w:szCs w:val="20"/>
        </w:rPr>
        <w:t xml:space="preserve"> research. Together, they allow for comprehensive analyses of heat exposure and its effects on health outcomes in urban environments.</w:t>
      </w:r>
    </w:p>
    <w:p w:rsidRPr="00F64467" w:rsidR="00907271" w:rsidP="006838EE" w:rsidRDefault="6147369E" w14:paraId="267A31B4" w14:textId="3BF80757">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lastRenderedPageBreak/>
        <w:t xml:space="preserve">All climate </w:t>
      </w:r>
      <w:proofErr w:type="gramStart"/>
      <w:r w:rsidRPr="6147369E">
        <w:rPr>
          <w:rFonts w:eastAsia="Nunito" w:cs="Nunito"/>
          <w:color w:val="000000" w:themeColor="text1"/>
          <w:sz w:val="20"/>
          <w:szCs w:val="20"/>
          <w:lang w:val="en-ZA"/>
        </w:rPr>
        <w:t>related-data</w:t>
      </w:r>
      <w:proofErr w:type="gramEnd"/>
      <w:r w:rsidRPr="6147369E">
        <w:rPr>
          <w:rFonts w:eastAsia="Nunito" w:cs="Nunito"/>
          <w:color w:val="000000" w:themeColor="text1"/>
          <w:sz w:val="20"/>
          <w:szCs w:val="20"/>
          <w:lang w:val="en-ZA"/>
        </w:rPr>
        <w:t xml:space="preserve"> will be accessed through open data repositories, such as the Copernicus Climate Data Store (CDS), </w:t>
      </w:r>
      <w:r w:rsidRPr="6147369E">
        <w:rPr>
          <w:rFonts w:eastAsia="Nunito" w:cs="Nunito"/>
          <w:color w:val="000000" w:themeColor="text1"/>
          <w:sz w:val="19"/>
          <w:szCs w:val="19"/>
          <w:lang w:val="en-ZA"/>
        </w:rPr>
        <w:t>Earth System Grid Federation</w:t>
      </w:r>
      <w:r w:rsidRPr="6147369E">
        <w:rPr>
          <w:rFonts w:eastAsia="Nunito" w:cs="Nunito"/>
          <w:color w:val="000000" w:themeColor="text1"/>
          <w:sz w:val="20"/>
          <w:szCs w:val="20"/>
          <w:lang w:val="en-ZA"/>
        </w:rPr>
        <w:t xml:space="preserve"> and Sentinel data systems. The data will be stored on IBM </w:t>
      </w:r>
      <w:r w:rsidR="00270205">
        <w:rPr>
          <w:rFonts w:eastAsia="Nunito" w:cs="Nunito"/>
          <w:color w:val="000000" w:themeColor="text1"/>
          <w:sz w:val="20"/>
          <w:szCs w:val="20"/>
          <w:lang w:val="en-ZA"/>
        </w:rPr>
        <w:t xml:space="preserve">Research Africa </w:t>
      </w:r>
      <w:r w:rsidRPr="6147369E">
        <w:rPr>
          <w:rFonts w:eastAsia="Nunito" w:cs="Nunito"/>
          <w:color w:val="000000" w:themeColor="text1"/>
          <w:sz w:val="20"/>
          <w:szCs w:val="20"/>
          <w:lang w:val="en-ZA"/>
        </w:rPr>
        <w:t>and CSAG/UCT systems, with CSAG/UCT responsible for managing and updating the relevant data indexes. These datasets also follow open data policies, typically requiring citation when used for non-commercial research.</w:t>
      </w:r>
    </w:p>
    <w:p w:rsidRPr="00F64467" w:rsidR="00907271" w:rsidP="6147369E" w:rsidRDefault="576F4CA2" w14:paraId="00ABA84C" w14:textId="406E3B16">
      <w:pPr>
        <w:pStyle w:val="Heading2"/>
        <w:rPr>
          <w:rStyle w:val="Heading2Char"/>
          <w:rFonts w:ascii="Nunito" w:hAnsi="Nunito" w:eastAsia="Nunito" w:cs="Nunito"/>
          <w:b/>
          <w:bCs/>
          <w:caps/>
        </w:rPr>
      </w:pPr>
      <w:bookmarkStart w:name="_Toc174562929" w:id="33"/>
      <w:bookmarkStart w:name="_Toc176947005" w:id="34"/>
      <w:r w:rsidRPr="576F4CA2">
        <w:rPr>
          <w:rStyle w:val="Heading2Char"/>
          <w:rFonts w:ascii="Nunito" w:hAnsi="Nunito" w:eastAsia="Nunito" w:cs="Nunito"/>
          <w:b/>
          <w:bCs/>
        </w:rPr>
        <w:t>Areal/geospatial socio-economic data</w:t>
      </w:r>
      <w:bookmarkEnd w:id="33"/>
      <w:bookmarkEnd w:id="34"/>
    </w:p>
    <w:p w:rsidRPr="00F64467" w:rsidR="00907271" w:rsidP="006838EE" w:rsidRDefault="6147369E" w14:paraId="21DB0BB7" w14:textId="755FB259">
      <w:pPr>
        <w:spacing w:before="240"/>
        <w:jc w:val="both"/>
        <w:rPr>
          <w:rFonts w:eastAsia="Nunito" w:cs="Nunito"/>
          <w:sz w:val="20"/>
          <w:szCs w:val="20"/>
          <w:lang w:val="en-ZA"/>
        </w:rPr>
      </w:pPr>
      <w:r w:rsidRPr="6147369E">
        <w:rPr>
          <w:rFonts w:eastAsia="Nunito" w:cs="Nunito"/>
          <w:sz w:val="20"/>
          <w:szCs w:val="20"/>
          <w:lang w:val="en-ZA"/>
        </w:rPr>
        <w:t>These data represent measures of socio-economic and related conditions, such as household economic status, access to services such as water and sanitation, and dwelling type. Typical sources include national census data and more focused household and demographic survey data.</w:t>
      </w:r>
    </w:p>
    <w:p w:rsidRPr="00F64467" w:rsidR="00907271" w:rsidP="006838EE" w:rsidRDefault="6147369E" w14:paraId="738F9417" w14:textId="23494EC7">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Socio-economic data will be sourced from open and restricted-access repositories (e.g., South African census data and GCRO Quality of Life Surveys). Primary copies will be indexed and stored on CSAG/UCT data storage. The IBM Research Africa team</w:t>
      </w:r>
      <w:r w:rsidR="004D3820">
        <w:rPr>
          <w:rFonts w:eastAsia="Nunito" w:cs="Nunito"/>
          <w:color w:val="000000" w:themeColor="text1"/>
          <w:sz w:val="20"/>
          <w:szCs w:val="20"/>
          <w:lang w:val="en-ZA"/>
        </w:rPr>
        <w:t xml:space="preserve"> </w:t>
      </w:r>
      <w:proofErr w:type="gramStart"/>
      <w:r w:rsidR="004D3820">
        <w:rPr>
          <w:rFonts w:eastAsia="Nunito" w:cs="Nunito"/>
          <w:color w:val="000000" w:themeColor="text1"/>
          <w:sz w:val="20"/>
          <w:szCs w:val="20"/>
          <w:lang w:val="en-ZA"/>
        </w:rPr>
        <w:t>will</w:t>
      </w:r>
      <w:r w:rsidRPr="6147369E">
        <w:rPr>
          <w:rFonts w:eastAsia="Nunito" w:cs="Nunito"/>
          <w:color w:val="000000" w:themeColor="text1"/>
          <w:sz w:val="20"/>
          <w:szCs w:val="20"/>
          <w:lang w:val="en-ZA"/>
        </w:rPr>
        <w:t xml:space="preserve">  acquire</w:t>
      </w:r>
      <w:proofErr w:type="gramEnd"/>
      <w:r w:rsidRPr="6147369E">
        <w:rPr>
          <w:rFonts w:eastAsia="Nunito" w:cs="Nunito"/>
          <w:color w:val="000000" w:themeColor="text1"/>
          <w:sz w:val="20"/>
          <w:szCs w:val="20"/>
          <w:lang w:val="en-ZA"/>
        </w:rPr>
        <w:t xml:space="preserve"> and </w:t>
      </w:r>
      <w:r w:rsidR="00BC5F23">
        <w:rPr>
          <w:rFonts w:eastAsia="Nunito" w:cs="Nunito"/>
          <w:color w:val="000000" w:themeColor="text1"/>
          <w:sz w:val="20"/>
          <w:szCs w:val="20"/>
          <w:lang w:val="en-ZA"/>
        </w:rPr>
        <w:t>have</w:t>
      </w:r>
      <w:r w:rsidRPr="6147369E">
        <w:rPr>
          <w:rFonts w:eastAsia="Nunito" w:cs="Nunito"/>
          <w:color w:val="000000" w:themeColor="text1"/>
          <w:sz w:val="20"/>
          <w:szCs w:val="20"/>
          <w:lang w:val="en-ZA"/>
        </w:rPr>
        <w:t xml:space="preserve"> access to some of the geo-reference Quality of Life survey data from the GCRO and will undertak</w:t>
      </w:r>
      <w:r w:rsidR="004D3820">
        <w:rPr>
          <w:rFonts w:eastAsia="Nunito" w:cs="Nunito"/>
          <w:color w:val="000000" w:themeColor="text1"/>
          <w:sz w:val="20"/>
          <w:szCs w:val="20"/>
          <w:lang w:val="en-ZA"/>
        </w:rPr>
        <w:t>e</w:t>
      </w:r>
      <w:r w:rsidRPr="6147369E">
        <w:rPr>
          <w:rFonts w:eastAsia="Nunito" w:cs="Nunito"/>
          <w:color w:val="000000" w:themeColor="text1"/>
          <w:sz w:val="20"/>
          <w:szCs w:val="20"/>
          <w:lang w:val="en-ZA"/>
        </w:rPr>
        <w:t xml:space="preserve"> processing of th</w:t>
      </w:r>
      <w:r w:rsidR="004D3820">
        <w:rPr>
          <w:rFonts w:eastAsia="Nunito" w:cs="Nunito"/>
          <w:color w:val="000000" w:themeColor="text1"/>
          <w:sz w:val="20"/>
          <w:szCs w:val="20"/>
          <w:lang w:val="en-ZA"/>
        </w:rPr>
        <w:t>is</w:t>
      </w:r>
      <w:r w:rsidRPr="6147369E">
        <w:rPr>
          <w:rFonts w:eastAsia="Nunito" w:cs="Nunito"/>
          <w:color w:val="000000" w:themeColor="text1"/>
          <w:sz w:val="20"/>
          <w:szCs w:val="20"/>
          <w:lang w:val="en-ZA"/>
        </w:rPr>
        <w:t xml:space="preserve"> data from their own internal computing systems.  Outputs and indices calculated from the data </w:t>
      </w:r>
      <w:proofErr w:type="gramStart"/>
      <w:r w:rsidRPr="6147369E">
        <w:rPr>
          <w:rFonts w:eastAsia="Nunito" w:cs="Nunito"/>
          <w:color w:val="000000" w:themeColor="text1"/>
          <w:sz w:val="20"/>
          <w:szCs w:val="20"/>
          <w:lang w:val="en-ZA"/>
        </w:rPr>
        <w:t>by  IBM</w:t>
      </w:r>
      <w:proofErr w:type="gramEnd"/>
      <w:r w:rsidRPr="6147369E">
        <w:rPr>
          <w:rFonts w:eastAsia="Nunito" w:cs="Nunito"/>
          <w:color w:val="000000" w:themeColor="text1"/>
          <w:sz w:val="20"/>
          <w:szCs w:val="20"/>
          <w:lang w:val="en-ZA"/>
        </w:rPr>
        <w:t xml:space="preserve"> </w:t>
      </w:r>
      <w:r w:rsidR="004D3820">
        <w:rPr>
          <w:rFonts w:eastAsia="Nunito" w:cs="Nunito"/>
          <w:color w:val="000000" w:themeColor="text1"/>
          <w:sz w:val="20"/>
          <w:szCs w:val="20"/>
          <w:lang w:val="en-ZA"/>
        </w:rPr>
        <w:t xml:space="preserve">Research Africa </w:t>
      </w:r>
      <w:r w:rsidRPr="6147369E">
        <w:rPr>
          <w:rFonts w:eastAsia="Nunito" w:cs="Nunito"/>
          <w:color w:val="000000" w:themeColor="text1"/>
          <w:sz w:val="20"/>
          <w:szCs w:val="20"/>
          <w:lang w:val="en-ZA"/>
        </w:rPr>
        <w:t xml:space="preserve">will be shared with the rest of the </w:t>
      </w:r>
      <w:r w:rsidRPr="6147369E" w:rsidR="000555C6">
        <w:rPr>
          <w:rFonts w:eastAsia="Nunito" w:cs="Nunito"/>
          <w:color w:val="000000" w:themeColor="text1"/>
          <w:sz w:val="20"/>
          <w:szCs w:val="20"/>
          <w:lang w:val="en-ZA"/>
        </w:rPr>
        <w:t xml:space="preserve">HE²AT </w:t>
      </w:r>
      <w:proofErr w:type="spellStart"/>
      <w:r w:rsidRPr="6147369E" w:rsidR="000555C6">
        <w:rPr>
          <w:rFonts w:eastAsia="Nunito" w:cs="Nunito"/>
          <w:color w:val="000000" w:themeColor="text1"/>
          <w:sz w:val="20"/>
          <w:szCs w:val="20"/>
          <w:lang w:val="en-ZA"/>
        </w:rPr>
        <w:t>Center</w:t>
      </w:r>
      <w:proofErr w:type="spellEnd"/>
      <w:r w:rsidR="000555C6">
        <w:rPr>
          <w:rFonts w:eastAsia="Nunito" w:cs="Nunito"/>
          <w:color w:val="000000" w:themeColor="text1"/>
          <w:sz w:val="20"/>
          <w:szCs w:val="20"/>
          <w:lang w:val="en-ZA"/>
        </w:rPr>
        <w:t xml:space="preserve"> Consortium</w:t>
      </w:r>
      <w:r w:rsidRPr="6147369E">
        <w:rPr>
          <w:rFonts w:eastAsia="Nunito" w:cs="Nunito"/>
          <w:color w:val="000000" w:themeColor="text1"/>
          <w:sz w:val="20"/>
          <w:szCs w:val="20"/>
          <w:lang w:val="en-ZA"/>
        </w:rPr>
        <w:t xml:space="preserve"> through the HE²AT </w:t>
      </w:r>
      <w:proofErr w:type="spellStart"/>
      <w:r w:rsidRPr="6147369E">
        <w:rPr>
          <w:rFonts w:eastAsia="Nunito" w:cs="Nunito"/>
          <w:color w:val="000000" w:themeColor="text1"/>
          <w:sz w:val="20"/>
          <w:szCs w:val="20"/>
          <w:lang w:val="en-ZA"/>
        </w:rPr>
        <w:t>Center’s</w:t>
      </w:r>
      <w:proofErr w:type="spellEnd"/>
      <w:r w:rsidRPr="6147369E">
        <w:rPr>
          <w:rFonts w:eastAsia="Nunito" w:cs="Nunito"/>
          <w:color w:val="000000" w:themeColor="text1"/>
          <w:sz w:val="20"/>
          <w:szCs w:val="20"/>
          <w:lang w:val="en-ZA"/>
        </w:rPr>
        <w:t xml:space="preserve"> DAC at UCT.</w:t>
      </w:r>
    </w:p>
    <w:p w:rsidRPr="00F64467" w:rsidR="00907271" w:rsidP="006838EE" w:rsidRDefault="6147369E" w14:paraId="052A0A30" w14:textId="4933A6CC">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South African census data is already available through the UCT </w:t>
      </w:r>
      <w:proofErr w:type="spellStart"/>
      <w:r w:rsidRPr="6147369E">
        <w:rPr>
          <w:rFonts w:eastAsia="Nunito" w:cs="Nunito"/>
          <w:color w:val="000000" w:themeColor="text1"/>
          <w:sz w:val="20"/>
          <w:szCs w:val="20"/>
          <w:lang w:val="en-ZA"/>
        </w:rPr>
        <w:t>DataFirst</w:t>
      </w:r>
      <w:proofErr w:type="spellEnd"/>
      <w:r w:rsidRPr="6147369E">
        <w:rPr>
          <w:rFonts w:eastAsia="Nunito" w:cs="Nunito"/>
          <w:color w:val="000000" w:themeColor="text1"/>
          <w:sz w:val="20"/>
          <w:szCs w:val="20"/>
          <w:lang w:val="en-ZA"/>
        </w:rPr>
        <w:t xml:space="preserve"> data repository. GCRO Quality of Life Survey data is available through the GCRO open data platform, which directs queries to GCRO.</w:t>
      </w:r>
    </w:p>
    <w:p w:rsidRPr="00F64467" w:rsidR="001E497F" w:rsidP="006838EE" w:rsidRDefault="6147369E" w14:paraId="4252BE52" w14:textId="3899C241">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South African census data is aggregated into small areas and does not constitute personally identifiable data. Likewise, GCRO Quality of Life survey data is aggregated to small areas and does not constitute personally identifiable sensitive data.</w:t>
      </w:r>
    </w:p>
    <w:p w:rsidRPr="00F64467" w:rsidR="00944DE2" w:rsidP="6147369E" w:rsidRDefault="00944DE2" w14:paraId="5508C316" w14:textId="77777777">
      <w:pPr>
        <w:spacing w:before="240"/>
        <w:rPr>
          <w:rFonts w:eastAsia="Nunito" w:cs="Nunito"/>
          <w:b/>
          <w:bCs/>
          <w:color w:val="365F91" w:themeColor="accent1" w:themeShade="BF"/>
          <w:sz w:val="20"/>
          <w:szCs w:val="20"/>
          <w:lang w:val="en-ZA"/>
        </w:rPr>
      </w:pPr>
      <w:r w:rsidRPr="6147369E">
        <w:rPr>
          <w:rFonts w:eastAsia="Nunito" w:cs="Nunito"/>
          <w:sz w:val="20"/>
          <w:szCs w:val="20"/>
          <w:lang w:val="en-ZA"/>
        </w:rPr>
        <w:br w:type="page"/>
      </w:r>
    </w:p>
    <w:p w:rsidRPr="00F64467" w:rsidR="00077418" w:rsidP="6147369E" w:rsidRDefault="6C6E36BE" w14:paraId="0A13294A" w14:textId="00C0AC22">
      <w:pPr>
        <w:pStyle w:val="Heading1"/>
        <w:spacing w:before="240"/>
        <w:rPr>
          <w:rFonts w:ascii="Nunito" w:hAnsi="Nunito" w:eastAsia="Nunito" w:cs="Nunito"/>
        </w:rPr>
      </w:pPr>
      <w:bookmarkStart w:name="_Toc176947006" w:id="35"/>
      <w:r w:rsidRPr="6C6E36BE">
        <w:rPr>
          <w:rFonts w:ascii="Nunito" w:hAnsi="Nunito" w:eastAsia="Nunito" w:cs="Nunito"/>
        </w:rPr>
        <w:lastRenderedPageBreak/>
        <w:t>Data transfer, and ethics approvals and notification</w:t>
      </w:r>
      <w:bookmarkEnd w:id="35"/>
    </w:p>
    <w:p w:rsidR="64948CA5" w:rsidP="006838EE" w:rsidRDefault="6147369E" w14:paraId="08E0A31D" w14:textId="4E5FDFE4">
      <w:pPr>
        <w:spacing w:before="240"/>
        <w:jc w:val="both"/>
        <w:rPr>
          <w:rFonts w:eastAsia="Nunito" w:cs="Nunito"/>
          <w:sz w:val="20"/>
          <w:szCs w:val="20"/>
          <w:lang w:val="en-ZA"/>
        </w:rPr>
      </w:pPr>
      <w:r w:rsidRPr="6147369E">
        <w:rPr>
          <w:rFonts w:eastAsia="Nunito" w:cs="Nunito"/>
          <w:sz w:val="20"/>
          <w:szCs w:val="20"/>
          <w:lang w:val="en-ZA"/>
        </w:rPr>
        <w:t xml:space="preserve">In alignment with the HE²AT </w:t>
      </w:r>
      <w:proofErr w:type="spellStart"/>
      <w:r w:rsidRPr="6147369E">
        <w:rPr>
          <w:rFonts w:eastAsia="Nunito" w:cs="Nunito"/>
          <w:sz w:val="20"/>
          <w:szCs w:val="20"/>
          <w:lang w:val="en-ZA"/>
        </w:rPr>
        <w:t>Center's</w:t>
      </w:r>
      <w:proofErr w:type="spellEnd"/>
      <w:r w:rsidRPr="6147369E">
        <w:rPr>
          <w:rFonts w:eastAsia="Nunito" w:cs="Nunito"/>
          <w:sz w:val="20"/>
          <w:szCs w:val="20"/>
          <w:lang w:val="en-ZA"/>
        </w:rPr>
        <w:t xml:space="preserve"> commitment to ethical conduct across all research activities, the ethics approval and notification process, and Data Transfer Agreement (DTA) are essential for securing and maintaining oversight of studies that contribute data to the </w:t>
      </w:r>
      <w:r w:rsidRPr="6147369E" w:rsidR="00BC5195">
        <w:rPr>
          <w:rFonts w:eastAsia="Nunito" w:cs="Nunito"/>
          <w:color w:val="000000" w:themeColor="text1"/>
          <w:sz w:val="20"/>
          <w:szCs w:val="20"/>
          <w:lang w:val="en-ZA"/>
        </w:rPr>
        <w:t xml:space="preserve">HE²AT </w:t>
      </w:r>
      <w:proofErr w:type="spellStart"/>
      <w:r w:rsidRPr="6147369E" w:rsidR="00BC5195">
        <w:rPr>
          <w:rFonts w:eastAsia="Nunito" w:cs="Nunito"/>
          <w:color w:val="000000" w:themeColor="text1"/>
          <w:sz w:val="20"/>
          <w:szCs w:val="20"/>
          <w:lang w:val="en-ZA"/>
        </w:rPr>
        <w:t>Center</w:t>
      </w:r>
      <w:proofErr w:type="spellEnd"/>
      <w:r w:rsidRPr="6147369E" w:rsidR="00BC5195">
        <w:rPr>
          <w:rFonts w:eastAsia="Nunito" w:cs="Nunito"/>
          <w:color w:val="000000" w:themeColor="text1"/>
          <w:sz w:val="20"/>
          <w:szCs w:val="20"/>
          <w:lang w:val="en-ZA"/>
        </w:rPr>
        <w:t xml:space="preserve"> </w:t>
      </w:r>
      <w:r w:rsidR="00BC5195">
        <w:rPr>
          <w:rFonts w:eastAsia="Nunito" w:cs="Nunito"/>
          <w:sz w:val="20"/>
          <w:szCs w:val="20"/>
          <w:lang w:val="en-ZA"/>
        </w:rPr>
        <w:t>P</w:t>
      </w:r>
      <w:r w:rsidRPr="6147369E">
        <w:rPr>
          <w:rFonts w:eastAsia="Nunito" w:cs="Nunito"/>
          <w:sz w:val="20"/>
          <w:szCs w:val="20"/>
          <w:lang w:val="en-ZA"/>
        </w:rPr>
        <w:t>roject.</w:t>
      </w:r>
    </w:p>
    <w:p w:rsidR="64948CA5" w:rsidP="006838EE" w:rsidRDefault="6147369E" w14:paraId="502DA943" w14:textId="5682A999">
      <w:pPr>
        <w:spacing w:before="240"/>
        <w:jc w:val="both"/>
        <w:rPr>
          <w:rFonts w:eastAsia="Nunito" w:cs="Nunito"/>
          <w:sz w:val="20"/>
          <w:szCs w:val="20"/>
          <w:lang w:val="en-ZA"/>
        </w:rPr>
      </w:pPr>
      <w:r w:rsidRPr="6147369E">
        <w:rPr>
          <w:rFonts w:eastAsia="Nunito" w:cs="Nunito"/>
          <w:sz w:val="20"/>
          <w:szCs w:val="20"/>
          <w:lang w:val="en-ZA"/>
        </w:rPr>
        <w:t xml:space="preserve">The RP1 and RP2 study activities have been reviewed and approved by the Wits Human Ethics Committee, with Ethics Reference Numbers of </w:t>
      </w:r>
      <w:r w:rsidRPr="6147369E">
        <w:rPr>
          <w:rFonts w:eastAsia="Nunito" w:cs="Nunito"/>
          <w:b/>
          <w:bCs/>
          <w:sz w:val="20"/>
          <w:szCs w:val="20"/>
          <w:lang w:val="en-ZA"/>
        </w:rPr>
        <w:t>220605</w:t>
      </w:r>
      <w:r w:rsidRPr="6147369E">
        <w:rPr>
          <w:rFonts w:eastAsia="Nunito" w:cs="Nunito"/>
          <w:sz w:val="20"/>
          <w:szCs w:val="20"/>
          <w:lang w:val="en-ZA"/>
        </w:rPr>
        <w:t xml:space="preserve"> for RP1 and </w:t>
      </w:r>
      <w:r w:rsidRPr="6147369E">
        <w:rPr>
          <w:rFonts w:eastAsia="Nunito" w:cs="Nunito"/>
          <w:b/>
          <w:bCs/>
          <w:sz w:val="20"/>
          <w:szCs w:val="20"/>
          <w:lang w:val="en-ZA"/>
        </w:rPr>
        <w:t>220606</w:t>
      </w:r>
      <w:r w:rsidRPr="6147369E">
        <w:rPr>
          <w:rFonts w:eastAsia="Nunito" w:cs="Nunito"/>
          <w:sz w:val="20"/>
          <w:szCs w:val="20"/>
          <w:lang w:val="en-ZA"/>
        </w:rPr>
        <w:t xml:space="preserve"> for RP2. As data from additional studies are received, the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xml:space="preserve"> notifies the</w:t>
      </w:r>
      <w:r w:rsidR="006C134E">
        <w:rPr>
          <w:rFonts w:eastAsia="Nunito" w:cs="Nunito"/>
          <w:sz w:val="20"/>
          <w:szCs w:val="20"/>
          <w:lang w:val="en-ZA"/>
        </w:rPr>
        <w:t xml:space="preserve"> relevant</w:t>
      </w:r>
      <w:r w:rsidRPr="6147369E">
        <w:rPr>
          <w:rFonts w:eastAsia="Nunito" w:cs="Nunito"/>
          <w:sz w:val="20"/>
          <w:szCs w:val="20"/>
          <w:lang w:val="en-ZA"/>
        </w:rPr>
        <w:t xml:space="preserve"> </w:t>
      </w:r>
      <w:r w:rsidR="00285F7B">
        <w:rPr>
          <w:rFonts w:eastAsia="Nunito" w:cs="Nunito"/>
          <w:sz w:val="20"/>
          <w:szCs w:val="20"/>
          <w:lang w:val="en-ZA"/>
        </w:rPr>
        <w:t>E</w:t>
      </w:r>
      <w:r w:rsidRPr="6147369E">
        <w:rPr>
          <w:rFonts w:eastAsia="Nunito" w:cs="Nunito"/>
          <w:sz w:val="20"/>
          <w:szCs w:val="20"/>
          <w:lang w:val="en-ZA"/>
        </w:rPr>
        <w:t>thics</w:t>
      </w:r>
      <w:r w:rsidR="00285F7B">
        <w:rPr>
          <w:rFonts w:eastAsia="Nunito" w:cs="Nunito"/>
          <w:sz w:val="20"/>
          <w:szCs w:val="20"/>
          <w:lang w:val="en-ZA"/>
        </w:rPr>
        <w:t xml:space="preserve"> C</w:t>
      </w:r>
      <w:r w:rsidRPr="6147369E">
        <w:rPr>
          <w:rFonts w:eastAsia="Nunito" w:cs="Nunito"/>
          <w:sz w:val="20"/>
          <w:szCs w:val="20"/>
          <w:lang w:val="en-ZA"/>
        </w:rPr>
        <w:t>ommittee of such and notes any concerns with a study, if relevant.</w:t>
      </w:r>
    </w:p>
    <w:p w:rsidRPr="00F64467" w:rsidR="00594B89" w:rsidP="6147369E" w:rsidRDefault="576F4CA2" w14:paraId="03F72C05" w14:textId="2DCD96CD">
      <w:pPr>
        <w:pStyle w:val="Heading2"/>
        <w:rPr>
          <w:rFonts w:ascii="Nunito" w:hAnsi="Nunito" w:eastAsia="Nunito" w:cs="Nunito"/>
        </w:rPr>
      </w:pPr>
      <w:bookmarkStart w:name="_Toc176947007" w:id="36"/>
      <w:r w:rsidRPr="576F4CA2">
        <w:rPr>
          <w:rFonts w:ascii="Nunito" w:hAnsi="Nunito" w:eastAsia="Nunito" w:cs="Nunito"/>
        </w:rPr>
        <w:t>Data Transfer Agreement:</w:t>
      </w:r>
      <w:bookmarkEnd w:id="36"/>
    </w:p>
    <w:p w:rsidR="00594B89" w:rsidP="00F43DD1" w:rsidRDefault="576F4CA2" w14:paraId="3C607F2D" w14:textId="1B8429C2">
      <w:pPr>
        <w:spacing w:before="240"/>
        <w:jc w:val="both"/>
        <w:rPr>
          <w:rStyle w:val="Heading2Char"/>
          <w:rFonts w:ascii="Nunito" w:hAnsi="Nunito" w:eastAsia="Nunito" w:cs="Nunito"/>
        </w:rPr>
      </w:pPr>
      <w:r w:rsidRPr="576F4CA2">
        <w:rPr>
          <w:rFonts w:eastAsia="Nunito" w:cs="Nunito"/>
          <w:sz w:val="20"/>
          <w:szCs w:val="20"/>
          <w:lang w:val="en-ZA"/>
        </w:rPr>
        <w:t xml:space="preserve">The DTA between each </w:t>
      </w:r>
      <w:r w:rsidR="00D04A89">
        <w:rPr>
          <w:rFonts w:eastAsia="Nunito" w:cs="Nunito"/>
          <w:sz w:val="20"/>
          <w:szCs w:val="20"/>
          <w:lang w:val="en-ZA"/>
        </w:rPr>
        <w:t>D</w:t>
      </w:r>
      <w:r w:rsidRPr="576F4CA2">
        <w:rPr>
          <w:rFonts w:eastAsia="Nunito" w:cs="Nunito"/>
          <w:sz w:val="20"/>
          <w:szCs w:val="20"/>
          <w:lang w:val="en-ZA"/>
        </w:rPr>
        <w:t xml:space="preserve">ata </w:t>
      </w:r>
      <w:r w:rsidR="00D04A89">
        <w:rPr>
          <w:rFonts w:eastAsia="Nunito" w:cs="Nunito"/>
          <w:sz w:val="20"/>
          <w:szCs w:val="20"/>
          <w:lang w:val="en-ZA"/>
        </w:rPr>
        <w:t>P</w:t>
      </w:r>
      <w:r w:rsidRPr="576F4CA2">
        <w:rPr>
          <w:rFonts w:eastAsia="Nunito" w:cs="Nunito"/>
          <w:sz w:val="20"/>
          <w:szCs w:val="20"/>
          <w:lang w:val="en-ZA"/>
        </w:rPr>
        <w:t xml:space="preserve">rovider and UCT or </w:t>
      </w:r>
      <w:r w:rsidR="00CA3516">
        <w:rPr>
          <w:rFonts w:eastAsia="Nunito" w:cs="Nunito"/>
          <w:sz w:val="20"/>
          <w:szCs w:val="20"/>
          <w:lang w:val="en-ZA"/>
        </w:rPr>
        <w:t>WHC</w:t>
      </w:r>
      <w:r w:rsidRPr="576F4CA2">
        <w:rPr>
          <w:rFonts w:eastAsia="Nunito" w:cs="Nunito"/>
          <w:sz w:val="20"/>
          <w:szCs w:val="20"/>
          <w:lang w:val="en-ZA"/>
        </w:rPr>
        <w:t xml:space="preserve"> will outline the terms for transferring and processing health data. </w:t>
      </w:r>
      <w:r w:rsidR="00684627">
        <w:rPr>
          <w:rFonts w:eastAsia="Nunito" w:cs="Nunito"/>
          <w:sz w:val="20"/>
          <w:szCs w:val="20"/>
          <w:lang w:val="en-ZA"/>
        </w:rPr>
        <w:t xml:space="preserve">Where </w:t>
      </w:r>
      <w:r w:rsidRPr="00035C74" w:rsidR="00963DD8">
        <w:rPr>
          <w:rFonts w:eastAsia="Nunito" w:cs="Nunito"/>
          <w:sz w:val="20"/>
          <w:szCs w:val="20"/>
          <w:lang w:val="en-ZA"/>
        </w:rPr>
        <w:t>W</w:t>
      </w:r>
      <w:r w:rsidR="00CA3516">
        <w:rPr>
          <w:rFonts w:eastAsia="Nunito" w:cs="Nunito"/>
          <w:sz w:val="20"/>
          <w:szCs w:val="20"/>
          <w:lang w:val="en-ZA"/>
        </w:rPr>
        <w:t>HC</w:t>
      </w:r>
      <w:r w:rsidRPr="00035C74" w:rsidR="00963DD8">
        <w:rPr>
          <w:rFonts w:eastAsia="Nunito" w:cs="Nunito"/>
          <w:sz w:val="20"/>
          <w:szCs w:val="20"/>
          <w:lang w:val="en-ZA"/>
        </w:rPr>
        <w:t xml:space="preserve"> is the Data Recipient</w:t>
      </w:r>
      <w:r w:rsidR="00963DD8">
        <w:rPr>
          <w:rFonts w:eastAsia="Nunito" w:cs="Nunito"/>
          <w:sz w:val="20"/>
          <w:szCs w:val="20"/>
          <w:lang w:val="en-ZA"/>
        </w:rPr>
        <w:t xml:space="preserve">, </w:t>
      </w:r>
      <w:r w:rsidRPr="00035C74" w:rsidR="00963DD8">
        <w:rPr>
          <w:rFonts w:eastAsia="Nunito" w:cs="Nunito"/>
          <w:sz w:val="20"/>
          <w:szCs w:val="20"/>
          <w:lang w:val="en-ZA"/>
        </w:rPr>
        <w:t xml:space="preserve">the Original Study Data </w:t>
      </w:r>
      <w:r w:rsidR="00C71D5B">
        <w:rPr>
          <w:rFonts w:eastAsia="Nunito" w:cs="Nunito"/>
          <w:sz w:val="20"/>
          <w:szCs w:val="20"/>
          <w:lang w:val="en-ZA"/>
        </w:rPr>
        <w:t>is</w:t>
      </w:r>
      <w:r w:rsidR="00963DD8">
        <w:rPr>
          <w:rFonts w:eastAsia="Nunito" w:cs="Nunito"/>
          <w:sz w:val="20"/>
          <w:szCs w:val="20"/>
          <w:lang w:val="en-ZA"/>
        </w:rPr>
        <w:t xml:space="preserve"> transferred and </w:t>
      </w:r>
      <w:r w:rsidRPr="00035C74" w:rsidR="00963DD8">
        <w:rPr>
          <w:rFonts w:eastAsia="Nunito" w:cs="Nunito"/>
          <w:sz w:val="20"/>
          <w:szCs w:val="20"/>
          <w:lang w:val="en-ZA"/>
        </w:rPr>
        <w:t>received</w:t>
      </w:r>
      <w:r w:rsidR="00C76B61">
        <w:rPr>
          <w:rFonts w:eastAsia="Nunito" w:cs="Nunito"/>
          <w:sz w:val="20"/>
          <w:szCs w:val="20"/>
          <w:lang w:val="en-ZA"/>
        </w:rPr>
        <w:t xml:space="preserve"> from the Data Provider</w:t>
      </w:r>
      <w:r w:rsidRPr="00035C74" w:rsidR="00963DD8">
        <w:rPr>
          <w:rFonts w:eastAsia="Nunito" w:cs="Nunito"/>
          <w:sz w:val="20"/>
          <w:szCs w:val="20"/>
          <w:lang w:val="en-ZA"/>
        </w:rPr>
        <w:t xml:space="preserve"> directly by the </w:t>
      </w:r>
      <w:r w:rsidR="004B6E2E">
        <w:rPr>
          <w:rFonts w:eastAsia="Nunito" w:cs="Nunito"/>
          <w:sz w:val="20"/>
          <w:szCs w:val="20"/>
          <w:lang w:val="en-ZA"/>
        </w:rPr>
        <w:t>Core Data Team</w:t>
      </w:r>
      <w:r w:rsidR="00544BE5">
        <w:rPr>
          <w:rFonts w:eastAsia="Nunito" w:cs="Nunito"/>
          <w:sz w:val="20"/>
          <w:szCs w:val="20"/>
          <w:lang w:val="en-ZA"/>
        </w:rPr>
        <w:t xml:space="preserve"> on UCT Data servers</w:t>
      </w:r>
      <w:r w:rsidR="00963DD8">
        <w:rPr>
          <w:rFonts w:eastAsia="Nunito" w:cs="Nunito"/>
          <w:sz w:val="20"/>
          <w:szCs w:val="20"/>
          <w:lang w:val="en-ZA"/>
        </w:rPr>
        <w:t xml:space="preserve">. </w:t>
      </w:r>
      <w:r w:rsidRPr="576F4CA2">
        <w:rPr>
          <w:rFonts w:eastAsia="Nunito" w:cs="Nunito"/>
          <w:sz w:val="20"/>
          <w:szCs w:val="20"/>
          <w:lang w:val="en-ZA"/>
        </w:rPr>
        <w:t xml:space="preserve">The DTA must align with applicable national or international health data-sharing legislation. The </w:t>
      </w:r>
      <w:r w:rsidR="00FE4F55">
        <w:rPr>
          <w:rFonts w:eastAsia="Nunito" w:cs="Nunito"/>
          <w:sz w:val="20"/>
          <w:szCs w:val="20"/>
          <w:lang w:val="en-ZA"/>
        </w:rPr>
        <w:t>DTA</w:t>
      </w:r>
      <w:r w:rsidRPr="576F4CA2">
        <w:rPr>
          <w:rFonts w:eastAsia="Nunito" w:cs="Nunito"/>
          <w:sz w:val="20"/>
          <w:szCs w:val="20"/>
          <w:lang w:val="en-ZA"/>
        </w:rPr>
        <w:t xml:space="preserve"> aims primarily to ensure that the handling, storage, and transfer of data adhere to relevant legislation and ethical standards and protects the rights of study participants and Data Providers.</w:t>
      </w:r>
      <w:r w:rsidRPr="576F4CA2">
        <w:rPr>
          <w:rStyle w:val="Heading2Char"/>
          <w:rFonts w:ascii="Nunito" w:hAnsi="Nunito" w:eastAsia="Nunito" w:cs="Nunito"/>
        </w:rPr>
        <w:t xml:space="preserve"> </w:t>
      </w:r>
    </w:p>
    <w:p w:rsidR="00077418" w:rsidP="00F43DD1" w:rsidRDefault="6147369E" w14:paraId="1C23AA7E" w14:textId="53C57E04">
      <w:pPr>
        <w:spacing w:before="240"/>
        <w:jc w:val="both"/>
        <w:rPr>
          <w:rFonts w:eastAsia="Nunito" w:cs="Nunito"/>
          <w:sz w:val="20"/>
          <w:szCs w:val="20"/>
          <w:lang w:val="en-ZA"/>
        </w:rPr>
      </w:pPr>
      <w:r w:rsidRPr="6147369E">
        <w:rPr>
          <w:rFonts w:eastAsia="Nunito" w:cs="Nunito"/>
          <w:sz w:val="20"/>
          <w:szCs w:val="20"/>
          <w:lang w:val="en-ZA"/>
        </w:rPr>
        <w:t xml:space="preserve">The Wits Human Research Ethics Committee (HREC) (Medical) is notified of each new study that contributes health data. The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xml:space="preserve"> team reviews the consent and ethic approvals of each of the studies that agree to share data. This section below outlines the steps and considerations relating to ethical procedures and these notifications.</w:t>
      </w:r>
    </w:p>
    <w:p w:rsidR="6147369E" w:rsidP="6147369E" w:rsidRDefault="576F4CA2" w14:paraId="531B1B66" w14:textId="274CC775">
      <w:pPr>
        <w:pStyle w:val="Heading2"/>
        <w:rPr>
          <w:rFonts w:ascii="Nunito" w:hAnsi="Nunito" w:eastAsia="Nunito" w:cs="Nunito"/>
          <w:sz w:val="20"/>
          <w:szCs w:val="20"/>
        </w:rPr>
      </w:pPr>
      <w:r w:rsidRPr="576F4CA2">
        <w:rPr>
          <w:rFonts w:ascii="Nunito" w:hAnsi="Nunito" w:eastAsia="Nunito" w:cs="Nunito"/>
        </w:rPr>
        <w:t xml:space="preserve"> </w:t>
      </w:r>
      <w:bookmarkStart w:name="_Toc176947008" w:id="37"/>
      <w:r w:rsidRPr="576F4CA2">
        <w:rPr>
          <w:rFonts w:ascii="Nunito" w:hAnsi="Nunito" w:eastAsia="Nunito" w:cs="Nunito"/>
        </w:rPr>
        <w:t>Ethics committee notification for new studies:</w:t>
      </w:r>
      <w:bookmarkEnd w:id="37"/>
    </w:p>
    <w:p w:rsidRPr="00F64467" w:rsidR="00594B89" w:rsidP="006838EE" w:rsidRDefault="6147369E" w14:paraId="34981FD5" w14:textId="5F441062">
      <w:pPr>
        <w:spacing w:before="240"/>
        <w:jc w:val="both"/>
        <w:rPr>
          <w:rFonts w:eastAsia="Nunito" w:cs="Nunito"/>
          <w:sz w:val="20"/>
          <w:szCs w:val="20"/>
          <w:lang w:val="en-ZA" w:eastAsia="en-ZA"/>
        </w:rPr>
      </w:pPr>
      <w:r w:rsidRPr="6147369E">
        <w:rPr>
          <w:rFonts w:eastAsia="Nunito" w:cs="Nunito"/>
          <w:sz w:val="20"/>
          <w:szCs w:val="20"/>
          <w:lang w:val="en-ZA" w:eastAsia="en-ZA"/>
        </w:rPr>
        <w:t xml:space="preserve">After the data transfer process has begun, additional steps are required for </w:t>
      </w:r>
      <w:r w:rsidR="00BC435B">
        <w:rPr>
          <w:rFonts w:eastAsia="Nunito" w:cs="Nunito"/>
          <w:sz w:val="20"/>
          <w:szCs w:val="20"/>
          <w:lang w:val="en-ZA" w:eastAsia="en-ZA"/>
        </w:rPr>
        <w:t xml:space="preserve">the ethics committee to monitor compliance with the agreed-upon ethical standards on an ongoing basis. This includes reviewing any concerns the </w:t>
      </w:r>
      <w:r w:rsidR="00815062">
        <w:rPr>
          <w:rFonts w:eastAsia="Nunito" w:cs="Nunito"/>
          <w:sz w:val="20"/>
          <w:szCs w:val="20"/>
          <w:lang w:val="en-ZA" w:eastAsia="en-ZA"/>
        </w:rPr>
        <w:t>E</w:t>
      </w:r>
      <w:r w:rsidR="00BC435B">
        <w:rPr>
          <w:rFonts w:eastAsia="Nunito" w:cs="Nunito"/>
          <w:sz w:val="20"/>
          <w:szCs w:val="20"/>
          <w:lang w:val="en-ZA" w:eastAsia="en-ZA"/>
        </w:rPr>
        <w:t xml:space="preserve">thics </w:t>
      </w:r>
      <w:r w:rsidR="00815062">
        <w:rPr>
          <w:rFonts w:eastAsia="Nunito" w:cs="Nunito"/>
          <w:sz w:val="20"/>
          <w:szCs w:val="20"/>
          <w:lang w:val="en-ZA" w:eastAsia="en-ZA"/>
        </w:rPr>
        <w:t>C</w:t>
      </w:r>
      <w:r w:rsidR="00BC435B">
        <w:rPr>
          <w:rFonts w:eastAsia="Nunito" w:cs="Nunito"/>
          <w:sz w:val="20"/>
          <w:szCs w:val="20"/>
          <w:lang w:val="en-ZA" w:eastAsia="en-ZA"/>
        </w:rPr>
        <w:t xml:space="preserve">ommittee raises, ensuring that using </w:t>
      </w:r>
      <w:r w:rsidR="00815062">
        <w:rPr>
          <w:rFonts w:eastAsia="Nunito" w:cs="Nunito"/>
          <w:sz w:val="20"/>
          <w:szCs w:val="20"/>
          <w:lang w:val="en-ZA" w:eastAsia="en-ZA"/>
        </w:rPr>
        <w:t>O</w:t>
      </w:r>
      <w:r w:rsidR="00BC435B">
        <w:rPr>
          <w:rFonts w:eastAsia="Nunito" w:cs="Nunito"/>
          <w:sz w:val="20"/>
          <w:szCs w:val="20"/>
          <w:lang w:val="en-ZA" w:eastAsia="en-ZA"/>
        </w:rPr>
        <w:t xml:space="preserve">riginal </w:t>
      </w:r>
      <w:r w:rsidR="00815062">
        <w:rPr>
          <w:rFonts w:eastAsia="Nunito" w:cs="Nunito"/>
          <w:sz w:val="20"/>
          <w:szCs w:val="20"/>
          <w:lang w:val="en-ZA" w:eastAsia="en-ZA"/>
        </w:rPr>
        <w:t>Study D</w:t>
      </w:r>
      <w:r w:rsidR="00BC435B">
        <w:rPr>
          <w:rFonts w:eastAsia="Nunito" w:cs="Nunito"/>
          <w:sz w:val="20"/>
          <w:szCs w:val="20"/>
          <w:lang w:val="en-ZA" w:eastAsia="en-ZA"/>
        </w:rPr>
        <w:t xml:space="preserve">ata for </w:t>
      </w:r>
      <w:r w:rsidR="00955699">
        <w:rPr>
          <w:rFonts w:eastAsia="Nunito" w:cs="Nunito"/>
          <w:sz w:val="20"/>
          <w:szCs w:val="20"/>
          <w:lang w:val="en-ZA" w:eastAsia="en-ZA"/>
        </w:rPr>
        <w:t xml:space="preserve">the intended </w:t>
      </w:r>
      <w:r w:rsidR="00BC435B">
        <w:rPr>
          <w:rFonts w:eastAsia="Nunito" w:cs="Nunito"/>
          <w:sz w:val="20"/>
          <w:szCs w:val="20"/>
          <w:lang w:val="en-ZA" w:eastAsia="en-ZA"/>
        </w:rPr>
        <w:t>analyses remains ethically sound, and appraising</w:t>
      </w:r>
      <w:r w:rsidRPr="6147369E">
        <w:rPr>
          <w:rFonts w:eastAsia="Nunito" w:cs="Nunito"/>
          <w:sz w:val="20"/>
          <w:szCs w:val="20"/>
          <w:lang w:val="en-ZA" w:eastAsia="en-ZA"/>
        </w:rPr>
        <w:t xml:space="preserve"> progress and any concerns with the study.</w:t>
      </w:r>
    </w:p>
    <w:p w:rsidRPr="00F64467" w:rsidR="00594B89" w:rsidP="006838EE" w:rsidRDefault="6147369E" w14:paraId="73F63518" w14:textId="1A7C4279">
      <w:pPr>
        <w:spacing w:before="240"/>
        <w:jc w:val="both"/>
        <w:rPr>
          <w:rFonts w:eastAsia="Nunito" w:cs="Nunito"/>
          <w:sz w:val="20"/>
          <w:szCs w:val="20"/>
          <w:lang w:val="en-ZA" w:eastAsia="en-ZA"/>
        </w:rPr>
      </w:pPr>
      <w:r w:rsidRPr="6147369E">
        <w:rPr>
          <w:rFonts w:eastAsia="Nunito" w:cs="Nunito"/>
          <w:sz w:val="20"/>
          <w:szCs w:val="20"/>
          <w:lang w:val="en-ZA" w:eastAsia="en-ZA"/>
        </w:rPr>
        <w:t>Taken together, all the study procedures around ethics ensure that the research activities are conducted ethically, safeguarding participants' rights and maintaining the highest standards of research integrity.</w:t>
      </w:r>
    </w:p>
    <w:p w:rsidRPr="00F64467" w:rsidR="00007315" w:rsidP="006838EE" w:rsidRDefault="6147369E" w14:paraId="3823F15D" w14:textId="5869EE88">
      <w:pPr>
        <w:spacing w:before="240"/>
        <w:jc w:val="both"/>
        <w:rPr>
          <w:rFonts w:eastAsia="Nunito" w:cs="Nunito"/>
          <w:sz w:val="20"/>
          <w:szCs w:val="20"/>
          <w:lang w:val="en-ZA"/>
        </w:rPr>
      </w:pPr>
      <w:r w:rsidRPr="6147369E">
        <w:rPr>
          <w:rFonts w:eastAsia="Nunito" w:cs="Nunito"/>
          <w:sz w:val="20"/>
          <w:szCs w:val="20"/>
          <w:lang w:val="en-ZA"/>
        </w:rPr>
        <w:t xml:space="preserve">For every new study that contributes data to the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the Wits Human Research Ethics Committee (HREC) (Medical) will be notified in writing. Notifications detail the study's name, acronym, contact details of the data owners, and relevant ethics approval information, including consent parameters.</w:t>
      </w:r>
    </w:p>
    <w:p w:rsidRPr="00F64467" w:rsidR="00007315" w:rsidP="006838EE" w:rsidRDefault="6147369E" w14:paraId="6F369A1D" w14:textId="51355FE2">
      <w:pPr>
        <w:spacing w:before="240"/>
        <w:jc w:val="both"/>
        <w:rPr>
          <w:rFonts w:eastAsia="Nunito" w:cs="Nunito"/>
          <w:sz w:val="20"/>
          <w:szCs w:val="20"/>
          <w:lang w:val="en-ZA"/>
        </w:rPr>
      </w:pPr>
      <w:r w:rsidRPr="6147369E">
        <w:rPr>
          <w:rFonts w:eastAsia="Nunito" w:cs="Nunito"/>
          <w:sz w:val="20"/>
          <w:szCs w:val="20"/>
          <w:lang w:val="en-ZA"/>
        </w:rPr>
        <w:t xml:space="preserve">Notifications occur on a six-monthly basis in RP1, and in real-time with RP2 given that the studies in RP2 were done at </w:t>
      </w:r>
      <w:r w:rsidR="00D12BEC">
        <w:rPr>
          <w:rFonts w:eastAsia="Nunito" w:cs="Nunito"/>
          <w:sz w:val="20"/>
          <w:szCs w:val="20"/>
          <w:lang w:val="en-ZA"/>
        </w:rPr>
        <w:t xml:space="preserve">WHC, </w:t>
      </w:r>
      <w:r w:rsidRPr="6147369E">
        <w:rPr>
          <w:rFonts w:eastAsia="Nunito" w:cs="Nunito"/>
          <w:sz w:val="20"/>
          <w:szCs w:val="20"/>
          <w:lang w:val="en-ZA"/>
        </w:rPr>
        <w:t xml:space="preserve">and all studies had already received approval from the University ethics committee </w:t>
      </w:r>
      <w:r w:rsidRPr="6147369E">
        <w:rPr>
          <w:rFonts w:eastAsia="Nunito" w:cs="Nunito"/>
          <w:sz w:val="20"/>
          <w:szCs w:val="20"/>
          <w:lang w:val="en-ZA"/>
        </w:rPr>
        <w:lastRenderedPageBreak/>
        <w:t xml:space="preserve">who also serve as the ethics committee for the HE²AT </w:t>
      </w:r>
      <w:proofErr w:type="spellStart"/>
      <w:r w:rsidRPr="6147369E">
        <w:rPr>
          <w:rFonts w:eastAsia="Nunito" w:cs="Nunito"/>
          <w:sz w:val="20"/>
          <w:szCs w:val="20"/>
          <w:lang w:val="en-ZA"/>
        </w:rPr>
        <w:t>Center</w:t>
      </w:r>
      <w:proofErr w:type="spellEnd"/>
      <w:r w:rsidRPr="6147369E">
        <w:rPr>
          <w:rFonts w:eastAsia="Nunito" w:cs="Nunito"/>
          <w:sz w:val="20"/>
          <w:szCs w:val="20"/>
          <w:lang w:val="en-ZA"/>
        </w:rPr>
        <w:t xml:space="preserve"> (notification template can be found in Annex 2).</w:t>
      </w:r>
    </w:p>
    <w:p w:rsidRPr="00F64467" w:rsidR="004836D0" w:rsidP="6147369E" w:rsidRDefault="6C6E36BE" w14:paraId="3EC68B93" w14:textId="1CEAE2CA">
      <w:pPr>
        <w:pStyle w:val="Heading1"/>
        <w:rPr>
          <w:rFonts w:ascii="Nunito" w:hAnsi="Nunito" w:eastAsia="Nunito" w:cs="Nunito"/>
          <w:lang w:eastAsia="en-ZA"/>
        </w:rPr>
      </w:pPr>
      <w:bookmarkStart w:name="_Toc176947009" w:id="38"/>
      <w:r w:rsidRPr="6C6E36BE">
        <w:t>Pre-processing and harmonisation of health data</w:t>
      </w:r>
      <w:bookmarkEnd w:id="38"/>
    </w:p>
    <w:p w:rsidRPr="00F64467" w:rsidR="00E02415" w:rsidP="006838EE" w:rsidRDefault="6147369E" w14:paraId="44EB9D61" w14:textId="133FB864">
      <w:pPr>
        <w:spacing w:before="240"/>
        <w:jc w:val="both"/>
        <w:rPr>
          <w:rFonts w:eastAsia="Nunito" w:cs="Nunito"/>
          <w:sz w:val="20"/>
          <w:szCs w:val="20"/>
          <w:lang w:val="en-ZA" w:eastAsia="en-ZA"/>
        </w:rPr>
      </w:pPr>
      <w:r w:rsidRPr="6147369E">
        <w:rPr>
          <w:rFonts w:eastAsia="Nunito" w:cs="Nunito"/>
          <w:sz w:val="20"/>
          <w:szCs w:val="20"/>
          <w:lang w:val="en-ZA"/>
        </w:rPr>
        <w:t xml:space="preserve">Data harmonisation is critical for integrating diverse health datasets into a unified format, enabling comprehensive analyses across various data sources. </w:t>
      </w:r>
    </w:p>
    <w:p w:rsidRPr="00F64467" w:rsidR="004836D0" w:rsidP="6147369E" w:rsidRDefault="576F4CA2" w14:paraId="61E550A8" w14:textId="28BE3695">
      <w:pPr>
        <w:pStyle w:val="Heading2"/>
        <w:rPr>
          <w:rFonts w:ascii="Nunito" w:hAnsi="Nunito" w:eastAsia="Nunito" w:cs="Nunito"/>
          <w:b w:val="0"/>
          <w:bCs w:val="0"/>
        </w:rPr>
      </w:pPr>
      <w:bookmarkStart w:name="_Toc176947010" w:id="39"/>
      <w:r w:rsidRPr="576F4CA2">
        <w:rPr>
          <w:rStyle w:val="Heading2Char"/>
          <w:rFonts w:ascii="Nunito" w:hAnsi="Nunito" w:eastAsia="Nunito" w:cs="Nunito"/>
        </w:rPr>
        <w:t>Pre-processing</w:t>
      </w:r>
      <w:bookmarkEnd w:id="39"/>
    </w:p>
    <w:p w:rsidRPr="006838EE" w:rsidR="00852731" w:rsidP="5A286486" w:rsidRDefault="5A286486" w14:paraId="52371B2F" w14:textId="57E42A3F">
      <w:pPr>
        <w:jc w:val="both"/>
        <w:rPr>
          <w:sz w:val="20"/>
          <w:szCs w:val="20"/>
        </w:rPr>
      </w:pPr>
      <w:r w:rsidRPr="5A286486">
        <w:rPr>
          <w:sz w:val="20"/>
          <w:szCs w:val="20"/>
        </w:rPr>
        <w:t>The Core Data Team, a small group of named personnel responsible for the initial handling of the Original Study Data, manages the pre-processing stage</w:t>
      </w:r>
      <w:r w:rsidRPr="006838EE">
        <w:rPr>
          <w:sz w:val="20"/>
          <w:szCs w:val="20"/>
        </w:rPr>
        <w:t xml:space="preserve">. This team has exclusive </w:t>
      </w:r>
      <w:proofErr w:type="spellStart"/>
      <w:r w:rsidRPr="5A286486">
        <w:rPr>
          <w:sz w:val="20"/>
          <w:szCs w:val="20"/>
        </w:rPr>
        <w:t>authorisation</w:t>
      </w:r>
      <w:proofErr w:type="spellEnd"/>
      <w:r w:rsidRPr="006838EE">
        <w:rPr>
          <w:sz w:val="20"/>
          <w:szCs w:val="20"/>
        </w:rPr>
        <w:t xml:space="preserve"> to access incoming data securely stored on UCT data servers. The </w:t>
      </w:r>
      <w:r w:rsidRPr="006838EE">
        <w:rPr>
          <w:rStyle w:val="Strong"/>
          <w:sz w:val="20"/>
          <w:szCs w:val="20"/>
        </w:rPr>
        <w:t>Core Data Team</w:t>
      </w:r>
      <w:r w:rsidRPr="006838EE">
        <w:rPr>
          <w:sz w:val="20"/>
          <w:szCs w:val="20"/>
        </w:rPr>
        <w:t xml:space="preserve"> is responsible for preparing the data for further analysis by other </w:t>
      </w:r>
      <w:r w:rsidRPr="5A286486">
        <w:rPr>
          <w:rStyle w:val="Strong"/>
          <w:b w:val="0"/>
          <w:bCs w:val="0"/>
          <w:sz w:val="20"/>
          <w:szCs w:val="20"/>
        </w:rPr>
        <w:t xml:space="preserve">HE²AT Center </w:t>
      </w:r>
      <w:proofErr w:type="gramStart"/>
      <w:r w:rsidRPr="5A286486">
        <w:rPr>
          <w:rStyle w:val="Strong"/>
          <w:b w:val="0"/>
          <w:bCs w:val="0"/>
          <w:sz w:val="20"/>
          <w:szCs w:val="20"/>
        </w:rPr>
        <w:t>Consortium</w:t>
      </w:r>
      <w:r w:rsidRPr="5A286486">
        <w:rPr>
          <w:sz w:val="20"/>
          <w:szCs w:val="20"/>
        </w:rPr>
        <w:t xml:space="preserve">  members</w:t>
      </w:r>
      <w:proofErr w:type="gramEnd"/>
      <w:r w:rsidRPr="006838EE">
        <w:rPr>
          <w:sz w:val="20"/>
          <w:szCs w:val="20"/>
        </w:rPr>
        <w:t xml:space="preserve">. First, they reformat the </w:t>
      </w:r>
      <w:r w:rsidRPr="006838EE">
        <w:rPr>
          <w:rStyle w:val="Strong"/>
          <w:sz w:val="20"/>
          <w:szCs w:val="20"/>
        </w:rPr>
        <w:t>Original Study Data</w:t>
      </w:r>
      <w:r w:rsidRPr="006838EE">
        <w:rPr>
          <w:sz w:val="20"/>
          <w:szCs w:val="20"/>
        </w:rPr>
        <w:t xml:space="preserve"> into </w:t>
      </w:r>
      <w:proofErr w:type="spellStart"/>
      <w:r w:rsidRPr="5A286486">
        <w:rPr>
          <w:sz w:val="20"/>
          <w:szCs w:val="20"/>
        </w:rPr>
        <w:t>standardised</w:t>
      </w:r>
      <w:proofErr w:type="spellEnd"/>
      <w:r w:rsidRPr="006838EE">
        <w:rPr>
          <w:sz w:val="20"/>
          <w:szCs w:val="20"/>
        </w:rPr>
        <w:t xml:space="preserve"> formats, such as CSV or JSON, ensuring compatibility with various tools and systems. This step follows established guidelines like </w:t>
      </w:r>
      <w:r w:rsidRPr="006838EE">
        <w:rPr>
          <w:rStyle w:val="Strong"/>
          <w:sz w:val="20"/>
          <w:szCs w:val="20"/>
        </w:rPr>
        <w:t>Open Data Standards</w:t>
      </w:r>
      <w:r w:rsidRPr="006838EE">
        <w:rPr>
          <w:sz w:val="20"/>
          <w:szCs w:val="20"/>
        </w:rPr>
        <w:t xml:space="preserve"> or the </w:t>
      </w:r>
      <w:r w:rsidRPr="006838EE">
        <w:rPr>
          <w:rStyle w:val="Strong"/>
          <w:sz w:val="20"/>
          <w:szCs w:val="20"/>
        </w:rPr>
        <w:t>OMOP Common Data Model</w:t>
      </w:r>
      <w:r w:rsidRPr="006838EE">
        <w:rPr>
          <w:sz w:val="20"/>
          <w:szCs w:val="20"/>
        </w:rPr>
        <w:t>, which help to promote consistency and interoperability across datasets.</w:t>
      </w:r>
    </w:p>
    <w:p w:rsidRPr="006838EE" w:rsidR="00852731" w:rsidP="006838EE" w:rsidRDefault="5A286486" w14:paraId="271AABAC" w14:textId="44E9A3FF">
      <w:pPr>
        <w:jc w:val="both"/>
        <w:rPr>
          <w:sz w:val="20"/>
          <w:szCs w:val="20"/>
        </w:rPr>
      </w:pPr>
      <w:r w:rsidRPr="006838EE">
        <w:rPr>
          <w:sz w:val="20"/>
          <w:szCs w:val="20"/>
        </w:rPr>
        <w:t xml:space="preserve">Once the data is in a standardized format, the </w:t>
      </w:r>
      <w:r w:rsidRPr="006838EE">
        <w:rPr>
          <w:rStyle w:val="Strong"/>
          <w:sz w:val="20"/>
          <w:szCs w:val="20"/>
        </w:rPr>
        <w:t>Core Data Team</w:t>
      </w:r>
      <w:r w:rsidRPr="006838EE">
        <w:rPr>
          <w:sz w:val="20"/>
          <w:szCs w:val="20"/>
        </w:rPr>
        <w:t xml:space="preserve"> extracts and labels key variables, ensuring each variable is named and described consistently. They align these variables with ontology frameworks like </w:t>
      </w:r>
      <w:r w:rsidRPr="006838EE">
        <w:rPr>
          <w:rStyle w:val="Strong"/>
          <w:sz w:val="20"/>
          <w:szCs w:val="20"/>
        </w:rPr>
        <w:t>NCIT</w:t>
      </w:r>
      <w:r w:rsidRPr="006838EE">
        <w:rPr>
          <w:sz w:val="20"/>
          <w:szCs w:val="20"/>
        </w:rPr>
        <w:t xml:space="preserve">, </w:t>
      </w:r>
      <w:r w:rsidRPr="006838EE">
        <w:rPr>
          <w:rStyle w:val="Strong"/>
          <w:sz w:val="20"/>
          <w:szCs w:val="20"/>
        </w:rPr>
        <w:t>SNOMED CT</w:t>
      </w:r>
      <w:r w:rsidRPr="006838EE">
        <w:rPr>
          <w:sz w:val="20"/>
          <w:szCs w:val="20"/>
        </w:rPr>
        <w:t xml:space="preserve">, or </w:t>
      </w:r>
      <w:r w:rsidRPr="006838EE">
        <w:rPr>
          <w:rStyle w:val="Strong"/>
          <w:sz w:val="20"/>
          <w:szCs w:val="20"/>
        </w:rPr>
        <w:t>ICD-10</w:t>
      </w:r>
      <w:r w:rsidRPr="006838EE">
        <w:rPr>
          <w:sz w:val="20"/>
          <w:szCs w:val="20"/>
        </w:rPr>
        <w:t xml:space="preserve">, making the metadata easier to integrate with other datasets during the </w:t>
      </w:r>
      <w:proofErr w:type="spellStart"/>
      <w:r w:rsidRPr="5A286486">
        <w:rPr>
          <w:sz w:val="20"/>
          <w:szCs w:val="20"/>
        </w:rPr>
        <w:t>harmonisation</w:t>
      </w:r>
      <w:proofErr w:type="spellEnd"/>
      <w:r w:rsidRPr="006838EE">
        <w:rPr>
          <w:sz w:val="20"/>
          <w:szCs w:val="20"/>
        </w:rPr>
        <w:t xml:space="preserve"> process led by the </w:t>
      </w:r>
      <w:r w:rsidRPr="006838EE">
        <w:rPr>
          <w:rStyle w:val="Strong"/>
          <w:sz w:val="20"/>
          <w:szCs w:val="20"/>
        </w:rPr>
        <w:t>Harmonization Team Members</w:t>
      </w:r>
      <w:r w:rsidRPr="006838EE">
        <w:rPr>
          <w:sz w:val="20"/>
          <w:szCs w:val="20"/>
        </w:rPr>
        <w:t>.</w:t>
      </w:r>
    </w:p>
    <w:p w:rsidRPr="006838EE" w:rsidR="00852731" w:rsidP="006838EE" w:rsidRDefault="5A286486" w14:paraId="4538B7E8" w14:textId="3857BD1F">
      <w:pPr>
        <w:jc w:val="both"/>
        <w:rPr>
          <w:sz w:val="20"/>
          <w:szCs w:val="20"/>
        </w:rPr>
      </w:pPr>
      <w:r w:rsidRPr="006838EE">
        <w:rPr>
          <w:sz w:val="20"/>
          <w:szCs w:val="20"/>
        </w:rPr>
        <w:t xml:space="preserve">Additionally, the </w:t>
      </w:r>
      <w:r w:rsidRPr="006838EE">
        <w:rPr>
          <w:rStyle w:val="Strong"/>
          <w:sz w:val="20"/>
          <w:szCs w:val="20"/>
        </w:rPr>
        <w:t>Core Data Team</w:t>
      </w:r>
      <w:r w:rsidRPr="006838EE">
        <w:rPr>
          <w:sz w:val="20"/>
          <w:szCs w:val="20"/>
        </w:rPr>
        <w:t xml:space="preserve"> generates synthetic data from the </w:t>
      </w:r>
      <w:r w:rsidRPr="006838EE">
        <w:rPr>
          <w:rStyle w:val="Strong"/>
          <w:sz w:val="20"/>
          <w:szCs w:val="20"/>
        </w:rPr>
        <w:t>Original Study Data</w:t>
      </w:r>
      <w:r w:rsidRPr="006838EE">
        <w:rPr>
          <w:sz w:val="20"/>
          <w:szCs w:val="20"/>
        </w:rPr>
        <w:t xml:space="preserve"> to test data integrity and ensure the </w:t>
      </w:r>
      <w:proofErr w:type="spellStart"/>
      <w:r w:rsidRPr="5A286486">
        <w:rPr>
          <w:sz w:val="20"/>
          <w:szCs w:val="20"/>
        </w:rPr>
        <w:t>harmonisation</w:t>
      </w:r>
      <w:proofErr w:type="spellEnd"/>
      <w:r w:rsidRPr="006838EE">
        <w:rPr>
          <w:sz w:val="20"/>
          <w:szCs w:val="20"/>
        </w:rPr>
        <w:t xml:space="preserve"> process can proceed without exposing the real data. This synthetic data simulates the characteristics of the original data, allowing potential recoding or cleaning processes to be tested safely.</w:t>
      </w:r>
    </w:p>
    <w:p w:rsidRPr="006838EE" w:rsidR="00852731" w:rsidP="006838EE" w:rsidRDefault="5A286486" w14:paraId="2BF411A1" w14:textId="0C24E5E1">
      <w:pPr>
        <w:jc w:val="both"/>
        <w:rPr>
          <w:sz w:val="20"/>
          <w:szCs w:val="20"/>
        </w:rPr>
      </w:pPr>
      <w:r w:rsidRPr="006838EE">
        <w:rPr>
          <w:sz w:val="20"/>
          <w:szCs w:val="20"/>
        </w:rPr>
        <w:t xml:space="preserve">Lastly, the </w:t>
      </w:r>
      <w:r w:rsidRPr="006838EE">
        <w:rPr>
          <w:rStyle w:val="Strong"/>
          <w:sz w:val="20"/>
          <w:szCs w:val="20"/>
        </w:rPr>
        <w:t>Core Data Team</w:t>
      </w:r>
      <w:r w:rsidRPr="006838EE">
        <w:rPr>
          <w:sz w:val="20"/>
          <w:szCs w:val="20"/>
        </w:rPr>
        <w:t xml:space="preserve"> reviews key documentation related to the data, such as study protocols and codebooks. This documentation is essential for providing context to the </w:t>
      </w:r>
      <w:r w:rsidRPr="006838EE">
        <w:rPr>
          <w:rStyle w:val="Strong"/>
          <w:sz w:val="20"/>
          <w:szCs w:val="20"/>
        </w:rPr>
        <w:t>Harmonization Team Members</w:t>
      </w:r>
      <w:r w:rsidRPr="006838EE">
        <w:rPr>
          <w:sz w:val="20"/>
          <w:szCs w:val="20"/>
        </w:rPr>
        <w:t xml:space="preserve"> during later </w:t>
      </w:r>
      <w:r w:rsidRPr="5A286486">
        <w:rPr>
          <w:sz w:val="20"/>
          <w:szCs w:val="20"/>
        </w:rPr>
        <w:t>data integration and analysis stages</w:t>
      </w:r>
      <w:r w:rsidRPr="006838EE">
        <w:rPr>
          <w:sz w:val="20"/>
          <w:szCs w:val="20"/>
        </w:rPr>
        <w:t xml:space="preserve">. Although the </w:t>
      </w:r>
      <w:r w:rsidRPr="006838EE">
        <w:rPr>
          <w:rStyle w:val="Strong"/>
          <w:sz w:val="20"/>
          <w:szCs w:val="20"/>
        </w:rPr>
        <w:t>Original Study Data</w:t>
      </w:r>
      <w:r w:rsidRPr="006838EE">
        <w:rPr>
          <w:sz w:val="20"/>
          <w:szCs w:val="20"/>
        </w:rPr>
        <w:t xml:space="preserve"> is not yet encrypted, access is strictly limited to the </w:t>
      </w:r>
      <w:r w:rsidRPr="006838EE">
        <w:rPr>
          <w:rStyle w:val="Strong"/>
          <w:sz w:val="20"/>
          <w:szCs w:val="20"/>
        </w:rPr>
        <w:t>Core Data Team</w:t>
      </w:r>
      <w:r w:rsidRPr="006838EE">
        <w:rPr>
          <w:sz w:val="20"/>
          <w:szCs w:val="20"/>
        </w:rPr>
        <w:t>, who ensure the confidentiality of the data and perform regular backups to a secure, encrypted system.</w:t>
      </w:r>
    </w:p>
    <w:p w:rsidRPr="00F64467" w:rsidR="002B05DD" w:rsidP="6147369E" w:rsidRDefault="576F4CA2" w14:paraId="5A74F726" w14:textId="3860BC54">
      <w:pPr>
        <w:pStyle w:val="Heading2"/>
        <w:rPr>
          <w:rFonts w:ascii="Nunito" w:hAnsi="Nunito" w:eastAsia="Nunito" w:cs="Nunito"/>
        </w:rPr>
      </w:pPr>
      <w:bookmarkStart w:name="_Toc174562942" w:id="40"/>
      <w:bookmarkStart w:name="_Toc176947011" w:id="41"/>
      <w:r w:rsidRPr="576F4CA2">
        <w:rPr>
          <w:rFonts w:ascii="Nunito" w:hAnsi="Nunito" w:eastAsia="Nunito" w:cs="Nunito"/>
        </w:rPr>
        <w:t>Variable mapping</w:t>
      </w:r>
      <w:bookmarkEnd w:id="40"/>
      <w:bookmarkEnd w:id="41"/>
    </w:p>
    <w:p w:rsidR="006D00EB" w:rsidP="006D00EB" w:rsidRDefault="006D00EB" w14:paraId="0069C15A" w14:textId="77777777">
      <w:pPr>
        <w:rPr>
          <w:sz w:val="20"/>
          <w:szCs w:val="20"/>
        </w:rPr>
      </w:pPr>
    </w:p>
    <w:p w:rsidRPr="006838EE" w:rsidR="00852731" w:rsidP="006838EE" w:rsidRDefault="5A286486" w14:paraId="6F3029B3" w14:textId="6320E7CE">
      <w:pPr>
        <w:jc w:val="both"/>
        <w:rPr>
          <w:sz w:val="20"/>
          <w:szCs w:val="20"/>
        </w:rPr>
      </w:pPr>
      <w:r w:rsidRPr="006838EE">
        <w:rPr>
          <w:sz w:val="20"/>
          <w:szCs w:val="20"/>
        </w:rPr>
        <w:t xml:space="preserve">Once the pre-processing is completed by the </w:t>
      </w:r>
      <w:r w:rsidRPr="006838EE">
        <w:rPr>
          <w:rStyle w:val="Strong"/>
          <w:sz w:val="20"/>
          <w:szCs w:val="20"/>
        </w:rPr>
        <w:t>Core Data Team</w:t>
      </w:r>
      <w:r w:rsidRPr="006838EE">
        <w:rPr>
          <w:sz w:val="20"/>
          <w:szCs w:val="20"/>
        </w:rPr>
        <w:t xml:space="preserve">, the </w:t>
      </w:r>
      <w:r w:rsidRPr="006838EE">
        <w:rPr>
          <w:rStyle w:val="Strong"/>
          <w:sz w:val="20"/>
          <w:szCs w:val="20"/>
        </w:rPr>
        <w:t>Harmonization Team Members</w:t>
      </w:r>
      <w:r w:rsidRPr="006838EE">
        <w:rPr>
          <w:sz w:val="20"/>
          <w:szCs w:val="20"/>
        </w:rPr>
        <w:t xml:space="preserve">, who are researchers and data scientists from the </w:t>
      </w:r>
      <w:r w:rsidRPr="006838EE">
        <w:rPr>
          <w:rStyle w:val="Strong"/>
          <w:sz w:val="20"/>
          <w:szCs w:val="20"/>
        </w:rPr>
        <w:t>HE²AT Center Consortium</w:t>
      </w:r>
      <w:r w:rsidRPr="006838EE">
        <w:rPr>
          <w:sz w:val="20"/>
          <w:szCs w:val="20"/>
        </w:rPr>
        <w:t xml:space="preserve">, take responsibility for the next stage: variable mapping. This involves mapping the variables from the </w:t>
      </w:r>
      <w:r w:rsidRPr="006838EE">
        <w:rPr>
          <w:rStyle w:val="Strong"/>
          <w:sz w:val="20"/>
          <w:szCs w:val="20"/>
        </w:rPr>
        <w:t>Original Study Data</w:t>
      </w:r>
      <w:r w:rsidRPr="006838EE">
        <w:rPr>
          <w:sz w:val="20"/>
          <w:szCs w:val="20"/>
        </w:rPr>
        <w:t xml:space="preserve"> to a standardized set of ontologies, such as </w:t>
      </w:r>
      <w:r w:rsidRPr="006838EE">
        <w:rPr>
          <w:rStyle w:val="Strong"/>
          <w:sz w:val="20"/>
          <w:szCs w:val="20"/>
        </w:rPr>
        <w:t>NCIT</w:t>
      </w:r>
      <w:r w:rsidRPr="006838EE">
        <w:rPr>
          <w:sz w:val="20"/>
          <w:szCs w:val="20"/>
        </w:rPr>
        <w:t xml:space="preserve">, </w:t>
      </w:r>
      <w:r w:rsidRPr="006838EE">
        <w:rPr>
          <w:rStyle w:val="Strong"/>
          <w:sz w:val="20"/>
          <w:szCs w:val="20"/>
        </w:rPr>
        <w:t>SNOMED CT</w:t>
      </w:r>
      <w:r w:rsidRPr="006838EE">
        <w:rPr>
          <w:sz w:val="20"/>
          <w:szCs w:val="20"/>
        </w:rPr>
        <w:t xml:space="preserve">, or </w:t>
      </w:r>
      <w:r w:rsidRPr="006838EE">
        <w:rPr>
          <w:rStyle w:val="Strong"/>
          <w:sz w:val="20"/>
          <w:szCs w:val="20"/>
        </w:rPr>
        <w:t>ICD-10</w:t>
      </w:r>
      <w:r w:rsidRPr="006838EE">
        <w:rPr>
          <w:sz w:val="20"/>
          <w:szCs w:val="20"/>
        </w:rPr>
        <w:t>.</w:t>
      </w:r>
    </w:p>
    <w:p w:rsidRPr="006838EE" w:rsidR="00852731" w:rsidP="006838EE" w:rsidRDefault="5A286486" w14:paraId="25BCBAEE" w14:textId="77777777">
      <w:pPr>
        <w:jc w:val="both"/>
        <w:rPr>
          <w:sz w:val="20"/>
          <w:szCs w:val="20"/>
        </w:rPr>
      </w:pPr>
      <w:r w:rsidRPr="006838EE">
        <w:rPr>
          <w:sz w:val="20"/>
          <w:szCs w:val="20"/>
        </w:rPr>
        <w:lastRenderedPageBreak/>
        <w:t xml:space="preserve">The </w:t>
      </w:r>
      <w:r w:rsidRPr="006838EE">
        <w:rPr>
          <w:rStyle w:val="Strong"/>
          <w:sz w:val="20"/>
          <w:szCs w:val="20"/>
        </w:rPr>
        <w:t>Harmonization Team Members</w:t>
      </w:r>
      <w:r w:rsidRPr="006838EE">
        <w:rPr>
          <w:sz w:val="20"/>
          <w:szCs w:val="20"/>
        </w:rPr>
        <w:t xml:space="preserve"> start by working with synthetic data created during the pre-processing stage. This allows them to evaluate the accuracy of the mapping process by identifying where the synthetic data does not align with expected values. The team also relies heavily on metadata and study documentation provided by the </w:t>
      </w:r>
      <w:r w:rsidRPr="006838EE">
        <w:rPr>
          <w:rStyle w:val="Strong"/>
          <w:sz w:val="20"/>
          <w:szCs w:val="20"/>
        </w:rPr>
        <w:t>Core Data Team</w:t>
      </w:r>
      <w:r w:rsidRPr="006838EE">
        <w:rPr>
          <w:sz w:val="20"/>
          <w:szCs w:val="20"/>
        </w:rPr>
        <w:t xml:space="preserve"> during pre-processing. This ensures that they fully understand the variables before mapping them to the appropriate ontology.</w:t>
      </w:r>
    </w:p>
    <w:p w:rsidRPr="006838EE" w:rsidR="00852731" w:rsidP="006838EE" w:rsidRDefault="5A286486" w14:paraId="545BFC86" w14:textId="77777777">
      <w:pPr>
        <w:jc w:val="both"/>
        <w:rPr>
          <w:sz w:val="20"/>
          <w:szCs w:val="20"/>
        </w:rPr>
      </w:pPr>
      <w:r w:rsidRPr="006838EE">
        <w:rPr>
          <w:sz w:val="20"/>
          <w:szCs w:val="20"/>
        </w:rPr>
        <w:t xml:space="preserve">To enhance the efficiency of this process, the </w:t>
      </w:r>
      <w:r w:rsidRPr="006838EE">
        <w:rPr>
          <w:rStyle w:val="Strong"/>
          <w:sz w:val="20"/>
          <w:szCs w:val="20"/>
        </w:rPr>
        <w:t>Harmonization Team Members</w:t>
      </w:r>
      <w:r w:rsidRPr="006838EE">
        <w:rPr>
          <w:sz w:val="20"/>
          <w:szCs w:val="20"/>
        </w:rPr>
        <w:t xml:space="preserve"> use AI tools, such as </w:t>
      </w:r>
      <w:r w:rsidRPr="006838EE">
        <w:rPr>
          <w:rStyle w:val="Strong"/>
          <w:sz w:val="20"/>
          <w:szCs w:val="20"/>
        </w:rPr>
        <w:t>OpenAI's language models (LLMs)</w:t>
      </w:r>
      <w:r w:rsidRPr="006838EE">
        <w:rPr>
          <w:sz w:val="20"/>
          <w:szCs w:val="20"/>
        </w:rPr>
        <w:t xml:space="preserve">, to generate descriptions of variables and suggest mappings to standardized ontologies. These suggestions are then reviewed and refined by the </w:t>
      </w:r>
      <w:r w:rsidRPr="006838EE">
        <w:rPr>
          <w:rStyle w:val="Strong"/>
          <w:sz w:val="20"/>
          <w:szCs w:val="20"/>
        </w:rPr>
        <w:t>Harmonization Team Members</w:t>
      </w:r>
      <w:r w:rsidRPr="006838EE">
        <w:rPr>
          <w:sz w:val="20"/>
          <w:szCs w:val="20"/>
        </w:rPr>
        <w:t xml:space="preserve"> in collaboration with the </w:t>
      </w:r>
      <w:r w:rsidRPr="006838EE">
        <w:rPr>
          <w:rStyle w:val="Strong"/>
          <w:sz w:val="20"/>
          <w:szCs w:val="20"/>
        </w:rPr>
        <w:t>Core Data Team</w:t>
      </w:r>
      <w:r w:rsidRPr="006838EE">
        <w:rPr>
          <w:sz w:val="20"/>
          <w:szCs w:val="20"/>
        </w:rPr>
        <w:t xml:space="preserve"> to ensure accuracy and alignment with the project’s objectives.</w:t>
      </w:r>
    </w:p>
    <w:p w:rsidRPr="006838EE" w:rsidR="00852731" w:rsidP="006838EE" w:rsidRDefault="5A286486" w14:paraId="67F38621" w14:textId="77777777">
      <w:pPr>
        <w:jc w:val="both"/>
        <w:rPr>
          <w:sz w:val="20"/>
          <w:szCs w:val="20"/>
        </w:rPr>
      </w:pPr>
      <w:r w:rsidRPr="006838EE">
        <w:rPr>
          <w:sz w:val="20"/>
          <w:szCs w:val="20"/>
        </w:rPr>
        <w:t xml:space="preserve">Throughout this process, the </w:t>
      </w:r>
      <w:r w:rsidRPr="006838EE">
        <w:rPr>
          <w:rStyle w:val="Strong"/>
          <w:sz w:val="20"/>
          <w:szCs w:val="20"/>
        </w:rPr>
        <w:t>Harmonization Team Members</w:t>
      </w:r>
      <w:r w:rsidRPr="006838EE">
        <w:rPr>
          <w:sz w:val="20"/>
          <w:szCs w:val="20"/>
        </w:rPr>
        <w:t xml:space="preserve"> document every mapping decision, including the rationale behind their choices. This documentation is essential for transparency and serves as a reference for future users of the data.</w:t>
      </w:r>
    </w:p>
    <w:p w:rsidRPr="00F64467" w:rsidR="002B05DD" w:rsidP="6147369E" w:rsidRDefault="576F4CA2" w14:paraId="06F5C2C0" w14:textId="591B169B">
      <w:pPr>
        <w:pStyle w:val="Heading2"/>
        <w:rPr>
          <w:rFonts w:ascii="Nunito" w:hAnsi="Nunito" w:eastAsia="Nunito" w:cs="Nunito"/>
        </w:rPr>
      </w:pPr>
      <w:bookmarkStart w:name="_Toc174562943" w:id="42"/>
      <w:bookmarkStart w:name="_Toc176947012" w:id="43"/>
      <w:r w:rsidRPr="576F4CA2">
        <w:rPr>
          <w:rFonts w:ascii="Nunito" w:hAnsi="Nunito" w:eastAsia="Nunito" w:cs="Nunito"/>
        </w:rPr>
        <w:t>Mapping validation</w:t>
      </w:r>
      <w:bookmarkEnd w:id="42"/>
      <w:bookmarkEnd w:id="43"/>
    </w:p>
    <w:p w:rsidR="006D00EB" w:rsidP="006D00EB" w:rsidRDefault="006D00EB" w14:paraId="293F3337" w14:textId="77777777">
      <w:pPr>
        <w:rPr>
          <w:sz w:val="20"/>
          <w:szCs w:val="20"/>
        </w:rPr>
      </w:pPr>
    </w:p>
    <w:p w:rsidRPr="006838EE" w:rsidR="00852731" w:rsidP="006838EE" w:rsidRDefault="5A286486" w14:paraId="5E909A1F" w14:textId="4A89F314">
      <w:pPr>
        <w:jc w:val="both"/>
        <w:rPr>
          <w:sz w:val="20"/>
          <w:szCs w:val="20"/>
        </w:rPr>
      </w:pPr>
      <w:r w:rsidRPr="006838EE">
        <w:rPr>
          <w:sz w:val="20"/>
          <w:szCs w:val="20"/>
        </w:rPr>
        <w:t xml:space="preserve">The validation process is led by the </w:t>
      </w:r>
      <w:r w:rsidRPr="006838EE">
        <w:rPr>
          <w:rStyle w:val="Strong"/>
          <w:sz w:val="20"/>
          <w:szCs w:val="20"/>
        </w:rPr>
        <w:t>Harmonization Team Members</w:t>
      </w:r>
      <w:r w:rsidRPr="006838EE">
        <w:rPr>
          <w:sz w:val="20"/>
          <w:szCs w:val="20"/>
        </w:rPr>
        <w:t xml:space="preserve">, with close collaboration from the </w:t>
      </w:r>
      <w:r w:rsidRPr="006838EE">
        <w:rPr>
          <w:rStyle w:val="Strong"/>
          <w:sz w:val="20"/>
          <w:szCs w:val="20"/>
        </w:rPr>
        <w:t>Core Data Team</w:t>
      </w:r>
      <w:r w:rsidRPr="006838EE">
        <w:rPr>
          <w:sz w:val="20"/>
          <w:szCs w:val="20"/>
        </w:rPr>
        <w:t xml:space="preserve">. During this stage, the </w:t>
      </w:r>
      <w:r w:rsidRPr="006838EE">
        <w:rPr>
          <w:rStyle w:val="Strong"/>
          <w:sz w:val="20"/>
          <w:szCs w:val="20"/>
        </w:rPr>
        <w:t>Harmonization Team Members</w:t>
      </w:r>
      <w:r w:rsidRPr="006838EE">
        <w:rPr>
          <w:sz w:val="20"/>
          <w:szCs w:val="20"/>
        </w:rPr>
        <w:t xml:space="preserve"> revisit the mapped variables and compare them with the original data provided by the </w:t>
      </w:r>
      <w:r w:rsidRPr="006838EE">
        <w:rPr>
          <w:rStyle w:val="Strong"/>
          <w:sz w:val="20"/>
          <w:szCs w:val="20"/>
        </w:rPr>
        <w:t>Core Data Team</w:t>
      </w:r>
      <w:r w:rsidRPr="006838EE">
        <w:rPr>
          <w:sz w:val="20"/>
          <w:szCs w:val="20"/>
        </w:rPr>
        <w:t xml:space="preserve"> to ensure consistency and accuracy. The </w:t>
      </w:r>
      <w:r w:rsidRPr="006838EE">
        <w:rPr>
          <w:rStyle w:val="Strong"/>
          <w:sz w:val="20"/>
          <w:szCs w:val="20"/>
        </w:rPr>
        <w:t>Core Data Team</w:t>
      </w:r>
      <w:r w:rsidRPr="006838EE">
        <w:rPr>
          <w:sz w:val="20"/>
          <w:szCs w:val="20"/>
        </w:rPr>
        <w:t xml:space="preserve"> plays a supportive role, helping to cross-check data integrity and flag any discrepancies or errors that may have arisen during the variable mapping.</w:t>
      </w:r>
    </w:p>
    <w:p w:rsidRPr="006838EE" w:rsidR="00852731" w:rsidP="006838EE" w:rsidRDefault="5A286486" w14:paraId="6C757632" w14:textId="77777777">
      <w:pPr>
        <w:jc w:val="both"/>
        <w:rPr>
          <w:sz w:val="20"/>
          <w:szCs w:val="20"/>
        </w:rPr>
      </w:pPr>
      <w:r w:rsidRPr="006838EE">
        <w:rPr>
          <w:sz w:val="20"/>
          <w:szCs w:val="20"/>
        </w:rPr>
        <w:t xml:space="preserve">An additional layer of review is conducted by a health expert, who assesses whether the mapped variables align with the health ontology frameworks such as </w:t>
      </w:r>
      <w:r w:rsidRPr="006838EE">
        <w:rPr>
          <w:rStyle w:val="Strong"/>
          <w:sz w:val="20"/>
          <w:szCs w:val="20"/>
        </w:rPr>
        <w:t>SNOMED CT</w:t>
      </w:r>
      <w:r w:rsidRPr="006838EE">
        <w:rPr>
          <w:sz w:val="20"/>
          <w:szCs w:val="20"/>
        </w:rPr>
        <w:t xml:space="preserve"> or </w:t>
      </w:r>
      <w:r w:rsidRPr="006838EE">
        <w:rPr>
          <w:rStyle w:val="Strong"/>
          <w:sz w:val="20"/>
          <w:szCs w:val="20"/>
        </w:rPr>
        <w:t>ICD-10</w:t>
      </w:r>
      <w:r w:rsidRPr="006838EE">
        <w:rPr>
          <w:sz w:val="20"/>
          <w:szCs w:val="20"/>
        </w:rPr>
        <w:t>. This expert review is crucial to ensure that the data remains clinically relevant and useful for analysis across the project’s research objectives.</w:t>
      </w:r>
    </w:p>
    <w:p w:rsidRPr="006838EE" w:rsidR="00852731" w:rsidP="006838EE" w:rsidRDefault="5A286486" w14:paraId="714446C9" w14:textId="77777777">
      <w:pPr>
        <w:jc w:val="both"/>
        <w:rPr>
          <w:sz w:val="20"/>
          <w:szCs w:val="20"/>
        </w:rPr>
      </w:pPr>
      <w:r w:rsidRPr="006838EE">
        <w:rPr>
          <w:sz w:val="20"/>
          <w:szCs w:val="20"/>
        </w:rPr>
        <w:t xml:space="preserve">After validation by the health expert, the </w:t>
      </w:r>
      <w:r w:rsidRPr="006838EE">
        <w:rPr>
          <w:rStyle w:val="Strong"/>
          <w:sz w:val="20"/>
          <w:szCs w:val="20"/>
        </w:rPr>
        <w:t>Harmonization Team Members</w:t>
      </w:r>
      <w:r w:rsidRPr="006838EE">
        <w:rPr>
          <w:sz w:val="20"/>
          <w:szCs w:val="20"/>
        </w:rPr>
        <w:t xml:space="preserve">, in collaboration with the </w:t>
      </w:r>
      <w:r w:rsidRPr="006838EE">
        <w:rPr>
          <w:rStyle w:val="Strong"/>
          <w:sz w:val="20"/>
          <w:szCs w:val="20"/>
        </w:rPr>
        <w:t>Core Data Team</w:t>
      </w:r>
      <w:r w:rsidRPr="006838EE">
        <w:rPr>
          <w:sz w:val="20"/>
          <w:szCs w:val="20"/>
        </w:rPr>
        <w:t xml:space="preserve">, perform a final check of the mapped data. This thorough review ensures that all mappings are correct and that the data transformations have been applied appropriately. Once these checks are complete, the data is ready for further transformation into </w:t>
      </w:r>
      <w:r w:rsidRPr="006838EE">
        <w:rPr>
          <w:rStyle w:val="Strong"/>
          <w:sz w:val="20"/>
          <w:szCs w:val="20"/>
        </w:rPr>
        <w:t>De-identified Data</w:t>
      </w:r>
      <w:r w:rsidRPr="006838EE">
        <w:rPr>
          <w:sz w:val="20"/>
          <w:szCs w:val="20"/>
        </w:rPr>
        <w:t xml:space="preserve"> if required.</w:t>
      </w:r>
    </w:p>
    <w:p w:rsidR="00852731" w:rsidP="006838EE" w:rsidRDefault="5A286486" w14:paraId="635C7924" w14:textId="77777777">
      <w:pPr>
        <w:jc w:val="both"/>
      </w:pPr>
      <w:r w:rsidRPr="006838EE">
        <w:rPr>
          <w:sz w:val="20"/>
          <w:szCs w:val="20"/>
        </w:rPr>
        <w:t xml:space="preserve">To maintain transparency, all versions of mappings and data transformations are controlled through </w:t>
      </w:r>
      <w:r w:rsidRPr="006838EE">
        <w:rPr>
          <w:rStyle w:val="Strong"/>
          <w:sz w:val="20"/>
          <w:szCs w:val="20"/>
        </w:rPr>
        <w:t>CSAG’s GitLab</w:t>
      </w:r>
      <w:r w:rsidRPr="006838EE">
        <w:rPr>
          <w:sz w:val="20"/>
          <w:szCs w:val="20"/>
        </w:rPr>
        <w:t xml:space="preserve"> system. This version control ensures that any changes to the data are documented, and previous versions can be restored if necessary</w:t>
      </w:r>
      <w:r>
        <w:t>.</w:t>
      </w:r>
    </w:p>
    <w:p w:rsidRPr="00F64467" w:rsidR="005B388F" w:rsidP="6147369E" w:rsidRDefault="576F4CA2" w14:paraId="3F5C1364" w14:textId="610ED4D8">
      <w:pPr>
        <w:pStyle w:val="Heading2"/>
        <w:rPr>
          <w:rFonts w:ascii="Nunito" w:hAnsi="Nunito" w:eastAsia="Nunito" w:cs="Nunito"/>
        </w:rPr>
      </w:pPr>
      <w:bookmarkStart w:name="_Toc176947013" w:id="44"/>
      <w:r w:rsidRPr="576F4CA2">
        <w:rPr>
          <w:rFonts w:ascii="Nunito" w:hAnsi="Nunito" w:eastAsia="Nunito" w:cs="Nunito"/>
        </w:rPr>
        <w:t>Database population</w:t>
      </w:r>
      <w:bookmarkEnd w:id="44"/>
    </w:p>
    <w:p w:rsidRPr="006838EE" w:rsidR="00852731" w:rsidP="006838EE" w:rsidRDefault="5A286486" w14:paraId="1042FA98" w14:textId="77777777">
      <w:pPr>
        <w:jc w:val="both"/>
        <w:rPr>
          <w:sz w:val="20"/>
          <w:szCs w:val="20"/>
        </w:rPr>
      </w:pPr>
      <w:r w:rsidRPr="006838EE">
        <w:rPr>
          <w:sz w:val="20"/>
          <w:szCs w:val="20"/>
        </w:rPr>
        <w:t xml:space="preserve">Once mapping and validation are complete, the </w:t>
      </w:r>
      <w:r w:rsidRPr="006838EE">
        <w:rPr>
          <w:rStyle w:val="Strong"/>
          <w:sz w:val="20"/>
          <w:szCs w:val="20"/>
        </w:rPr>
        <w:t>Core Data Team</w:t>
      </w:r>
      <w:r w:rsidRPr="006838EE">
        <w:rPr>
          <w:sz w:val="20"/>
          <w:szCs w:val="20"/>
        </w:rPr>
        <w:t xml:space="preserve"> takes responsibility for transforming the validated data into a harmonized format, ready for broader use by the </w:t>
      </w:r>
      <w:r w:rsidRPr="006838EE">
        <w:rPr>
          <w:rStyle w:val="Strong"/>
          <w:sz w:val="20"/>
          <w:szCs w:val="20"/>
        </w:rPr>
        <w:t>HE²AT Center Consortium</w:t>
      </w:r>
      <w:r w:rsidRPr="006838EE">
        <w:rPr>
          <w:sz w:val="20"/>
          <w:szCs w:val="20"/>
        </w:rPr>
        <w:t xml:space="preserve">. This </w:t>
      </w:r>
      <w:r w:rsidRPr="006838EE">
        <w:rPr>
          <w:sz w:val="20"/>
          <w:szCs w:val="20"/>
        </w:rPr>
        <w:lastRenderedPageBreak/>
        <w:t xml:space="preserve">stage involves the population of the final database, where the </w:t>
      </w:r>
      <w:r w:rsidRPr="006838EE">
        <w:rPr>
          <w:rStyle w:val="Strong"/>
          <w:sz w:val="20"/>
          <w:szCs w:val="20"/>
        </w:rPr>
        <w:t>Core Data Team</w:t>
      </w:r>
      <w:r w:rsidRPr="006838EE">
        <w:rPr>
          <w:sz w:val="20"/>
          <w:szCs w:val="20"/>
        </w:rPr>
        <w:t xml:space="preserve"> applies the validated mappings and transformations to the </w:t>
      </w:r>
      <w:r w:rsidRPr="006838EE">
        <w:rPr>
          <w:rStyle w:val="Strong"/>
          <w:sz w:val="20"/>
          <w:szCs w:val="20"/>
        </w:rPr>
        <w:t>Original Study Data</w:t>
      </w:r>
      <w:r w:rsidRPr="006838EE">
        <w:rPr>
          <w:sz w:val="20"/>
          <w:szCs w:val="20"/>
        </w:rPr>
        <w:t xml:space="preserve">, turning it into </w:t>
      </w:r>
      <w:r w:rsidRPr="006838EE">
        <w:rPr>
          <w:rStyle w:val="Strong"/>
          <w:sz w:val="20"/>
          <w:szCs w:val="20"/>
        </w:rPr>
        <w:t>Consortium Shared Data</w:t>
      </w:r>
      <w:r w:rsidRPr="006838EE">
        <w:rPr>
          <w:sz w:val="20"/>
          <w:szCs w:val="20"/>
        </w:rPr>
        <w:t>.</w:t>
      </w:r>
    </w:p>
    <w:p w:rsidRPr="006838EE" w:rsidR="00852731" w:rsidP="006838EE" w:rsidRDefault="5A286486" w14:paraId="74945D8D" w14:textId="77777777">
      <w:pPr>
        <w:jc w:val="both"/>
        <w:rPr>
          <w:sz w:val="20"/>
          <w:szCs w:val="20"/>
        </w:rPr>
      </w:pPr>
      <w:r w:rsidRPr="006838EE">
        <w:rPr>
          <w:sz w:val="20"/>
          <w:szCs w:val="20"/>
        </w:rPr>
        <w:t xml:space="preserve">At this point, additional de-identification steps are taken by the </w:t>
      </w:r>
      <w:r w:rsidRPr="006838EE">
        <w:rPr>
          <w:rStyle w:val="Strong"/>
          <w:sz w:val="20"/>
          <w:szCs w:val="20"/>
        </w:rPr>
        <w:t>Core Data Team</w:t>
      </w:r>
      <w:r w:rsidRPr="006838EE">
        <w:rPr>
          <w:sz w:val="20"/>
          <w:szCs w:val="20"/>
        </w:rPr>
        <w:t xml:space="preserve"> to further anonymize the dataset. Any residual personal identifiers are removed or generalized, with location data being aggregated to broader geographic levels to reduce the risk of re-identification. These steps ensure that the data can be shared safely among consortium members without compromising participant confidentiality.</w:t>
      </w:r>
    </w:p>
    <w:p w:rsidRPr="006838EE" w:rsidR="00852731" w:rsidP="006838EE" w:rsidRDefault="5A286486" w14:paraId="7AD5DD3C" w14:textId="77777777">
      <w:pPr>
        <w:jc w:val="both"/>
        <w:rPr>
          <w:sz w:val="20"/>
          <w:szCs w:val="20"/>
        </w:rPr>
      </w:pPr>
      <w:r w:rsidRPr="006838EE">
        <w:rPr>
          <w:sz w:val="20"/>
          <w:szCs w:val="20"/>
        </w:rPr>
        <w:t xml:space="preserve">Once the database is fully populated and de-identified, it is made available to approved </w:t>
      </w:r>
      <w:r w:rsidRPr="006838EE">
        <w:rPr>
          <w:rStyle w:val="Strong"/>
          <w:sz w:val="20"/>
          <w:szCs w:val="20"/>
        </w:rPr>
        <w:t>HE²AT Center Consortium</w:t>
      </w:r>
      <w:r w:rsidRPr="006838EE">
        <w:rPr>
          <w:sz w:val="20"/>
          <w:szCs w:val="20"/>
        </w:rPr>
        <w:t xml:space="preserve"> partners. This database serves as the primary resource for conducting research, allowing for the integration of health, climate, and socio-economic data. The </w:t>
      </w:r>
      <w:r w:rsidRPr="006838EE">
        <w:rPr>
          <w:rStyle w:val="Strong"/>
          <w:sz w:val="20"/>
          <w:szCs w:val="20"/>
        </w:rPr>
        <w:t>DMAC</w:t>
      </w:r>
      <w:r w:rsidRPr="006838EE">
        <w:rPr>
          <w:sz w:val="20"/>
          <w:szCs w:val="20"/>
        </w:rPr>
        <w:t xml:space="preserve"> ensures that all access and use of the database comply with relevant data protection regulations, including </w:t>
      </w:r>
      <w:r w:rsidRPr="006838EE">
        <w:rPr>
          <w:rStyle w:val="Strong"/>
          <w:sz w:val="20"/>
          <w:szCs w:val="20"/>
        </w:rPr>
        <w:t>POPIA</w:t>
      </w:r>
      <w:r w:rsidRPr="006838EE">
        <w:rPr>
          <w:sz w:val="20"/>
          <w:szCs w:val="20"/>
        </w:rPr>
        <w:t>.</w:t>
      </w:r>
    </w:p>
    <w:p w:rsidRPr="00F64467" w:rsidR="00F03E6E" w:rsidP="6147369E" w:rsidRDefault="576F4CA2" w14:paraId="646E83D1" w14:textId="0A9EC0CC">
      <w:pPr>
        <w:pStyle w:val="Heading2"/>
        <w:rPr>
          <w:rFonts w:ascii="Nunito" w:hAnsi="Nunito" w:eastAsia="Nunito" w:cs="Nunito"/>
        </w:rPr>
      </w:pPr>
      <w:bookmarkStart w:name="_Toc176947014" w:id="45"/>
      <w:r w:rsidRPr="576F4CA2">
        <w:rPr>
          <w:rFonts w:ascii="Nunito" w:hAnsi="Nunito" w:eastAsia="Nunito" w:cs="Nunito"/>
        </w:rPr>
        <w:t>RP1/RP2 De-Identified Dataset Creation</w:t>
      </w:r>
      <w:bookmarkEnd w:id="45"/>
    </w:p>
    <w:p w:rsidR="006701A2" w:rsidP="00852731" w:rsidRDefault="006701A2" w14:paraId="711859C4" w14:textId="77777777">
      <w:pPr>
        <w:rPr>
          <w:rFonts w:eastAsia="Nunito" w:cs="Nunito"/>
          <w:color w:val="000000" w:themeColor="text1"/>
          <w:sz w:val="20"/>
          <w:szCs w:val="20"/>
        </w:rPr>
      </w:pPr>
    </w:p>
    <w:p w:rsidRPr="006838EE" w:rsidR="00852731" w:rsidP="006838EE" w:rsidRDefault="5A286486" w14:paraId="70B6A6AF" w14:textId="52A0AB96">
      <w:r w:rsidRPr="5A286486">
        <w:rPr>
          <w:rFonts w:eastAsia="Nunito" w:cs="Nunito"/>
          <w:color w:val="000000" w:themeColor="text1"/>
          <w:sz w:val="20"/>
          <w:szCs w:val="20"/>
        </w:rPr>
        <w:t xml:space="preserve">The final stage involves creating a de-identified dataset that can be shared with External Bone Fide Researchers. The Core Data Team continues with the de-identification process, ensuring that the dataset meets the highest privacy standards. The Safe </w:t>
      </w:r>
      <w:proofErr w:type="spellStart"/>
      <w:r w:rsidRPr="5A286486">
        <w:rPr>
          <w:rFonts w:eastAsia="Nunito" w:cs="Nunito"/>
          <w:color w:val="000000" w:themeColor="text1"/>
          <w:sz w:val="20"/>
          <w:szCs w:val="20"/>
        </w:rPr>
        <w:t>Harbour</w:t>
      </w:r>
      <w:proofErr w:type="spellEnd"/>
      <w:r w:rsidRPr="5A286486">
        <w:rPr>
          <w:rFonts w:eastAsia="Nunito" w:cs="Nunito"/>
          <w:color w:val="000000" w:themeColor="text1"/>
          <w:sz w:val="20"/>
          <w:szCs w:val="20"/>
        </w:rPr>
        <w:t xml:space="preserve"> method is supplemented by expert determination, supervised by the Data Access Committee, to ensure that the dataset complies with the HE²AT Center’s ethical and legal guidelines. Once these steps are complete, the dataset can be shared under the terms outlined in Section 8.</w:t>
      </w:r>
    </w:p>
    <w:p w:rsidRPr="00F64467" w:rsidR="004C2305" w:rsidP="6147369E" w:rsidRDefault="6C6E36BE" w14:paraId="748E1F44" w14:textId="6150C602">
      <w:pPr>
        <w:pStyle w:val="Heading1"/>
        <w:spacing w:before="240"/>
        <w:rPr>
          <w:rFonts w:ascii="Nunito" w:hAnsi="Nunito" w:eastAsia="Nunito" w:cs="Nunito"/>
          <w:color w:val="000000" w:themeColor="text1"/>
        </w:rPr>
      </w:pPr>
      <w:bookmarkStart w:name="_Toc176947015" w:id="46"/>
      <w:r w:rsidRPr="6C6E36BE">
        <w:rPr>
          <w:rFonts w:ascii="Nunito" w:hAnsi="Nunito" w:eastAsia="Nunito" w:cs="Nunito"/>
        </w:rPr>
        <w:t>Integration and analysis interfaces</w:t>
      </w:r>
      <w:bookmarkEnd w:id="46"/>
    </w:p>
    <w:p w:rsidRPr="00F64467" w:rsidR="00253FCD" w:rsidP="6147369E" w:rsidRDefault="576F4CA2" w14:paraId="23DA713C" w14:textId="7CD94C98">
      <w:pPr>
        <w:pStyle w:val="Heading2"/>
        <w:rPr>
          <w:rFonts w:ascii="Nunito" w:hAnsi="Nunito" w:eastAsia="Nunito" w:cs="Nunito"/>
          <w:b w:val="0"/>
          <w:bCs w:val="0"/>
        </w:rPr>
      </w:pPr>
      <w:bookmarkStart w:name="_Toc176947016" w:id="47"/>
      <w:r w:rsidRPr="576F4CA2">
        <w:rPr>
          <w:rFonts w:ascii="Nunito" w:hAnsi="Nunito" w:eastAsia="Nunito" w:cs="Nunito"/>
        </w:rPr>
        <w:t>Integration of climate and socio-economic variables</w:t>
      </w:r>
      <w:bookmarkEnd w:id="47"/>
    </w:p>
    <w:p w:rsidRPr="00F64467" w:rsidR="00253FCD" w:rsidP="00AE3E1D" w:rsidRDefault="6C743FC5" w14:paraId="0E36DB0C" w14:textId="7B2E6030">
      <w:pPr>
        <w:spacing w:before="240" w:after="100" w:afterAutospacing="1"/>
        <w:jc w:val="both"/>
        <w:rPr>
          <w:rFonts w:eastAsia="Nunito" w:cs="Nunito"/>
          <w:sz w:val="20"/>
          <w:szCs w:val="20"/>
          <w:lang w:val="en-ZA" w:eastAsia="en-ZA"/>
        </w:rPr>
      </w:pPr>
      <w:r w:rsidRPr="6C743FC5">
        <w:rPr>
          <w:rFonts w:eastAsia="Nunito" w:cs="Nunito"/>
          <w:sz w:val="20"/>
          <w:szCs w:val="20"/>
          <w:lang w:val="en-ZA" w:eastAsia="en-ZA"/>
        </w:rPr>
        <w:t xml:space="preserve">Integrating climate and socio-economic variables within the HE²AT </w:t>
      </w:r>
      <w:proofErr w:type="spellStart"/>
      <w:r w:rsidRPr="6C743FC5">
        <w:rPr>
          <w:rFonts w:eastAsia="Nunito" w:cs="Nunito"/>
          <w:sz w:val="20"/>
          <w:szCs w:val="20"/>
          <w:lang w:val="en-ZA" w:eastAsia="en-ZA"/>
        </w:rPr>
        <w:t>Center's</w:t>
      </w:r>
      <w:proofErr w:type="spellEnd"/>
      <w:r w:rsidRPr="6C743FC5">
        <w:rPr>
          <w:rFonts w:eastAsia="Nunito" w:cs="Nunito"/>
          <w:sz w:val="20"/>
          <w:szCs w:val="20"/>
          <w:lang w:val="en-ZA" w:eastAsia="en-ZA"/>
        </w:rPr>
        <w:t xml:space="preserve"> data management workflow pulls relevant variables and indices from pre-existing non-health related datasets for the analysis period. The steps involved are as follows:</w:t>
      </w:r>
    </w:p>
    <w:p w:rsidRPr="00F64467" w:rsidR="00253FCD" w:rsidP="6147369E" w:rsidRDefault="576F4CA2" w14:paraId="697E2370" w14:textId="170558CB">
      <w:pPr>
        <w:pStyle w:val="Heading2"/>
        <w:rPr>
          <w:rFonts w:ascii="Nunito" w:hAnsi="Nunito" w:eastAsia="Nunito" w:cs="Nunito"/>
          <w:b w:val="0"/>
          <w:bCs w:val="0"/>
        </w:rPr>
      </w:pPr>
      <w:bookmarkStart w:name="_Toc176947017" w:id="48"/>
      <w:r w:rsidRPr="576F4CA2">
        <w:rPr>
          <w:rFonts w:ascii="Nunito" w:hAnsi="Nunito" w:eastAsia="Nunito" w:cs="Nunito"/>
        </w:rPr>
        <w:t>Sourcing pre-processed data</w:t>
      </w:r>
      <w:bookmarkEnd w:id="48"/>
    </w:p>
    <w:p w:rsidRPr="00F64467" w:rsidR="00253FCD" w:rsidP="00AE3E1D" w:rsidRDefault="6147369E" w14:paraId="272275DA" w14:textId="73335781">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Climate and socio-economic data are sourced from previously cleaned and harmonised datasets, such as those available through the Climate System Analysis Group (CSAG) at UCT and national data repositories (e.g., census data, GCRO Quality of Life Surveys). These datasets have already undergone rigorous quality checks, reducing the need for extensive pre-processing at this stage.</w:t>
      </w:r>
    </w:p>
    <w:p w:rsidRPr="00F64467" w:rsidR="00253FCD" w:rsidP="576F4CA2" w:rsidRDefault="576F4CA2" w14:paraId="700FF0D4" w14:textId="712DBDD3">
      <w:pPr>
        <w:pStyle w:val="Heading2"/>
        <w:rPr>
          <w:rFonts w:ascii="Nunito" w:hAnsi="Nunito" w:eastAsia="Nunito" w:cs="Nunito"/>
        </w:rPr>
      </w:pPr>
      <w:r>
        <w:lastRenderedPageBreak/>
        <w:t xml:space="preserve">   </w:t>
      </w:r>
      <w:bookmarkStart w:name="_Toc176947018" w:id="49"/>
      <w:r>
        <w:t>Automated data retrieval</w:t>
      </w:r>
      <w:bookmarkEnd w:id="49"/>
    </w:p>
    <w:p w:rsidRPr="00F64467" w:rsidR="00253FCD" w:rsidP="006838EE" w:rsidRDefault="6147369E" w14:paraId="2E96DD8B" w14:textId="5F86A2C4">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For climate data, a script-based system automates the retrieval of relevant variables and indices from the CSAG system. These scripts are designed to pull data specific to the analysis period, ensuring the dataset is tailored to the study’s needs. The retrieval process may include variables such as temperature, precipitation, humidity, and indices like heat waves or drought conditions.</w:t>
      </w:r>
    </w:p>
    <w:p w:rsidRPr="00F64467" w:rsidR="00253FCD" w:rsidP="006838EE" w:rsidRDefault="6147369E" w14:paraId="6CBDDFF5" w14:textId="45F3D8B3">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Similarly, socio-economic data is accessed through predefined queries that extract relevant indicators for the analysis period. These indicators may include household economic status, access to services, and other socio-demographic factors.</w:t>
      </w:r>
    </w:p>
    <w:p w:rsidRPr="00F64467" w:rsidR="00253FCD" w:rsidP="576F4CA2" w:rsidRDefault="576F4CA2" w14:paraId="4B459843" w14:textId="12C66321">
      <w:pPr>
        <w:pStyle w:val="Heading2"/>
        <w:rPr>
          <w:rFonts w:ascii="Nunito" w:hAnsi="Nunito" w:eastAsia="Nunito" w:cs="Nunito"/>
        </w:rPr>
      </w:pPr>
      <w:r>
        <w:t xml:space="preserve">   </w:t>
      </w:r>
      <w:bookmarkStart w:name="_Toc176947019" w:id="50"/>
      <w:r>
        <w:t>Integration into broader dataset</w:t>
      </w:r>
      <w:bookmarkEnd w:id="50"/>
    </w:p>
    <w:p w:rsidRPr="00F64467" w:rsidR="00253FCD" w:rsidP="006838EE" w:rsidRDefault="6147369E" w14:paraId="47EF2FA9" w14:textId="4FB471CF">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Once retrieved, the climate, socio-economic variables, and health data are integrated into the broader dataset. This integration occurs during the </w:t>
      </w:r>
      <w:r w:rsidRPr="6147369E">
        <w:rPr>
          <w:rFonts w:eastAsia="Nunito" w:cs="Nunito"/>
          <w:b/>
          <w:bCs/>
          <w:sz w:val="20"/>
          <w:szCs w:val="20"/>
          <w:lang w:val="en-ZA" w:eastAsia="en-ZA"/>
        </w:rPr>
        <w:t>Integration and Analysis</w:t>
      </w:r>
      <w:r w:rsidRPr="6147369E">
        <w:rPr>
          <w:rFonts w:eastAsia="Nunito" w:cs="Nunito"/>
          <w:sz w:val="20"/>
          <w:szCs w:val="20"/>
          <w:lang w:val="en-ZA" w:eastAsia="en-ZA"/>
        </w:rPr>
        <w:t xml:space="preserve"> step, where the different data types are aligned, based on common temporal and spatial attributes. The integration process is relatively straightforward, leveraging the pre-existing alignment of these datasets to minimise the need for additional harmonisation.  Integration requires the use of indirect identifiers in the Consortium Shared Data, in particular geolocation information and dates (e.g. date of birth) </w:t>
      </w:r>
      <w:proofErr w:type="gramStart"/>
      <w:r w:rsidRPr="6147369E">
        <w:rPr>
          <w:rFonts w:eastAsia="Nunito" w:cs="Nunito"/>
          <w:sz w:val="20"/>
          <w:szCs w:val="20"/>
          <w:lang w:val="en-ZA" w:eastAsia="en-ZA"/>
        </w:rPr>
        <w:t>in order to</w:t>
      </w:r>
      <w:proofErr w:type="gramEnd"/>
      <w:r w:rsidRPr="6147369E">
        <w:rPr>
          <w:rFonts w:eastAsia="Nunito" w:cs="Nunito"/>
          <w:sz w:val="20"/>
          <w:szCs w:val="20"/>
          <w:lang w:val="en-ZA" w:eastAsia="en-ZA"/>
        </w:rPr>
        <w:t xml:space="preserve"> align the non-health data temporally and spatially with the health data.  These indirect identifiers are not carried through into the de-identified dataset ensuring that it is fully de-identified.</w:t>
      </w:r>
    </w:p>
    <w:p w:rsidRPr="00F64467" w:rsidR="00253FCD" w:rsidP="576F4CA2" w:rsidRDefault="576F4CA2" w14:paraId="3E0440C2" w14:textId="1A99B41F">
      <w:pPr>
        <w:pStyle w:val="Heading2"/>
        <w:spacing w:before="120"/>
        <w:ind w:left="360"/>
        <w:rPr>
          <w:rFonts w:ascii="Nunito" w:hAnsi="Nunito" w:eastAsia="Nunito" w:cs="Nunito"/>
          <w:b w:val="0"/>
          <w:bCs w:val="0"/>
        </w:rPr>
      </w:pPr>
      <w:bookmarkStart w:name="_Toc176947020" w:id="51"/>
      <w:r w:rsidRPr="576F4CA2">
        <w:rPr>
          <w:rFonts w:ascii="Nunito" w:hAnsi="Nunito" w:eastAsia="Nunito" w:cs="Nunito"/>
        </w:rPr>
        <w:t>Collaboration with CSAG/UCT</w:t>
      </w:r>
      <w:bookmarkEnd w:id="51"/>
    </w:p>
    <w:p w:rsidRPr="00F64467" w:rsidR="00253FCD" w:rsidP="006838EE" w:rsidRDefault="6147369E" w14:paraId="44352E90" w14:textId="08677ED7">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The CSAG team at UCT plays a crucial role in managing and updating the climate data system, ensuring that the variables and indices used in the analysis are up-to-date and relevant. This collaboration aims to ensure that the data retrieval process is </w:t>
      </w:r>
      <w:proofErr w:type="gramStart"/>
      <w:r w:rsidRPr="6147369E">
        <w:rPr>
          <w:rFonts w:eastAsia="Nunito" w:cs="Nunito"/>
          <w:sz w:val="20"/>
          <w:szCs w:val="20"/>
          <w:lang w:val="en-ZA" w:eastAsia="en-ZA"/>
        </w:rPr>
        <w:t>seamless</w:t>
      </w:r>
      <w:proofErr w:type="gramEnd"/>
      <w:r w:rsidRPr="6147369E">
        <w:rPr>
          <w:rFonts w:eastAsia="Nunito" w:cs="Nunito"/>
          <w:sz w:val="20"/>
          <w:szCs w:val="20"/>
          <w:lang w:val="en-ZA" w:eastAsia="en-ZA"/>
        </w:rPr>
        <w:t xml:space="preserve"> and that the analysis is grounded in the latest climate science.</w:t>
      </w:r>
    </w:p>
    <w:p w:rsidRPr="00F64467" w:rsidR="00253FCD" w:rsidP="6147369E" w:rsidRDefault="576F4CA2" w14:paraId="47482D38" w14:textId="19CD302D">
      <w:pPr>
        <w:pStyle w:val="Heading2"/>
        <w:rPr>
          <w:rFonts w:ascii="Nunito" w:hAnsi="Nunito" w:eastAsia="Nunito" w:cs="Nunito"/>
          <w:b w:val="0"/>
          <w:bCs w:val="0"/>
        </w:rPr>
      </w:pPr>
      <w:bookmarkStart w:name="_Toc176947021" w:id="52"/>
      <w:r w:rsidRPr="576F4CA2">
        <w:rPr>
          <w:rFonts w:ascii="Nunito" w:hAnsi="Nunito" w:eastAsia="Nunito" w:cs="Nunito"/>
        </w:rPr>
        <w:t>Alignment with analysis objectives</w:t>
      </w:r>
      <w:bookmarkEnd w:id="52"/>
    </w:p>
    <w:p w:rsidRPr="00F64467" w:rsidR="005861D7" w:rsidP="006838EE" w:rsidRDefault="6147369E" w14:paraId="7BE9171D" w14:textId="15BD526E">
      <w:pPr>
        <w:spacing w:before="240" w:after="100" w:afterAutospacing="1"/>
        <w:jc w:val="both"/>
        <w:rPr>
          <w:rFonts w:eastAsia="Nunito" w:cs="Nunito"/>
          <w:sz w:val="20"/>
          <w:szCs w:val="20"/>
          <w:lang w:val="en-ZA" w:eastAsia="en-ZA"/>
        </w:rPr>
      </w:pPr>
      <w:bookmarkStart w:name="_Toc174562935" w:id="53"/>
      <w:r w:rsidRPr="6147369E">
        <w:rPr>
          <w:rFonts w:eastAsia="Nunito" w:cs="Nunito"/>
          <w:sz w:val="20"/>
          <w:szCs w:val="20"/>
          <w:lang w:val="en-ZA" w:eastAsia="en-ZA"/>
        </w:rPr>
        <w:t>Finally, the integrated dataset is prepared for analysis, with the climate and socio-economic variables aligned to match the study's objectives. This step ensures the data is ready for statistical and modelling exercises exploring the relationships between climate, socio-economic conditions, and health outcomes.</w:t>
      </w:r>
    </w:p>
    <w:p w:rsidRPr="00F64467" w:rsidR="004C2305" w:rsidP="6147369E" w:rsidRDefault="6C6E36BE" w14:paraId="0B525989" w14:textId="5151DFFE">
      <w:pPr>
        <w:pStyle w:val="Heading1"/>
        <w:spacing w:before="240"/>
        <w:rPr>
          <w:rFonts w:ascii="Nunito" w:hAnsi="Nunito" w:eastAsia="Nunito" w:cs="Nunito"/>
        </w:rPr>
      </w:pPr>
      <w:bookmarkStart w:name="_Toc174639702" w:id="54"/>
      <w:bookmarkStart w:name="_Toc174639867" w:id="55"/>
      <w:bookmarkStart w:name="_Toc174715215" w:id="56"/>
      <w:bookmarkStart w:name="_Toc174715395" w:id="57"/>
      <w:bookmarkStart w:name="_Toc172635225" w:id="58"/>
      <w:bookmarkStart w:name="_Toc173777811" w:id="59"/>
      <w:bookmarkStart w:name="_Toc174562947" w:id="60"/>
      <w:bookmarkStart w:name="_Toc176947022" w:id="61"/>
      <w:bookmarkEnd w:id="53"/>
      <w:bookmarkEnd w:id="54"/>
      <w:bookmarkEnd w:id="55"/>
      <w:bookmarkEnd w:id="56"/>
      <w:bookmarkEnd w:id="57"/>
      <w:r w:rsidRPr="6C6E36BE">
        <w:rPr>
          <w:rFonts w:ascii="Nunito" w:hAnsi="Nunito" w:eastAsia="Nunito" w:cs="Nunito"/>
        </w:rPr>
        <w:t>Data analysis platform</w:t>
      </w:r>
      <w:bookmarkEnd w:id="58"/>
      <w:bookmarkEnd w:id="59"/>
      <w:bookmarkEnd w:id="60"/>
      <w:bookmarkEnd w:id="61"/>
      <w:r w:rsidRPr="6C6E36BE">
        <w:rPr>
          <w:rFonts w:ascii="Nunito" w:hAnsi="Nunito" w:eastAsia="Nunito" w:cs="Nunito"/>
        </w:rPr>
        <w:t xml:space="preserve">   </w:t>
      </w:r>
    </w:p>
    <w:p w:rsidRPr="00F64467" w:rsidR="004C2305" w:rsidP="006838EE" w:rsidRDefault="6147369E" w14:paraId="71418A8C" w14:textId="3D542416">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Data analysis involving the Consortium Shared Data and RP1/RP2 de-identified data will be facilitated through the CSAG/UCT </w:t>
      </w:r>
      <w:proofErr w:type="spellStart"/>
      <w:r w:rsidRPr="6147369E">
        <w:rPr>
          <w:rFonts w:eastAsia="Nunito" w:cs="Nunito"/>
          <w:color w:val="000000" w:themeColor="text1"/>
          <w:sz w:val="20"/>
          <w:szCs w:val="20"/>
          <w:lang w:val="en-ZA"/>
        </w:rPr>
        <w:t>Jupyter</w:t>
      </w:r>
      <w:proofErr w:type="spellEnd"/>
      <w:r w:rsidRPr="6147369E">
        <w:rPr>
          <w:rFonts w:eastAsia="Nunito" w:cs="Nunito"/>
          <w:color w:val="000000" w:themeColor="text1"/>
          <w:sz w:val="20"/>
          <w:szCs w:val="20"/>
          <w:lang w:val="en-ZA"/>
        </w:rPr>
        <w:t xml:space="preserve"> Hub platform, providing robust and scalable environments for processing and analysing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datasets.</w:t>
      </w:r>
    </w:p>
    <w:p w:rsidRPr="00F64467" w:rsidR="004C2305" w:rsidP="006838EE" w:rsidRDefault="6147369E" w14:paraId="46E6E1CC" w14:textId="75EA42FA">
      <w:pPr>
        <w:spacing w:before="240"/>
        <w:jc w:val="both"/>
        <w:rPr>
          <w:rFonts w:eastAsia="Nunito" w:cs="Nunito"/>
          <w:color w:val="000000" w:themeColor="text1"/>
          <w:sz w:val="20"/>
          <w:szCs w:val="20"/>
          <w:lang w:val="en-ZA"/>
        </w:rPr>
      </w:pPr>
      <w:proofErr w:type="spellStart"/>
      <w:r w:rsidRPr="6147369E">
        <w:rPr>
          <w:rFonts w:eastAsia="Nunito" w:cs="Nunito"/>
          <w:color w:val="000000" w:themeColor="text1"/>
          <w:sz w:val="20"/>
          <w:szCs w:val="20"/>
          <w:lang w:val="en-ZA"/>
        </w:rPr>
        <w:lastRenderedPageBreak/>
        <w:t>Jupyter</w:t>
      </w:r>
      <w:proofErr w:type="spellEnd"/>
      <w:r w:rsidRPr="6147369E">
        <w:rPr>
          <w:rFonts w:eastAsia="Nunito" w:cs="Nunito"/>
          <w:color w:val="000000" w:themeColor="text1"/>
          <w:sz w:val="20"/>
          <w:szCs w:val="20"/>
          <w:lang w:val="en-ZA"/>
        </w:rPr>
        <w:t xml:space="preserve"> Hub is a collaborative, web-based Python coding environment that allows analysts to develop and execute analysis code using a browser interface. While web based, access is controlled through username and password.  Key technical details include:</w:t>
      </w:r>
    </w:p>
    <w:p w:rsidRPr="00F64467" w:rsidR="004C2305" w:rsidP="006838EE" w:rsidRDefault="6147369E" w14:paraId="2271353D" w14:textId="425F5C6D">
      <w:pPr>
        <w:numPr>
          <w:ilvl w:val="0"/>
          <w:numId w:val="8"/>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Web-Based Platform</w:t>
      </w:r>
      <w:r w:rsidRPr="6147369E">
        <w:rPr>
          <w:rFonts w:eastAsia="Nunito" w:cs="Nunito"/>
          <w:color w:val="000000" w:themeColor="text1"/>
          <w:sz w:val="20"/>
          <w:szCs w:val="20"/>
          <w:lang w:val="en-ZA"/>
        </w:rPr>
        <w:t xml:space="preserve">: Researchers can access </w:t>
      </w:r>
      <w:proofErr w:type="spellStart"/>
      <w:r w:rsidRPr="6147369E">
        <w:rPr>
          <w:rFonts w:eastAsia="Nunito" w:cs="Nunito"/>
          <w:color w:val="000000" w:themeColor="text1"/>
          <w:sz w:val="20"/>
          <w:szCs w:val="20"/>
          <w:lang w:val="en-ZA"/>
        </w:rPr>
        <w:t>Jupyter</w:t>
      </w:r>
      <w:proofErr w:type="spellEnd"/>
      <w:r w:rsidRPr="6147369E">
        <w:rPr>
          <w:rFonts w:eastAsia="Nunito" w:cs="Nunito"/>
          <w:color w:val="000000" w:themeColor="text1"/>
          <w:sz w:val="20"/>
          <w:szCs w:val="20"/>
          <w:lang w:val="en-ZA"/>
        </w:rPr>
        <w:t xml:space="preserve"> Hub securely through a web browser, providing a user-friendly interface for coding and data analysis.</w:t>
      </w:r>
    </w:p>
    <w:p w:rsidRPr="00F64467" w:rsidR="004C2305" w:rsidP="006838EE" w:rsidRDefault="6147369E" w14:paraId="6C142EBD" w14:textId="7C89E2DD">
      <w:pPr>
        <w:numPr>
          <w:ilvl w:val="0"/>
          <w:numId w:val="8"/>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Python Environment</w:t>
      </w:r>
      <w:r w:rsidRPr="6147369E">
        <w:rPr>
          <w:rFonts w:eastAsia="Nunito" w:cs="Nunito"/>
          <w:color w:val="000000" w:themeColor="text1"/>
          <w:sz w:val="20"/>
          <w:szCs w:val="20"/>
          <w:lang w:val="en-ZA"/>
        </w:rPr>
        <w:t>: This environment supports the development of analysis code in Python, leveraging a wide range of libraries and frameworks for data science, machine learning, and statistical analysis.</w:t>
      </w:r>
    </w:p>
    <w:p w:rsidRPr="00F64467" w:rsidR="004C2305" w:rsidP="006838EE" w:rsidRDefault="6147369E" w14:paraId="5D51F0BC" w14:textId="77777777">
      <w:pPr>
        <w:numPr>
          <w:ilvl w:val="0"/>
          <w:numId w:val="8"/>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CSAG High-Performance Computing (HPC) Integration</w:t>
      </w:r>
      <w:r w:rsidRPr="6147369E">
        <w:rPr>
          <w:rFonts w:eastAsia="Nunito" w:cs="Nunito"/>
          <w:color w:val="000000" w:themeColor="text1"/>
          <w:sz w:val="20"/>
          <w:szCs w:val="20"/>
          <w:lang w:val="en-ZA"/>
        </w:rPr>
        <w:t xml:space="preserve">: Analysis code executed in </w:t>
      </w:r>
      <w:proofErr w:type="spellStart"/>
      <w:r w:rsidRPr="6147369E">
        <w:rPr>
          <w:rFonts w:eastAsia="Nunito" w:cs="Nunito"/>
          <w:color w:val="000000" w:themeColor="text1"/>
          <w:sz w:val="20"/>
          <w:szCs w:val="20"/>
          <w:lang w:val="en-ZA"/>
        </w:rPr>
        <w:t>Jupyter</w:t>
      </w:r>
      <w:proofErr w:type="spellEnd"/>
      <w:r w:rsidRPr="6147369E">
        <w:rPr>
          <w:rFonts w:eastAsia="Nunito" w:cs="Nunito"/>
          <w:color w:val="000000" w:themeColor="text1"/>
          <w:sz w:val="20"/>
          <w:szCs w:val="20"/>
          <w:lang w:val="en-ZA"/>
        </w:rPr>
        <w:t xml:space="preserve"> Hub runs on the CSAG HPC platform, providing high computational power for processing large datasets.</w:t>
      </w:r>
    </w:p>
    <w:p w:rsidRPr="00F64467" w:rsidR="004C2305" w:rsidP="006838EE" w:rsidRDefault="6147369E" w14:paraId="2B8D41AD" w14:textId="4D94C45F">
      <w:pPr>
        <w:numPr>
          <w:ilvl w:val="0"/>
          <w:numId w:val="8"/>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Data Accessibility</w:t>
      </w:r>
      <w:r w:rsidRPr="6147369E">
        <w:rPr>
          <w:rFonts w:eastAsia="Nunito" w:cs="Nunito"/>
          <w:color w:val="000000" w:themeColor="text1"/>
          <w:sz w:val="20"/>
          <w:szCs w:val="20"/>
          <w:lang w:val="en-ZA"/>
        </w:rPr>
        <w:t xml:space="preserve">: Consortium Shared Data, RP1/RP2 de-identified data, climate, and socio-economic datasets stored on CSAG storage servers are directly accessible within the </w:t>
      </w:r>
      <w:proofErr w:type="spellStart"/>
      <w:r w:rsidRPr="6147369E">
        <w:rPr>
          <w:rFonts w:eastAsia="Nunito" w:cs="Nunito"/>
          <w:color w:val="000000" w:themeColor="text1"/>
          <w:sz w:val="20"/>
          <w:szCs w:val="20"/>
          <w:lang w:val="en-ZA"/>
        </w:rPr>
        <w:t>Jupyter</w:t>
      </w:r>
      <w:proofErr w:type="spellEnd"/>
      <w:r w:rsidRPr="6147369E">
        <w:rPr>
          <w:rFonts w:eastAsia="Nunito" w:cs="Nunito"/>
          <w:color w:val="000000" w:themeColor="text1"/>
          <w:sz w:val="20"/>
          <w:szCs w:val="20"/>
          <w:lang w:val="en-ZA"/>
        </w:rPr>
        <w:t xml:space="preserve"> Hub environment, allowing seamless data retrieval and manipulation.</w:t>
      </w:r>
    </w:p>
    <w:p w:rsidRPr="00F64467" w:rsidR="00944DE2" w:rsidP="006838EE" w:rsidRDefault="6147369E" w14:paraId="30BDE674" w14:textId="49575C7C">
      <w:pPr>
        <w:numPr>
          <w:ilvl w:val="0"/>
          <w:numId w:val="8"/>
        </w:numPr>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Collaboration</w:t>
      </w:r>
      <w:r w:rsidRPr="6147369E">
        <w:rPr>
          <w:rFonts w:eastAsia="Nunito" w:cs="Nunito"/>
          <w:color w:val="000000" w:themeColor="text1"/>
          <w:sz w:val="20"/>
          <w:szCs w:val="20"/>
          <w:lang w:val="en-ZA"/>
        </w:rPr>
        <w:t xml:space="preserve">: </w:t>
      </w:r>
      <w:proofErr w:type="spellStart"/>
      <w:r w:rsidRPr="6147369E">
        <w:rPr>
          <w:rFonts w:eastAsia="Nunito" w:cs="Nunito"/>
          <w:color w:val="000000" w:themeColor="text1"/>
          <w:sz w:val="20"/>
          <w:szCs w:val="20"/>
          <w:lang w:val="en-ZA"/>
        </w:rPr>
        <w:t>Jupyter</w:t>
      </w:r>
      <w:proofErr w:type="spellEnd"/>
      <w:r w:rsidRPr="6147369E">
        <w:rPr>
          <w:rFonts w:eastAsia="Nunito" w:cs="Nunito"/>
          <w:color w:val="000000" w:themeColor="text1"/>
          <w:sz w:val="20"/>
          <w:szCs w:val="20"/>
          <w:lang w:val="en-ZA"/>
        </w:rPr>
        <w:t xml:space="preserve"> Hub supports collaborative work, enabling multiple analysts to share and work on the same notebooks, fostering teamwork and knowledge sharing.</w:t>
      </w:r>
    </w:p>
    <w:p w:rsidRPr="00F64467" w:rsidR="00FB4A54" w:rsidP="6147369E" w:rsidRDefault="6C6E36BE" w14:paraId="010574D2" w14:textId="40257EB9">
      <w:pPr>
        <w:pStyle w:val="Heading1"/>
        <w:spacing w:before="240"/>
        <w:rPr>
          <w:rFonts w:ascii="Nunito" w:hAnsi="Nunito" w:eastAsia="Nunito" w:cs="Nunito"/>
        </w:rPr>
      </w:pPr>
      <w:bookmarkStart w:name="_Toc176947023" w:id="62"/>
      <w:r w:rsidRPr="6C6E36BE">
        <w:rPr>
          <w:rFonts w:ascii="Nunito" w:hAnsi="Nunito" w:eastAsia="Nunito" w:cs="Nunito"/>
        </w:rPr>
        <w:t>De-identification</w:t>
      </w:r>
      <w:bookmarkEnd w:id="62"/>
    </w:p>
    <w:p w:rsidRPr="00F64467" w:rsidR="003977E6" w:rsidP="006838EE" w:rsidRDefault="6147369E" w14:paraId="7F150CC6" w14:textId="0BE9DC28">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Personal information as it pertains to POPIA, can be considered de-identified provided the stipulated de-identification process is undertaken. To ‘de-identify’’, in relation to personal information of a data subject, means to delete any information that—</w:t>
      </w:r>
    </w:p>
    <w:p w:rsidRPr="00F64467" w:rsidR="003977E6" w:rsidP="006838EE" w:rsidRDefault="6147369E" w14:paraId="774E4462" w14:textId="1641A2D2">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(a) identifies the data </w:t>
      </w:r>
      <w:proofErr w:type="gramStart"/>
      <w:r w:rsidRPr="6147369E">
        <w:rPr>
          <w:rFonts w:eastAsia="Nunito" w:cs="Nunito"/>
          <w:color w:val="000000" w:themeColor="text1"/>
          <w:sz w:val="20"/>
          <w:szCs w:val="20"/>
          <w:lang w:val="en-ZA"/>
        </w:rPr>
        <w:t>subject;</w:t>
      </w:r>
      <w:proofErr w:type="gramEnd"/>
    </w:p>
    <w:p w:rsidRPr="00F64467" w:rsidR="003977E6" w:rsidP="006838EE" w:rsidRDefault="6147369E" w14:paraId="0E58467A" w14:textId="706F894F">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(b) can be used or manipulated by a reasonably foreseeable method to identify the data subject; or</w:t>
      </w:r>
    </w:p>
    <w:p w:rsidRPr="00F64467" w:rsidR="003977E6" w:rsidP="006838EE" w:rsidRDefault="6147369E" w14:paraId="5C910F36" w14:textId="3B711A53">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(c) can be linked by a reasonably foreseeable method to other information that identifies the data subject.</w:t>
      </w:r>
    </w:p>
    <w:p w:rsidRPr="00F64467" w:rsidR="003977E6" w:rsidP="006838EE" w:rsidRDefault="6147369E" w14:paraId="274A4D21" w14:textId="7054B5C3">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There exists no clear guidance on reasonably foreseeable methods of re-identification, and thus it can be considered that the identifiability of personal data can be considered on a spectrum of risk of re-identification. Although</w:t>
      </w:r>
      <w:r w:rsidR="00D12BEC">
        <w:rPr>
          <w:rFonts w:eastAsia="Nunito" w:cs="Nunito"/>
          <w:color w:val="000000" w:themeColor="text1"/>
          <w:sz w:val="20"/>
          <w:szCs w:val="20"/>
          <w:lang w:val="en-ZA"/>
        </w:rPr>
        <w:t xml:space="preserve"> </w:t>
      </w:r>
      <w:r w:rsidR="00CE26C2">
        <w:rPr>
          <w:rFonts w:eastAsia="Nunito" w:cs="Nunito"/>
          <w:color w:val="000000" w:themeColor="text1"/>
          <w:sz w:val="20"/>
          <w:szCs w:val="20"/>
          <w:lang w:val="en-ZA"/>
        </w:rPr>
        <w:t>the</w:t>
      </w:r>
      <w:r w:rsidRPr="6147369E">
        <w:rPr>
          <w:rFonts w:eastAsia="Nunito" w:cs="Nunito"/>
          <w:color w:val="000000" w:themeColor="text1"/>
          <w:sz w:val="20"/>
          <w:szCs w:val="20"/>
          <w:lang w:val="en-ZA"/>
        </w:rPr>
        <w:t xml:space="preserve"> Original Study Data and Consortium-Shared Data have minimal risk of re-identification, as well as contractual limits on any attempts to re-identify any individuals, we commit to further reducing the risk of re-identification, in accordance with POPIA Section 10, in the context of sharing information outside the </w:t>
      </w:r>
      <w:r w:rsidR="004B6E2E">
        <w:rPr>
          <w:rFonts w:eastAsia="Nunito" w:cs="Nunito"/>
          <w:b/>
          <w:bCs/>
          <w:color w:val="000000" w:themeColor="text1"/>
          <w:sz w:val="20"/>
          <w:szCs w:val="20"/>
          <w:lang w:val="en-ZA" w:eastAsia="ja-JP"/>
        </w:rPr>
        <w:t>Core Data Team</w:t>
      </w:r>
      <w:r w:rsidRPr="6147369E" w:rsidDel="00D449CA" w:rsidR="00D449CA">
        <w:rPr>
          <w:rFonts w:eastAsia="Nunito" w:cs="Nunito"/>
          <w:color w:val="000000" w:themeColor="text1"/>
          <w:sz w:val="20"/>
          <w:szCs w:val="20"/>
          <w:lang w:val="en-ZA"/>
        </w:rPr>
        <w:t xml:space="preserve"> </w:t>
      </w:r>
      <w:r w:rsidRPr="6147369E">
        <w:rPr>
          <w:rFonts w:eastAsia="Nunito" w:cs="Nunito"/>
          <w:color w:val="000000" w:themeColor="text1"/>
          <w:sz w:val="20"/>
          <w:szCs w:val="20"/>
          <w:lang w:val="en-ZA"/>
        </w:rPr>
        <w:t xml:space="preserve">when processing the Original Study Data, or the broader </w:t>
      </w:r>
      <w:r w:rsidRPr="6147369E" w:rsidR="00D449CA">
        <w:rPr>
          <w:rFonts w:eastAsia="Nunito" w:cs="Nunito"/>
          <w:b/>
          <w:bCs/>
          <w:color w:val="000000" w:themeColor="text1"/>
          <w:sz w:val="20"/>
          <w:szCs w:val="20"/>
          <w:lang w:val="en-ZA" w:eastAsia="ja-JP"/>
        </w:rPr>
        <w:t xml:space="preserve">HE²AT </w:t>
      </w:r>
      <w:proofErr w:type="spellStart"/>
      <w:r w:rsidR="00D449CA">
        <w:rPr>
          <w:rFonts w:eastAsia="Nunito" w:cs="Nunito"/>
          <w:b/>
          <w:bCs/>
          <w:color w:val="000000" w:themeColor="text1"/>
          <w:sz w:val="20"/>
          <w:szCs w:val="20"/>
          <w:lang w:val="en-ZA" w:eastAsia="ja-JP"/>
        </w:rPr>
        <w:t>Center</w:t>
      </w:r>
      <w:proofErr w:type="spellEnd"/>
      <w:r w:rsidR="00D449CA">
        <w:rPr>
          <w:rFonts w:eastAsia="Nunito" w:cs="Nunito"/>
          <w:b/>
          <w:bCs/>
          <w:color w:val="000000" w:themeColor="text1"/>
          <w:sz w:val="20"/>
          <w:szCs w:val="20"/>
          <w:lang w:val="en-ZA" w:eastAsia="ja-JP"/>
        </w:rPr>
        <w:t xml:space="preserve"> </w:t>
      </w:r>
      <w:r w:rsidR="0043382D">
        <w:rPr>
          <w:rFonts w:eastAsia="Nunito" w:cs="Nunito"/>
          <w:b/>
          <w:bCs/>
          <w:color w:val="000000" w:themeColor="text1"/>
          <w:sz w:val="20"/>
          <w:szCs w:val="20"/>
          <w:lang w:val="en-ZA" w:eastAsia="ja-JP"/>
        </w:rPr>
        <w:t>Consortium</w:t>
      </w:r>
      <w:r w:rsidRPr="6147369E">
        <w:rPr>
          <w:rFonts w:eastAsia="Nunito" w:cs="Nunito"/>
          <w:color w:val="000000" w:themeColor="text1"/>
          <w:sz w:val="20"/>
          <w:szCs w:val="20"/>
          <w:lang w:val="en-ZA"/>
        </w:rPr>
        <w:t xml:space="preserve"> when producing the RP1/RP2 De-Identified Datasets. </w:t>
      </w:r>
    </w:p>
    <w:p w:rsidRPr="00F64467" w:rsidR="003977E6" w:rsidP="006838EE" w:rsidRDefault="003977E6" w14:paraId="44E92FCB" w14:textId="64886663">
      <w:pPr>
        <w:spacing w:before="240"/>
        <w:jc w:val="both"/>
        <w:rPr>
          <w:rFonts w:eastAsia="Nunito" w:cs="Nunito"/>
          <w:color w:val="000000" w:themeColor="text1"/>
          <w:sz w:val="20"/>
          <w:szCs w:val="20"/>
          <w:lang w:val="en-ZA"/>
        </w:rPr>
      </w:pPr>
      <w:r w:rsidRPr="00F64467">
        <w:rPr>
          <w:rFonts w:eastAsia="Nunito" w:cs="Nunito"/>
          <w:color w:val="000000" w:themeColor="text1"/>
          <w:sz w:val="20"/>
          <w:szCs w:val="20"/>
          <w:lang w:val="en-ZA"/>
        </w:rPr>
        <w:lastRenderedPageBreak/>
        <w:t xml:space="preserve">POPIA Section 10 prescribes the principle of </w:t>
      </w:r>
      <w:r w:rsidR="0043382D">
        <w:rPr>
          <w:rFonts w:eastAsia="Nunito" w:cs="Nunito"/>
          <w:color w:val="000000" w:themeColor="text1"/>
          <w:sz w:val="20"/>
          <w:szCs w:val="20"/>
          <w:lang w:val="en-ZA"/>
        </w:rPr>
        <w:t>“</w:t>
      </w:r>
      <w:r w:rsidRPr="00F64467">
        <w:rPr>
          <w:rFonts w:eastAsia="Nunito" w:cs="Nunito"/>
          <w:color w:val="000000" w:themeColor="text1"/>
          <w:sz w:val="20"/>
          <w:szCs w:val="20"/>
          <w:lang w:val="en-ZA"/>
        </w:rPr>
        <w:t>Minimality</w:t>
      </w:r>
      <w:r w:rsidR="0043382D">
        <w:rPr>
          <w:rFonts w:eastAsia="Nunito" w:cs="Nunito"/>
          <w:color w:val="000000" w:themeColor="text1"/>
          <w:sz w:val="20"/>
          <w:szCs w:val="20"/>
          <w:lang w:val="en-ZA"/>
        </w:rPr>
        <w:t>”</w:t>
      </w:r>
      <w:r w:rsidRPr="00F64467">
        <w:rPr>
          <w:rFonts w:eastAsia="Nunito" w:cs="Nunito"/>
          <w:color w:val="000000" w:themeColor="text1"/>
          <w:sz w:val="20"/>
          <w:szCs w:val="20"/>
          <w:lang w:val="en-ZA"/>
        </w:rPr>
        <w:t xml:space="preserve">, which means that only information relevant to the purpose of the study should be processed. Where personal information is acquired that is required to fulfil the research purposes described by the relevant research project protocols, de-identification will be implemented according to the following </w:t>
      </w:r>
      <w:r w:rsidRPr="00F64467" w:rsidR="00652A11">
        <w:rPr>
          <w:rFonts w:eastAsia="Nunito" w:cs="Nunito"/>
          <w:color w:val="000000" w:themeColor="text1"/>
          <w:sz w:val="20"/>
          <w:szCs w:val="20"/>
          <w:lang w:val="en-ZA"/>
        </w:rPr>
        <w:t>steps</w:t>
      </w:r>
      <w:r w:rsidRPr="00F64467" w:rsidR="002D6003">
        <w:rPr>
          <w:rFonts w:eastAsia="Nunito" w:cs="Nunito"/>
          <w:color w:val="000000" w:themeColor="text1"/>
          <w:sz w:val="20"/>
          <w:szCs w:val="20"/>
          <w:lang w:val="en-ZA"/>
        </w:rPr>
        <w:t>,</w:t>
      </w:r>
      <w:r w:rsidRPr="00F64467" w:rsidR="00652A11">
        <w:rPr>
          <w:rFonts w:eastAsia="Nunito" w:cs="Nunito"/>
          <w:color w:val="000000" w:themeColor="text1"/>
          <w:sz w:val="20"/>
          <w:szCs w:val="20"/>
          <w:lang w:val="en-ZA"/>
        </w:rPr>
        <w:t xml:space="preserve"> </w:t>
      </w:r>
      <w:r w:rsidRPr="00F64467">
        <w:rPr>
          <w:rFonts w:eastAsia="Nunito" w:cs="Nunito"/>
          <w:color w:val="000000" w:themeColor="text1"/>
          <w:sz w:val="20"/>
          <w:szCs w:val="20"/>
          <w:lang w:val="en-ZA"/>
        </w:rPr>
        <w:t xml:space="preserve">which </w:t>
      </w:r>
      <w:r w:rsidRPr="00F64467" w:rsidR="002D6003">
        <w:rPr>
          <w:rFonts w:eastAsia="Nunito" w:cs="Nunito"/>
          <w:color w:val="000000" w:themeColor="text1"/>
          <w:sz w:val="20"/>
          <w:szCs w:val="20"/>
          <w:lang w:val="en-ZA"/>
        </w:rPr>
        <w:t>are</w:t>
      </w:r>
      <w:r w:rsidRPr="00F64467">
        <w:rPr>
          <w:rFonts w:eastAsia="Nunito" w:cs="Nunito"/>
          <w:color w:val="000000" w:themeColor="text1"/>
          <w:sz w:val="20"/>
          <w:szCs w:val="20"/>
          <w:lang w:val="en-ZA"/>
        </w:rPr>
        <w:t xml:space="preserve"> guided by US Department of Human and Health Services (HSS)</w:t>
      </w:r>
      <w:r w:rsidRPr="64948CA5">
        <w:rPr>
          <w:rStyle w:val="FootnoteReference"/>
          <w:rFonts w:eastAsia="Nunito" w:cs="Nunito"/>
          <w:color w:val="000000" w:themeColor="text1"/>
          <w:sz w:val="20"/>
          <w:szCs w:val="20"/>
          <w:lang w:val="en-ZA"/>
        </w:rPr>
        <w:footnoteReference w:id="5"/>
      </w:r>
      <w:r w:rsidRPr="00F64467">
        <w:rPr>
          <w:rFonts w:eastAsia="Nunito" w:cs="Nunito"/>
          <w:color w:val="000000" w:themeColor="text1"/>
          <w:sz w:val="20"/>
          <w:szCs w:val="20"/>
          <w:lang w:val="en-ZA"/>
        </w:rPr>
        <w:t xml:space="preserve"> guidelines</w:t>
      </w:r>
      <w:r w:rsidRPr="00F64467" w:rsidR="00CC79A1">
        <w:rPr>
          <w:rFonts w:eastAsia="Nunito" w:cs="Nunito"/>
          <w:color w:val="000000" w:themeColor="text1"/>
          <w:sz w:val="20"/>
          <w:szCs w:val="20"/>
          <w:vertAlign w:val="superscript"/>
          <w:lang w:val="en-ZA"/>
        </w:rPr>
        <w:t xml:space="preserve"> </w:t>
      </w:r>
      <w:r w:rsidRPr="00F64467">
        <w:rPr>
          <w:rFonts w:eastAsia="Nunito" w:cs="Nunito"/>
          <w:color w:val="000000" w:themeColor="text1"/>
          <w:sz w:val="20"/>
          <w:szCs w:val="20"/>
          <w:lang w:val="en-ZA"/>
        </w:rPr>
        <w:t>and informed by the findings in Zandbergen’s 2014 review on geographic masking strategies.</w:t>
      </w:r>
      <w:r w:rsidRPr="00F64467">
        <w:rPr>
          <w:rFonts w:eastAsia="Nunito" w:cs="Nunito"/>
          <w:color w:val="000000" w:themeColor="text1"/>
          <w:sz w:val="20"/>
          <w:szCs w:val="20"/>
          <w:vertAlign w:val="superscript"/>
          <w:lang w:val="en-ZA"/>
        </w:rPr>
        <w:footnoteReference w:id="6"/>
      </w:r>
      <w:bookmarkStart w:name="_Toc173777815" w:id="63"/>
      <w:r w:rsidRPr="64948CA5" w:rsidR="64948CA5">
        <w:rPr>
          <w:rFonts w:eastAsia="Nunito" w:cs="Nunito"/>
          <w:color w:val="000000" w:themeColor="text1"/>
          <w:sz w:val="20"/>
          <w:szCs w:val="20"/>
          <w:lang w:val="en-ZA"/>
        </w:rPr>
        <w:t xml:space="preserve"> </w:t>
      </w:r>
    </w:p>
    <w:p w:rsidRPr="00F64467" w:rsidR="003977E6" w:rsidP="6147369E" w:rsidRDefault="576F4CA2" w14:paraId="7C445CB7" w14:textId="5755EF60">
      <w:pPr>
        <w:pStyle w:val="Heading2"/>
        <w:rPr>
          <w:rFonts w:ascii="Nunito" w:hAnsi="Nunito" w:eastAsia="Nunito" w:cs="Nunito"/>
        </w:rPr>
      </w:pPr>
      <w:bookmarkStart w:name="_Toc174562937" w:id="64"/>
      <w:bookmarkStart w:name="_Toc176947024" w:id="65"/>
      <w:r w:rsidRPr="576F4CA2">
        <w:rPr>
          <w:rFonts w:ascii="Nunito" w:hAnsi="Nunito" w:eastAsia="Nunito" w:cs="Nunito"/>
        </w:rPr>
        <w:t>Safe Harbour and/or expert determination</w:t>
      </w:r>
      <w:bookmarkEnd w:id="65"/>
    </w:p>
    <w:p w:rsidRPr="00F64467" w:rsidR="003977E6" w:rsidP="006838EE" w:rsidRDefault="6147369E" w14:paraId="3DC0FD07" w14:textId="1E442DD7">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We apply the principles of de-identification through two complementary approaches, for production of the RP1/RP2 de-identified datasets described above. The Safe Harbour approach is utilised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Harbour approach, as appropriate. External expert advice and inputs from the Data Access Committee is sought to determine risk of re-identification before sharing with external parties. For example, sensitive dates will be aggregated to calendar years as whole numbers, and ages will be reported in five-year age bands, rather than as whole numbers, to further reduce the risk of re-identification. </w:t>
      </w:r>
    </w:p>
    <w:p w:rsidRPr="00F64467" w:rsidR="003977E6" w:rsidP="6147369E" w:rsidRDefault="576F4CA2" w14:paraId="40DB616D" w14:textId="766AB8A0">
      <w:pPr>
        <w:pStyle w:val="Heading2"/>
        <w:rPr>
          <w:rFonts w:ascii="Nunito" w:hAnsi="Nunito" w:eastAsia="Nunito" w:cs="Nunito"/>
        </w:rPr>
      </w:pPr>
      <w:bookmarkStart w:name="_Toc176947025" w:id="66"/>
      <w:r w:rsidRPr="576F4CA2">
        <w:rPr>
          <w:rFonts w:ascii="Nunito" w:hAnsi="Nunito" w:eastAsia="Nunito" w:cs="Nunito"/>
        </w:rPr>
        <w:t>Geographic aggregation</w:t>
      </w:r>
      <w:bookmarkEnd w:id="63"/>
      <w:bookmarkEnd w:id="64"/>
      <w:bookmarkEnd w:id="66"/>
    </w:p>
    <w:p w:rsidRPr="00F64467" w:rsidR="0047647D" w:rsidP="006838EE" w:rsidRDefault="6147369E" w14:paraId="4E6C9AD0" w14:textId="691266CD">
      <w:pPr>
        <w:pStyle w:val="NormalWeb"/>
        <w:spacing w:before="240" w:beforeAutospacing="0" w:line="276" w:lineRule="auto"/>
        <w:jc w:val="both"/>
        <w:rPr>
          <w:rFonts w:ascii="Nunito" w:hAnsi="Nunito" w:eastAsia="Nunito" w:cs="Nunito"/>
          <w:sz w:val="20"/>
          <w:szCs w:val="20"/>
        </w:rPr>
      </w:pPr>
      <w:r w:rsidRPr="6147369E">
        <w:rPr>
          <w:rFonts w:ascii="Nunito" w:hAnsi="Nunito" w:eastAsia="Nunito" w:cs="Nunito"/>
          <w:sz w:val="20"/>
          <w:szCs w:val="20"/>
        </w:rPr>
        <w:t xml:space="preserve">Street addresses may be aggregated into larger geographical regions to prevent the derivation of individual residential locations. Population density provides a good guide to the spatial granularity required.  For instance, in RP2, where high spatial granularity is necessary to map urban heat-health outcomes, consortium shared data will be aggregated at the level of census small areas or wards with spatial scales of 2 to 5 km which would typically expand the population of potential data subjects into the range of 1000s of individuals. </w:t>
      </w:r>
    </w:p>
    <w:p w:rsidR="64948CA5" w:rsidP="006838EE" w:rsidRDefault="6147369E" w14:paraId="08F3F63E" w14:textId="3144A258">
      <w:pPr>
        <w:pStyle w:val="NormalWeb"/>
        <w:spacing w:before="240" w:beforeAutospacing="0" w:line="276" w:lineRule="auto"/>
        <w:jc w:val="both"/>
        <w:rPr>
          <w:rFonts w:ascii="Nunito" w:hAnsi="Nunito" w:eastAsia="Nunito" w:cs="Nunito"/>
          <w:sz w:val="20"/>
          <w:szCs w:val="20"/>
        </w:rPr>
      </w:pPr>
      <w:r w:rsidRPr="6147369E">
        <w:rPr>
          <w:rFonts w:ascii="Nunito" w:hAnsi="Nunito" w:eastAsia="Nunito" w:cs="Nunito"/>
          <w:sz w:val="20"/>
          <w:szCs w:val="20"/>
        </w:rPr>
        <w:t xml:space="preserve">Larger geographical areas will be used in the aggregation process if an area has a low population density or contains sensitive locations that might make identification easier. For example, in sparsely populated regions, aggregation might occur at a municipal or district level instead of a smaller area like a ward. This ensures that even in areas with fewer individuals, privacy is maintained by preventing identifying any individual within the dataset. The aggregation process will also account for the number of records that map to the same geographical area, adjusting the aggregation level accordingly to ensure privacy is preserved. </w:t>
      </w:r>
    </w:p>
    <w:p w:rsidRPr="00F64467" w:rsidR="003977E6" w:rsidP="6147369E" w:rsidRDefault="576F4CA2" w14:paraId="0CD2A7C0" w14:textId="5A656DFF">
      <w:pPr>
        <w:pStyle w:val="Heading2"/>
        <w:rPr>
          <w:rFonts w:ascii="Nunito" w:hAnsi="Nunito" w:eastAsia="Nunito" w:cs="Nunito"/>
        </w:rPr>
      </w:pPr>
      <w:bookmarkStart w:name="_Toc173777816" w:id="67"/>
      <w:bookmarkStart w:name="_Toc174562938" w:id="68"/>
      <w:bookmarkStart w:name="_Toc176947026" w:id="69"/>
      <w:r w:rsidRPr="576F4CA2">
        <w:rPr>
          <w:rFonts w:ascii="Nunito" w:hAnsi="Nunito" w:eastAsia="Nunito" w:cs="Nunito"/>
        </w:rPr>
        <w:lastRenderedPageBreak/>
        <w:t>Location jittering</w:t>
      </w:r>
      <w:bookmarkEnd w:id="67"/>
      <w:bookmarkEnd w:id="68"/>
      <w:bookmarkEnd w:id="69"/>
    </w:p>
    <w:p w:rsidRPr="00F64467" w:rsidR="003977E6" w:rsidP="006838EE" w:rsidRDefault="003977E6" w14:paraId="4FEF40B3" w14:textId="5A20A7EC">
      <w:pPr>
        <w:overflowPunct w:val="0"/>
        <w:autoSpaceDE w:val="0"/>
        <w:autoSpaceDN w:val="0"/>
        <w:adjustRightInd w:val="0"/>
        <w:spacing w:before="240" w:after="0"/>
        <w:jc w:val="both"/>
        <w:rPr>
          <w:rFonts w:eastAsia="Nunito" w:cs="Nunito"/>
          <w:color w:val="000000" w:themeColor="text1"/>
          <w:sz w:val="20"/>
          <w:szCs w:val="20"/>
          <w:lang w:val="en-ZA"/>
        </w:rPr>
      </w:pPr>
      <w:r w:rsidRPr="00F64467">
        <w:rPr>
          <w:rFonts w:eastAsia="Nunito" w:cs="Nunito"/>
          <w:color w:val="000000" w:themeColor="text1"/>
          <w:sz w:val="20"/>
          <w:szCs w:val="20"/>
          <w:lang w:val="en-ZA"/>
        </w:rPr>
        <w:t>Latitude/longitude coordinates may be "jittered" by adding random values to each coordinate to obscure the exact location while retaining sufficient geographical information to support analysis. As detailed by Zandbergen (2014)</w:t>
      </w:r>
      <w:r w:rsidRPr="00F64467" w:rsidR="0024538A">
        <w:rPr>
          <w:rStyle w:val="FootnoteReference"/>
          <w:rFonts w:eastAsia="Nunito" w:cs="Nunito"/>
          <w:color w:val="000000" w:themeColor="text1"/>
          <w:sz w:val="20"/>
          <w:szCs w:val="20"/>
          <w:lang w:val="en-ZA"/>
        </w:rPr>
        <w:footnoteReference w:id="7"/>
      </w:r>
      <w:r w:rsidRPr="00F64467">
        <w:rPr>
          <w:rFonts w:eastAsia="Nunito" w:cs="Nunito"/>
          <w:color w:val="000000" w:themeColor="text1"/>
          <w:sz w:val="20"/>
          <w:szCs w:val="20"/>
          <w:lang w:val="en-ZA"/>
        </w:rPr>
        <w:t xml:space="preserve">, jittering can involve various methods: </w:t>
      </w:r>
    </w:p>
    <w:p w:rsidRPr="00F64467" w:rsidR="00804C05" w:rsidP="006838EE" w:rsidRDefault="6147369E" w14:paraId="37B21676" w14:textId="4E540C86">
      <w:p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sz w:val="20"/>
          <w:szCs w:val="20"/>
          <w:lang w:val="en-ZA"/>
        </w:rPr>
        <w:t xml:space="preserve">One method is </w:t>
      </w:r>
      <w:r w:rsidRPr="6147369E">
        <w:rPr>
          <w:rStyle w:val="Strong"/>
          <w:rFonts w:eastAsia="Nunito" w:cs="Nunito"/>
          <w:sz w:val="20"/>
          <w:szCs w:val="20"/>
          <w:lang w:val="en-ZA"/>
        </w:rPr>
        <w:t>Random Direction and Fixed Radius</w:t>
      </w:r>
      <w:r w:rsidRPr="6147369E">
        <w:rPr>
          <w:rFonts w:eastAsia="Nunito" w:cs="Nunito"/>
          <w:sz w:val="20"/>
          <w:szCs w:val="20"/>
          <w:lang w:val="en-ZA"/>
        </w:rPr>
        <w:t xml:space="preserve">, where points are displaced randomly within a fixed radius around the original location. Another method, </w:t>
      </w:r>
      <w:r w:rsidRPr="6147369E">
        <w:rPr>
          <w:rStyle w:val="Strong"/>
          <w:rFonts w:eastAsia="Nunito" w:cs="Nunito"/>
          <w:sz w:val="20"/>
          <w:szCs w:val="20"/>
          <w:lang w:val="en-ZA"/>
        </w:rPr>
        <w:t>Random Perturbation within a Circle</w:t>
      </w:r>
      <w:r w:rsidRPr="6147369E">
        <w:rPr>
          <w:rFonts w:eastAsia="Nunito" w:cs="Nunito"/>
          <w:sz w:val="20"/>
          <w:szCs w:val="20"/>
          <w:lang w:val="en-ZA"/>
        </w:rPr>
        <w:t xml:space="preserve">, places locations within a circular area with displacement following a uniform or normal distribution. </w:t>
      </w:r>
      <w:r w:rsidRPr="6147369E">
        <w:rPr>
          <w:rStyle w:val="Strong"/>
          <w:rFonts w:eastAsia="Nunito" w:cs="Nunito"/>
          <w:sz w:val="20"/>
          <w:szCs w:val="20"/>
          <w:lang w:val="en-ZA"/>
        </w:rPr>
        <w:t>Gaussian Displacement</w:t>
      </w:r>
      <w:r w:rsidRPr="6147369E">
        <w:rPr>
          <w:rFonts w:eastAsia="Nunito" w:cs="Nunito"/>
          <w:sz w:val="20"/>
          <w:szCs w:val="20"/>
          <w:lang w:val="en-ZA"/>
        </w:rPr>
        <w:t xml:space="preserve"> involves random direction but with distances following a Gaussian distribution, adjusted based on local population density. </w:t>
      </w:r>
      <w:r w:rsidRPr="6147369E">
        <w:rPr>
          <w:rStyle w:val="Strong"/>
          <w:rFonts w:eastAsia="Nunito" w:cs="Nunito"/>
          <w:sz w:val="20"/>
          <w:szCs w:val="20"/>
          <w:lang w:val="en-ZA"/>
        </w:rPr>
        <w:t>Donut Masking</w:t>
      </w:r>
      <w:r w:rsidRPr="6147369E">
        <w:rPr>
          <w:rFonts w:eastAsia="Nunito" w:cs="Nunito"/>
          <w:sz w:val="20"/>
          <w:szCs w:val="20"/>
          <w:lang w:val="en-ZA"/>
        </w:rPr>
        <w:t xml:space="preserve"> sets minimum and maximum displacement levels, ensuring locations are neither too close nor too far from the original points. Finally, </w:t>
      </w:r>
      <w:r w:rsidRPr="6147369E">
        <w:rPr>
          <w:rStyle w:val="Strong"/>
          <w:rFonts w:eastAsia="Nunito" w:cs="Nunito"/>
          <w:sz w:val="20"/>
          <w:szCs w:val="20"/>
          <w:lang w:val="en-ZA"/>
        </w:rPr>
        <w:t>Bimodal Gaussian Displacement</w:t>
      </w:r>
      <w:r w:rsidRPr="6147369E">
        <w:rPr>
          <w:rFonts w:eastAsia="Nunito" w:cs="Nunito"/>
          <w:sz w:val="20"/>
          <w:szCs w:val="20"/>
          <w:lang w:val="en-ZA"/>
        </w:rPr>
        <w:t xml:space="preserve"> is a variation of Gaussian masking, achieving effects </w:t>
      </w:r>
      <w:proofErr w:type="gramStart"/>
      <w:r w:rsidRPr="6147369E">
        <w:rPr>
          <w:rFonts w:eastAsia="Nunito" w:cs="Nunito"/>
          <w:sz w:val="20"/>
          <w:szCs w:val="20"/>
          <w:lang w:val="en-ZA"/>
        </w:rPr>
        <w:t>similar to</w:t>
      </w:r>
      <w:proofErr w:type="gramEnd"/>
      <w:r w:rsidRPr="6147369E">
        <w:rPr>
          <w:rFonts w:eastAsia="Nunito" w:cs="Nunito"/>
          <w:sz w:val="20"/>
          <w:szCs w:val="20"/>
          <w:lang w:val="en-ZA"/>
        </w:rPr>
        <w:t xml:space="preserve"> donut masking but with less uniform placement probability.</w:t>
      </w:r>
    </w:p>
    <w:p w:rsidRPr="00F64467" w:rsidR="00804C05" w:rsidP="6147369E" w:rsidRDefault="00804C05" w14:paraId="56F05284" w14:textId="77777777">
      <w:pPr>
        <w:overflowPunct w:val="0"/>
        <w:autoSpaceDE w:val="0"/>
        <w:autoSpaceDN w:val="0"/>
        <w:adjustRightInd w:val="0"/>
        <w:spacing w:before="240" w:after="0"/>
        <w:ind w:left="720"/>
        <w:rPr>
          <w:rFonts w:eastAsia="Nunito" w:cs="Nunito"/>
          <w:color w:val="000000" w:themeColor="text1"/>
          <w:sz w:val="20"/>
          <w:szCs w:val="20"/>
          <w:lang w:val="en-ZA"/>
        </w:rPr>
      </w:pPr>
    </w:p>
    <w:p w:rsidRPr="00F64467" w:rsidR="003977E6" w:rsidP="6147369E" w:rsidRDefault="003977E6" w14:paraId="13DE8176" w14:textId="77777777">
      <w:pPr>
        <w:keepNext/>
        <w:spacing w:before="240"/>
        <w:rPr>
          <w:rFonts w:eastAsia="Nunito" w:cs="Nunito"/>
          <w:color w:val="000000" w:themeColor="text1"/>
          <w:sz w:val="20"/>
          <w:szCs w:val="20"/>
          <w:lang w:val="en-ZA"/>
        </w:rPr>
      </w:pPr>
      <w:r>
        <w:rPr>
          <w:noProof/>
        </w:rPr>
        <w:lastRenderedPageBreak/>
        <w:drawing>
          <wp:inline distT="0" distB="0" distL="0" distR="0" wp14:anchorId="1CF3E703" wp14:editId="1133DBCF">
            <wp:extent cx="5251450" cy="3812912"/>
            <wp:effectExtent l="0" t="0" r="6350" b="0"/>
            <wp:docPr id="1535100852" name="Picture 1" descr="A diagram of different colors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251450" cy="3812912"/>
                    </a:xfrm>
                    <a:prstGeom prst="rect">
                      <a:avLst/>
                    </a:prstGeom>
                  </pic:spPr>
                </pic:pic>
              </a:graphicData>
            </a:graphic>
          </wp:inline>
        </w:drawing>
      </w:r>
    </w:p>
    <w:p w:rsidRPr="00F64467" w:rsidR="003977E6" w:rsidP="006838EE" w:rsidRDefault="6147369E" w14:paraId="5A193AC5" w14:textId="7FE1993F">
      <w:pPr>
        <w:pStyle w:val="Caption"/>
        <w:spacing w:before="240" w:line="276" w:lineRule="auto"/>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Figure </w:t>
      </w:r>
      <w:r w:rsidRPr="6147369E" w:rsidR="4268C3F7">
        <w:rPr>
          <w:color w:val="000000" w:themeColor="text1"/>
          <w:sz w:val="20"/>
          <w:szCs w:val="20"/>
          <w:lang w:val="en-ZA"/>
        </w:rPr>
        <w:fldChar w:fldCharType="begin"/>
      </w:r>
      <w:r w:rsidRPr="6147369E" w:rsidR="4268C3F7">
        <w:rPr>
          <w:color w:val="000000" w:themeColor="text1"/>
          <w:sz w:val="20"/>
          <w:szCs w:val="20"/>
          <w:lang w:val="en-ZA"/>
        </w:rPr>
        <w:instrText xml:space="preserve"> SEQ Figure \* ARABIC </w:instrText>
      </w:r>
      <w:r w:rsidRPr="6147369E" w:rsidR="4268C3F7">
        <w:rPr>
          <w:color w:val="000000" w:themeColor="text1"/>
          <w:sz w:val="20"/>
          <w:szCs w:val="20"/>
          <w:lang w:val="en-ZA"/>
        </w:rPr>
        <w:fldChar w:fldCharType="separate"/>
      </w:r>
      <w:r w:rsidRPr="6147369E">
        <w:rPr>
          <w:noProof/>
          <w:color w:val="000000" w:themeColor="text1"/>
          <w:sz w:val="20"/>
          <w:szCs w:val="20"/>
          <w:lang w:val="en-ZA"/>
        </w:rPr>
        <w:t>3</w:t>
      </w:r>
      <w:r w:rsidRPr="6147369E" w:rsidR="4268C3F7">
        <w:rPr>
          <w:color w:val="000000" w:themeColor="text1"/>
          <w:sz w:val="20"/>
          <w:szCs w:val="20"/>
          <w:lang w:val="en-ZA"/>
        </w:rPr>
        <w:fldChar w:fldCharType="end"/>
      </w:r>
      <w:r w:rsidRPr="6147369E">
        <w:rPr>
          <w:rFonts w:eastAsia="Nunito" w:cs="Nunito"/>
          <w:color w:val="000000" w:themeColor="text1"/>
          <w:sz w:val="20"/>
          <w:szCs w:val="20"/>
          <w:lang w:val="en-ZA"/>
        </w:rPr>
        <w:t>: Geographic Masking Techniques: Different geographic masking techniques as described by Zandbergen (2014). (a) Random direction and fixed radius; (b) Random perturbation within a circle; (c) Gaussian displacement; (d) Donut masking; (e) Bimodal Gaussian displacement.</w:t>
      </w:r>
    </w:p>
    <w:p w:rsidRPr="00F64467" w:rsidR="003977E6" w:rsidP="006838EE" w:rsidRDefault="6147369E" w14:paraId="32030C66" w14:textId="1E3535E9">
      <w:pPr>
        <w:pStyle w:val="NormalWeb"/>
        <w:spacing w:before="240" w:beforeAutospacing="0" w:line="276" w:lineRule="auto"/>
        <w:jc w:val="both"/>
        <w:rPr>
          <w:rFonts w:ascii="Nunito" w:hAnsi="Nunito" w:eastAsia="Nunito" w:cs="Nunito"/>
          <w:sz w:val="20"/>
          <w:szCs w:val="20"/>
        </w:rPr>
      </w:pPr>
      <w:r w:rsidRPr="6147369E">
        <w:rPr>
          <w:rStyle w:val="Strong"/>
          <w:rFonts w:ascii="Nunito" w:hAnsi="Nunito" w:eastAsia="Nunito" w:cs="Nunito"/>
          <w:sz w:val="20"/>
          <w:szCs w:val="20"/>
        </w:rPr>
        <w:t>Jittering</w:t>
      </w:r>
      <w:r w:rsidRPr="6147369E">
        <w:rPr>
          <w:rFonts w:ascii="Nunito" w:hAnsi="Nunito" w:eastAsia="Nunito" w:cs="Nunito"/>
          <w:sz w:val="20"/>
          <w:szCs w:val="20"/>
        </w:rPr>
        <w:t xml:space="preserve"> is applied when finer spatial detail is necessary, but privacy must still be protected, </w:t>
      </w:r>
      <w:r w:rsidRPr="6147369E">
        <w:rPr>
          <w:rFonts w:ascii="Nunito" w:hAnsi="Nunito" w:eastAsia="Nunito" w:cs="Nunito"/>
          <w:sz w:val="19"/>
          <w:szCs w:val="19"/>
        </w:rPr>
        <w:t xml:space="preserve">such as RP2, where urban heat-health outcomes are analysed at a high-resolution (e.g., census small areas or wards). </w:t>
      </w:r>
    </w:p>
    <w:p w:rsidRPr="00F64467" w:rsidR="003977E6" w:rsidP="006838EE" w:rsidRDefault="6147369E" w14:paraId="5E811BF3" w14:textId="58A55DE6">
      <w:pPr>
        <w:pStyle w:val="NormalWeb"/>
        <w:spacing w:before="240" w:beforeAutospacing="0" w:line="276" w:lineRule="auto"/>
        <w:jc w:val="both"/>
        <w:rPr>
          <w:rFonts w:ascii="Nunito" w:hAnsi="Nunito" w:eastAsia="Nunito" w:cs="Nunito"/>
          <w:sz w:val="20"/>
          <w:szCs w:val="20"/>
        </w:rPr>
      </w:pPr>
      <w:r w:rsidRPr="6147369E">
        <w:rPr>
          <w:rStyle w:val="Strong"/>
          <w:rFonts w:ascii="Nunito" w:hAnsi="Nunito" w:eastAsia="Nunito" w:cs="Nunito"/>
          <w:sz w:val="20"/>
          <w:szCs w:val="20"/>
        </w:rPr>
        <w:t>Gaussian displacement jittering</w:t>
      </w:r>
      <w:r w:rsidRPr="6147369E">
        <w:rPr>
          <w:rFonts w:ascii="Nunito" w:hAnsi="Nunito" w:eastAsia="Nunito" w:cs="Nunito"/>
          <w:sz w:val="20"/>
          <w:szCs w:val="20"/>
        </w:rPr>
        <w:t xml:space="preserve"> is specifically used when more precise geographic information is required, balancing data utility and privacy by adjusting displacement based on population density.</w:t>
      </w:r>
    </w:p>
    <w:p w:rsidR="1B45054D" w:rsidP="006838EE" w:rsidRDefault="1B45054D" w14:paraId="64B390B4" w14:textId="360EB170">
      <w:pPr>
        <w:spacing w:before="240" w:after="0"/>
        <w:jc w:val="both"/>
        <w:rPr>
          <w:rFonts w:eastAsia="Nunito" w:cs="Nunito"/>
          <w:color w:val="000000" w:themeColor="text1"/>
          <w:sz w:val="20"/>
          <w:szCs w:val="20"/>
          <w:lang w:val="en-ZA"/>
        </w:rPr>
      </w:pPr>
      <w:r w:rsidRPr="1B45054D">
        <w:rPr>
          <w:rFonts w:eastAsia="Nunito" w:cs="Nunito"/>
          <w:color w:val="000000" w:themeColor="text1"/>
          <w:sz w:val="20"/>
          <w:szCs w:val="20"/>
          <w:lang w:val="en-ZA"/>
        </w:rPr>
        <w:t>The risk of re-identification will be quantified using spatial k-anonymity metrics, as described by Zandbergen (2014)</w:t>
      </w:r>
      <w:r w:rsidRPr="1B45054D">
        <w:rPr>
          <w:rStyle w:val="FootnoteReference"/>
          <w:rFonts w:eastAsia="Nunito" w:cs="Nunito"/>
          <w:color w:val="000000" w:themeColor="text1"/>
          <w:sz w:val="20"/>
          <w:szCs w:val="20"/>
          <w:lang w:val="en-ZA"/>
        </w:rPr>
        <w:footnoteReference w:id="8"/>
      </w:r>
      <w:r w:rsidRPr="1B45054D">
        <w:rPr>
          <w:rFonts w:eastAsia="Nunito" w:cs="Nunito"/>
          <w:color w:val="000000" w:themeColor="text1"/>
          <w:sz w:val="20"/>
          <w:szCs w:val="20"/>
          <w:lang w:val="en-ZA"/>
        </w:rPr>
        <w:t>. This involves ensuring that each masked location is indistinguishable from at least k-1 other locations within a specified distance. The displacement required for adequate masking will be inversely proportional to the local population density to maintain high spatial k-anonymity.</w:t>
      </w:r>
    </w:p>
    <w:p w:rsidR="1B45054D" w:rsidP="6147369E" w:rsidRDefault="1B45054D" w14:paraId="02153413" w14:textId="44B70487">
      <w:pPr>
        <w:pStyle w:val="NormalWeb"/>
        <w:spacing w:before="240" w:beforeAutospacing="0" w:line="276" w:lineRule="auto"/>
        <w:rPr>
          <w:rFonts w:ascii="Nunito" w:hAnsi="Nunito" w:eastAsia="Nunito" w:cs="Nunito"/>
          <w:sz w:val="20"/>
          <w:szCs w:val="20"/>
        </w:rPr>
      </w:pPr>
    </w:p>
    <w:p w:rsidR="64948CA5" w:rsidP="6147369E" w:rsidRDefault="64948CA5" w14:paraId="63B88775" w14:textId="2C83C826">
      <w:pPr>
        <w:pStyle w:val="NormalWeb"/>
        <w:spacing w:before="240" w:beforeAutospacing="0" w:line="276" w:lineRule="auto"/>
        <w:rPr>
          <w:rFonts w:ascii="Nunito" w:hAnsi="Nunito" w:eastAsia="Nunito" w:cs="Nunito"/>
          <w:sz w:val="20"/>
          <w:szCs w:val="20"/>
        </w:rPr>
      </w:pPr>
    </w:p>
    <w:p w:rsidR="64948CA5" w:rsidP="6147369E" w:rsidRDefault="576F4CA2" w14:paraId="1A8ED7E6" w14:textId="4EBC5AF3">
      <w:pPr>
        <w:pStyle w:val="Heading2"/>
        <w:rPr>
          <w:rFonts w:ascii="Nunito" w:hAnsi="Nunito" w:eastAsia="Nunito" w:cs="Nunito"/>
        </w:rPr>
      </w:pPr>
      <w:bookmarkStart w:name="_Toc176947027" w:id="70"/>
      <w:r w:rsidRPr="576F4CA2">
        <w:rPr>
          <w:rFonts w:ascii="Nunito" w:hAnsi="Nunito" w:eastAsia="Nunito" w:cs="Nunito"/>
        </w:rPr>
        <w:t>Expert review and risk assessment</w:t>
      </w:r>
      <w:bookmarkEnd w:id="70"/>
    </w:p>
    <w:p w:rsidRPr="00F64467" w:rsidR="003977E6" w:rsidP="006838EE" w:rsidRDefault="6147369E" w14:paraId="76B5280C" w14:textId="06F608B1">
      <w:p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color w:val="000000" w:themeColor="text1"/>
          <w:sz w:val="20"/>
          <w:szCs w:val="20"/>
          <w:lang w:val="en-ZA"/>
        </w:rPr>
        <w:t>Geo-location masking/jittering and aggregation techniques will be reviewed through expert determination involving UCT, IBM, and NIH experts. This process will involve assessing the risk of re-identification and ensuring that the applied techniques sufficiently protect participant confidentiality while maintaining the integrity of spatial analyses.</w:t>
      </w:r>
    </w:p>
    <w:p w:rsidRPr="00F64467" w:rsidR="00944DE2" w:rsidP="00160C68" w:rsidRDefault="003977E6" w14:paraId="0205C8CF" w14:textId="7F9E150E">
      <w:pPr>
        <w:spacing w:before="240"/>
        <w:jc w:val="both"/>
        <w:rPr>
          <w:rFonts w:eastAsia="Nunito" w:cs="Nunito"/>
          <w:b/>
          <w:bCs/>
          <w:color w:val="365F91" w:themeColor="accent1" w:themeShade="BF"/>
          <w:sz w:val="20"/>
          <w:szCs w:val="20"/>
          <w:lang w:val="en-ZA"/>
        </w:rPr>
      </w:pPr>
      <w:r w:rsidRPr="64B41A5F">
        <w:rPr>
          <w:rFonts w:eastAsia="Nunito" w:cs="Nunito"/>
          <w:sz w:val="20"/>
          <w:szCs w:val="20"/>
          <w:lang w:val="en-ZA"/>
        </w:rPr>
        <w:t xml:space="preserve">In summary, by incorporating these enhanced de-identification techniques, we aim to ensure compliance with POPIA, protect participant privacy, and maintain the </w:t>
      </w:r>
      <w:r w:rsidRPr="64B41A5F" w:rsidR="00FF2C5C">
        <w:rPr>
          <w:rFonts w:eastAsia="Nunito" w:cs="Nunito"/>
          <w:sz w:val="20"/>
          <w:szCs w:val="20"/>
          <w:lang w:val="en-ZA"/>
        </w:rPr>
        <w:t>data's utility</w:t>
      </w:r>
      <w:r w:rsidRPr="64B41A5F">
        <w:rPr>
          <w:rFonts w:eastAsia="Nunito" w:cs="Nunito"/>
          <w:sz w:val="20"/>
          <w:szCs w:val="20"/>
          <w:lang w:val="en-ZA"/>
        </w:rPr>
        <w:t xml:space="preserve"> for research purposes.</w:t>
      </w:r>
      <w:r w:rsidRPr="64B41A5F">
        <w:rPr>
          <w:rFonts w:eastAsia="Nunito" w:cs="Nunito"/>
          <w:sz w:val="20"/>
          <w:szCs w:val="20"/>
          <w:vertAlign w:val="superscript"/>
          <w:lang w:val="en-ZA"/>
        </w:rPr>
        <w:footnoteReference w:id="9"/>
      </w:r>
    </w:p>
    <w:p w:rsidRPr="00F64467" w:rsidR="00FB4A54" w:rsidP="6147369E" w:rsidRDefault="6C6E36BE" w14:paraId="495F4F8A" w14:textId="51C94AA2">
      <w:pPr>
        <w:pStyle w:val="Heading1"/>
        <w:spacing w:before="240"/>
        <w:rPr>
          <w:rFonts w:ascii="Nunito" w:hAnsi="Nunito" w:eastAsia="Nunito" w:cs="Nunito"/>
        </w:rPr>
      </w:pPr>
      <w:bookmarkStart w:name="_Toc176947028" w:id="71"/>
      <w:r w:rsidRPr="6C6E36BE">
        <w:rPr>
          <w:rFonts w:ascii="Nunito" w:hAnsi="Nunito" w:eastAsia="Nunito" w:cs="Nunito"/>
        </w:rPr>
        <w:t>Data sharing</w:t>
      </w:r>
      <w:bookmarkEnd w:id="71"/>
    </w:p>
    <w:p w:rsidRPr="00F64467" w:rsidR="00E3044B" w:rsidP="00160C68" w:rsidRDefault="6147369E" w14:paraId="1BCA3364" w14:textId="6A29999A">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According to UCT's </w:t>
      </w:r>
      <w:hyperlink r:id="rId14">
        <w:r w:rsidRPr="6147369E">
          <w:rPr>
            <w:rStyle w:val="Hyperlink"/>
            <w:rFonts w:eastAsia="Nunito" w:cs="Nunito"/>
            <w:sz w:val="20"/>
            <w:szCs w:val="20"/>
            <w:lang w:val="en-ZA" w:eastAsia="en-ZA"/>
          </w:rPr>
          <w:t xml:space="preserve">Research Data Management </w:t>
        </w:r>
      </w:hyperlink>
      <w:r w:rsidRPr="6147369E">
        <w:rPr>
          <w:rStyle w:val="Hyperlink"/>
          <w:rFonts w:eastAsia="Nunito" w:cs="Nunito"/>
          <w:sz w:val="20"/>
          <w:szCs w:val="20"/>
          <w:lang w:val="en-ZA" w:eastAsia="en-ZA"/>
        </w:rPr>
        <w:t>Polic</w:t>
      </w:r>
      <w:r w:rsidRPr="6147369E">
        <w:rPr>
          <w:rFonts w:eastAsia="Nunito" w:cs="Nunito"/>
          <w:sz w:val="20"/>
          <w:szCs w:val="20"/>
          <w:lang w:val="en-ZA" w:eastAsia="en-ZA"/>
        </w:rPr>
        <w:t>y, "publicly funded research data are a public good, produced in the public interest, which should be made openly available with as few restrictions as possible in a timely and responsible manner." Data is, therefore, open by default and closed by exception (e.g., privately funded research or research with commercialisation possibilities).</w:t>
      </w:r>
    </w:p>
    <w:p w:rsidR="00E3044B" w:rsidP="6147369E" w:rsidRDefault="576F4CA2" w14:paraId="37223C80" w14:textId="2F84BCF2">
      <w:pPr>
        <w:pStyle w:val="Heading2"/>
        <w:rPr>
          <w:rFonts w:ascii="Nunito" w:hAnsi="Nunito" w:eastAsia="Nunito" w:cs="Nunito"/>
        </w:rPr>
      </w:pPr>
      <w:bookmarkStart w:name="_Toc176947029" w:id="72"/>
      <w:r w:rsidRPr="576F4CA2">
        <w:rPr>
          <w:rFonts w:ascii="Nunito" w:hAnsi="Nunito" w:eastAsia="Nunito" w:cs="Nunito"/>
        </w:rPr>
        <w:t>Restrictions to Data Sharing</w:t>
      </w:r>
      <w:bookmarkEnd w:id="72"/>
    </w:p>
    <w:p w:rsidRPr="00A33EBC" w:rsidR="00A33EBC" w:rsidP="00A33EBC" w:rsidRDefault="00A33EBC" w14:paraId="39C2CEF7" w14:textId="77777777">
      <w:pPr>
        <w:spacing w:after="0"/>
        <w:rPr>
          <w:lang w:val="en-ZA" w:eastAsia="en-ZA"/>
        </w:rPr>
      </w:pPr>
    </w:p>
    <w:p w:rsidRPr="00F64467" w:rsidR="00E3044B" w:rsidP="00A33EBC" w:rsidRDefault="6147369E" w14:paraId="3777C4AE" w14:textId="4DE04CF7">
      <w:pPr>
        <w:spacing w:after="0"/>
        <w:jc w:val="both"/>
        <w:rPr>
          <w:rFonts w:eastAsia="Nunito" w:cs="Nunito"/>
          <w:sz w:val="20"/>
          <w:szCs w:val="20"/>
          <w:lang w:val="en-ZA" w:eastAsia="en-ZA"/>
        </w:rPr>
      </w:pPr>
      <w:r w:rsidRPr="00A33EBC">
        <w:rPr>
          <w:rFonts w:eastAsia="Nunito" w:cs="Nunito"/>
          <w:sz w:val="20"/>
          <w:szCs w:val="20"/>
          <w:lang w:val="en-ZA" w:eastAsia="en-ZA"/>
        </w:rPr>
        <w:t>According to Section 4.6 of the UCT Research Data Management policy</w:t>
      </w:r>
      <w:r w:rsidR="00A33EBC">
        <w:rPr>
          <w:rFonts w:eastAsia="Nunito" w:cs="Nunito"/>
          <w:sz w:val="20"/>
          <w:szCs w:val="20"/>
          <w:lang w:val="en-ZA" w:eastAsia="en-ZA"/>
        </w:rPr>
        <w:t xml:space="preserve">: </w:t>
      </w:r>
      <w:r w:rsidRPr="00A33EBC">
        <w:rPr>
          <w:rFonts w:eastAsia="Nunito" w:cs="Nunito"/>
          <w:i/>
          <w:iCs/>
          <w:sz w:val="20"/>
          <w:szCs w:val="20"/>
          <w:lang w:val="en-ZA" w:eastAsia="en-ZA"/>
        </w:rPr>
        <w:t>"[n]</w:t>
      </w:r>
      <w:proofErr w:type="spellStart"/>
      <w:r w:rsidRPr="00A33EBC">
        <w:rPr>
          <w:rFonts w:eastAsia="Nunito" w:cs="Nunito"/>
          <w:i/>
          <w:iCs/>
          <w:sz w:val="20"/>
          <w:szCs w:val="20"/>
          <w:lang w:val="en-ZA" w:eastAsia="en-ZA"/>
        </w:rPr>
        <w:t>ecessary</w:t>
      </w:r>
      <w:proofErr w:type="spellEnd"/>
      <w:r w:rsidRPr="00A33EBC">
        <w:rPr>
          <w:rFonts w:eastAsia="Nunito" w:cs="Nunito"/>
          <w:i/>
          <w:iCs/>
          <w:sz w:val="20"/>
          <w:szCs w:val="20"/>
          <w:lang w:val="en-ZA" w:eastAsia="en-ZA"/>
        </w:rPr>
        <w:t xml:space="preserve"> constraints on the availability of data include the protection of personal data; the protection of intellectual property; the protection of commercial interests of project partners; and security concerns."</w:t>
      </w:r>
    </w:p>
    <w:p w:rsidRPr="00F64467" w:rsidR="00E3044B" w:rsidP="6147369E" w:rsidRDefault="576F4CA2" w14:paraId="08C11A4F" w14:textId="71C363F3">
      <w:pPr>
        <w:pStyle w:val="Heading2"/>
        <w:rPr>
          <w:rFonts w:ascii="Nunito" w:hAnsi="Nunito" w:eastAsia="Nunito" w:cs="Nunito"/>
          <w:b w:val="0"/>
          <w:bCs w:val="0"/>
        </w:rPr>
      </w:pPr>
      <w:bookmarkStart w:name="_Toc176947030" w:id="73"/>
      <w:r w:rsidRPr="576F4CA2">
        <w:rPr>
          <w:rFonts w:ascii="Nunito" w:hAnsi="Nunito" w:eastAsia="Nunito" w:cs="Nunito"/>
        </w:rPr>
        <w:t>Discoverability</w:t>
      </w:r>
      <w:bookmarkEnd w:id="73"/>
    </w:p>
    <w:p w:rsidRPr="00F64467" w:rsidR="00E3044B" w:rsidP="6147369E" w:rsidRDefault="6147369E" w14:paraId="731B0D08" w14:textId="77777777">
      <w:pPr>
        <w:spacing w:before="240" w:after="100" w:afterAutospacing="1"/>
        <w:rPr>
          <w:rFonts w:eastAsia="Nunito" w:cs="Nunito"/>
          <w:sz w:val="20"/>
          <w:szCs w:val="20"/>
          <w:lang w:val="en-ZA" w:eastAsia="en-ZA"/>
        </w:rPr>
      </w:pPr>
      <w:r w:rsidRPr="6147369E">
        <w:rPr>
          <w:rFonts w:eastAsia="Nunito" w:cs="Nunito"/>
          <w:sz w:val="20"/>
          <w:szCs w:val="20"/>
          <w:lang w:val="en-ZA" w:eastAsia="en-ZA"/>
        </w:rPr>
        <w:t xml:space="preserve">The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and DMAC will implement FAIR principles to ensure that:</w:t>
      </w:r>
    </w:p>
    <w:p w:rsidRPr="00F64467" w:rsidR="00E3044B" w:rsidP="00A33EBC" w:rsidRDefault="6147369E" w14:paraId="6FCFDEEB" w14:textId="10C6C083">
      <w:pPr>
        <w:numPr>
          <w:ilvl w:val="0"/>
          <w:numId w:val="20"/>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Findability:</w:t>
      </w:r>
      <w:r w:rsidRPr="6147369E">
        <w:rPr>
          <w:rFonts w:eastAsia="Nunito" w:cs="Nunito"/>
          <w:sz w:val="20"/>
          <w:szCs w:val="20"/>
          <w:lang w:val="en-ZA" w:eastAsia="en-ZA"/>
        </w:rPr>
        <w:t xml:space="preserve"> Data will be discoverable through publicly accessible and searchable metadata indexes. The DS-I Africa ODSP and UCT's </w:t>
      </w:r>
      <w:proofErr w:type="spellStart"/>
      <w:r w:rsidRPr="6147369E">
        <w:rPr>
          <w:rFonts w:eastAsia="Nunito" w:cs="Nunito"/>
          <w:sz w:val="20"/>
          <w:szCs w:val="20"/>
          <w:lang w:val="en-ZA" w:eastAsia="en-ZA"/>
        </w:rPr>
        <w:t>ZivaHub</w:t>
      </w:r>
      <w:proofErr w:type="spellEnd"/>
      <w:r w:rsidRPr="6147369E">
        <w:rPr>
          <w:rFonts w:eastAsia="Nunito" w:cs="Nunito"/>
          <w:sz w:val="20"/>
          <w:szCs w:val="20"/>
          <w:lang w:val="en-ZA" w:eastAsia="en-ZA"/>
        </w:rPr>
        <w:t xml:space="preserve"> repository both offer platforms for metadata searching.</w:t>
      </w:r>
    </w:p>
    <w:p w:rsidRPr="00F64467" w:rsidR="00E3044B" w:rsidP="00A33EBC" w:rsidRDefault="6147369E" w14:paraId="14A7D6AF" w14:textId="65C74846">
      <w:pPr>
        <w:numPr>
          <w:ilvl w:val="0"/>
          <w:numId w:val="20"/>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Accessibility:</w:t>
      </w:r>
      <w:r w:rsidRPr="6147369E">
        <w:rPr>
          <w:rFonts w:eastAsia="Nunito" w:cs="Nunito"/>
          <w:sz w:val="20"/>
          <w:szCs w:val="20"/>
          <w:lang w:val="en-ZA" w:eastAsia="en-ZA"/>
        </w:rPr>
        <w:t xml:space="preserve"> De-Identified data will be accessible via a data access request to the DAC, which, if approved, will require a Data Transfer Agreement.</w:t>
      </w:r>
    </w:p>
    <w:p w:rsidRPr="00F64467" w:rsidR="00E3044B" w:rsidP="00A33EBC" w:rsidRDefault="6147369E" w14:paraId="05E3AE0D" w14:textId="77777777">
      <w:pPr>
        <w:numPr>
          <w:ilvl w:val="0"/>
          <w:numId w:val="20"/>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lastRenderedPageBreak/>
        <w:t>Interoperability:</w:t>
      </w:r>
      <w:r w:rsidRPr="6147369E">
        <w:rPr>
          <w:rFonts w:eastAsia="Nunito" w:cs="Nunito"/>
          <w:sz w:val="20"/>
          <w:szCs w:val="20"/>
          <w:lang w:val="en-ZA" w:eastAsia="en-ZA"/>
        </w:rPr>
        <w:t xml:space="preserve"> Adherence to established data and metadata standards will ensure data interoperability (as outlined earlier in the document).</w:t>
      </w:r>
    </w:p>
    <w:p w:rsidRPr="00F64467" w:rsidR="00E3044B" w:rsidP="00A33EBC" w:rsidRDefault="6147369E" w14:paraId="0A98DE3A" w14:textId="77777777">
      <w:pPr>
        <w:numPr>
          <w:ilvl w:val="0"/>
          <w:numId w:val="20"/>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Reusability:</w:t>
      </w:r>
      <w:r w:rsidRPr="6147369E">
        <w:rPr>
          <w:rFonts w:eastAsia="Nunito" w:cs="Nunito"/>
          <w:sz w:val="20"/>
          <w:szCs w:val="20"/>
          <w:lang w:val="en-ZA" w:eastAsia="en-ZA"/>
        </w:rPr>
        <w:t xml:space="preserve"> Rigorous data documentation will support reuse, including limitations and guidance for responsible reuse.</w:t>
      </w:r>
    </w:p>
    <w:p w:rsidRPr="00F64467" w:rsidR="00E3044B" w:rsidP="6147369E" w:rsidRDefault="576F4CA2" w14:paraId="2591FEB6" w14:textId="724EE9DB">
      <w:pPr>
        <w:pStyle w:val="Heading2"/>
        <w:rPr>
          <w:rFonts w:ascii="Nunito" w:hAnsi="Nunito" w:eastAsia="Nunito" w:cs="Nunito"/>
          <w:b w:val="0"/>
          <w:bCs w:val="0"/>
        </w:rPr>
      </w:pPr>
      <w:bookmarkStart w:name="_Toc176947031" w:id="74"/>
      <w:r w:rsidRPr="576F4CA2">
        <w:rPr>
          <w:rFonts w:ascii="Nunito" w:hAnsi="Nunito" w:eastAsia="Nunito" w:cs="Nunito"/>
        </w:rPr>
        <w:t>Levels of Data Access</w:t>
      </w:r>
      <w:bookmarkEnd w:id="74"/>
    </w:p>
    <w:p w:rsidRPr="00F64467" w:rsidR="00E3044B" w:rsidP="00A33EBC" w:rsidRDefault="6147369E" w14:paraId="6CE542F6" w14:textId="74BF9F37">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The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categorises data into distinct access levels, each governed by specific rules and protocols to ensure protection and ethical use throughout the data lifecycle. These access levels include, in summary (see section above for more details):</w:t>
      </w:r>
    </w:p>
    <w:p w:rsidRPr="00F64467" w:rsidR="00E3044B" w:rsidP="00A33EBC" w:rsidRDefault="6147369E" w14:paraId="3246D612" w14:textId="6BE75DBD">
      <w:pPr>
        <w:numPr>
          <w:ilvl w:val="0"/>
          <w:numId w:val="21"/>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Original Study Data:</w:t>
      </w:r>
      <w:r w:rsidRPr="6147369E">
        <w:rPr>
          <w:rFonts w:eastAsia="Nunito" w:cs="Nunito"/>
          <w:sz w:val="20"/>
          <w:szCs w:val="20"/>
          <w:lang w:val="en-ZA" w:eastAsia="en-ZA"/>
        </w:rPr>
        <w:t xml:space="preserve"> Raw, unprocessed health data collected directly from cohort studies and clinical trials. Access is restricted to authorised personnel in the</w:t>
      </w:r>
      <w:r w:rsidR="00BC1C5D">
        <w:rPr>
          <w:rFonts w:eastAsia="Nunito" w:cs="Nunito"/>
          <w:sz w:val="20"/>
          <w:szCs w:val="20"/>
          <w:lang w:val="en-ZA" w:eastAsia="en-ZA"/>
        </w:rPr>
        <w:t xml:space="preserve"> </w:t>
      </w:r>
      <w:r w:rsidR="004B6E2E">
        <w:rPr>
          <w:rFonts w:eastAsia="Nunito" w:cs="Nunito"/>
          <w:b/>
          <w:bCs/>
          <w:color w:val="000000" w:themeColor="text1"/>
          <w:sz w:val="20"/>
          <w:szCs w:val="20"/>
          <w:lang w:val="en-ZA" w:eastAsia="ja-JP"/>
        </w:rPr>
        <w:t xml:space="preserve">Core Data </w:t>
      </w:r>
      <w:proofErr w:type="gramStart"/>
      <w:r w:rsidR="004B6E2E">
        <w:rPr>
          <w:rFonts w:eastAsia="Nunito" w:cs="Nunito"/>
          <w:b/>
          <w:bCs/>
          <w:color w:val="000000" w:themeColor="text1"/>
          <w:sz w:val="20"/>
          <w:szCs w:val="20"/>
          <w:lang w:val="en-ZA" w:eastAsia="ja-JP"/>
        </w:rPr>
        <w:t>Team</w:t>
      </w:r>
      <w:r w:rsidRPr="6147369E">
        <w:rPr>
          <w:rFonts w:eastAsia="Nunito" w:cs="Nunito"/>
          <w:sz w:val="20"/>
          <w:szCs w:val="20"/>
          <w:lang w:val="en-ZA" w:eastAsia="en-ZA"/>
        </w:rPr>
        <w:t xml:space="preserve">  and</w:t>
      </w:r>
      <w:proofErr w:type="gramEnd"/>
      <w:r w:rsidRPr="6147369E">
        <w:rPr>
          <w:rFonts w:eastAsia="Nunito" w:cs="Nunito"/>
          <w:sz w:val="20"/>
          <w:szCs w:val="20"/>
          <w:lang w:val="en-ZA" w:eastAsia="en-ZA"/>
        </w:rPr>
        <w:t xml:space="preserve"> retained for five years following</w:t>
      </w:r>
      <w:r w:rsidR="00BC1C5D">
        <w:rPr>
          <w:rFonts w:eastAsia="Nunito" w:cs="Nunito"/>
          <w:sz w:val="20"/>
          <w:szCs w:val="20"/>
          <w:lang w:val="en-ZA" w:eastAsia="en-ZA"/>
        </w:rPr>
        <w:t xml:space="preserve"> the </w:t>
      </w:r>
      <w:r w:rsidRPr="6147369E" w:rsidR="00BC1C5D">
        <w:rPr>
          <w:rFonts w:eastAsia="Nunito" w:cs="Nunito"/>
          <w:b/>
          <w:bCs/>
          <w:color w:val="000000" w:themeColor="text1"/>
          <w:sz w:val="20"/>
          <w:szCs w:val="20"/>
          <w:lang w:val="en-ZA" w:eastAsia="ja-JP"/>
        </w:rPr>
        <w:t>HE²AT</w:t>
      </w:r>
      <w:r w:rsidR="00BC1C5D">
        <w:rPr>
          <w:rFonts w:eastAsia="Nunito" w:cs="Nunito"/>
          <w:b/>
          <w:bCs/>
          <w:color w:val="000000" w:themeColor="text1"/>
          <w:sz w:val="20"/>
          <w:szCs w:val="20"/>
          <w:lang w:val="en-ZA" w:eastAsia="ja-JP"/>
        </w:rPr>
        <w:t xml:space="preserve"> </w:t>
      </w:r>
      <w:proofErr w:type="spellStart"/>
      <w:r w:rsidR="00BC1C5D">
        <w:rPr>
          <w:rFonts w:eastAsia="Nunito" w:cs="Nunito"/>
          <w:b/>
          <w:bCs/>
          <w:color w:val="000000" w:themeColor="text1"/>
          <w:sz w:val="20"/>
          <w:szCs w:val="20"/>
          <w:lang w:val="en-ZA" w:eastAsia="ja-JP"/>
        </w:rPr>
        <w:t>Center</w:t>
      </w:r>
      <w:proofErr w:type="spellEnd"/>
      <w:r w:rsidR="00BC1C5D">
        <w:rPr>
          <w:rFonts w:eastAsia="Nunito" w:cs="Nunito"/>
          <w:sz w:val="20"/>
          <w:szCs w:val="20"/>
          <w:lang w:val="en-ZA" w:eastAsia="en-ZA"/>
        </w:rPr>
        <w:t xml:space="preserve"> P</w:t>
      </w:r>
      <w:r w:rsidRPr="6147369E">
        <w:rPr>
          <w:rFonts w:eastAsia="Nunito" w:cs="Nunito"/>
          <w:sz w:val="20"/>
          <w:szCs w:val="20"/>
          <w:lang w:val="en-ZA" w:eastAsia="en-ZA"/>
        </w:rPr>
        <w:t xml:space="preserve">roject completion. A </w:t>
      </w:r>
      <w:r w:rsidR="00BC1C5D">
        <w:rPr>
          <w:rFonts w:eastAsia="Nunito" w:cs="Nunito"/>
          <w:sz w:val="20"/>
          <w:szCs w:val="20"/>
          <w:lang w:val="en-ZA" w:eastAsia="en-ZA"/>
        </w:rPr>
        <w:t>D</w:t>
      </w:r>
      <w:r w:rsidRPr="6147369E">
        <w:rPr>
          <w:rFonts w:eastAsia="Nunito" w:cs="Nunito"/>
          <w:sz w:val="20"/>
          <w:szCs w:val="20"/>
          <w:lang w:val="en-ZA" w:eastAsia="en-ZA"/>
        </w:rPr>
        <w:t xml:space="preserve">ata </w:t>
      </w:r>
      <w:r w:rsidR="00BC1C5D">
        <w:rPr>
          <w:rFonts w:eastAsia="Nunito" w:cs="Nunito"/>
          <w:sz w:val="20"/>
          <w:szCs w:val="20"/>
          <w:lang w:val="en-ZA" w:eastAsia="en-ZA"/>
        </w:rPr>
        <w:t>P</w:t>
      </w:r>
      <w:r w:rsidRPr="6147369E">
        <w:rPr>
          <w:rFonts w:eastAsia="Nunito" w:cs="Nunito"/>
          <w:sz w:val="20"/>
          <w:szCs w:val="20"/>
          <w:lang w:val="en-ZA" w:eastAsia="en-ZA"/>
        </w:rPr>
        <w:t>rovider may elect to terminate the DTA at any point and request data to be returned or destroyed.</w:t>
      </w:r>
    </w:p>
    <w:p w:rsidRPr="00F64467" w:rsidR="00E3044B" w:rsidP="00A33EBC" w:rsidRDefault="6147369E" w14:paraId="628F505F" w14:textId="26040383">
      <w:pPr>
        <w:numPr>
          <w:ilvl w:val="0"/>
          <w:numId w:val="21"/>
        </w:numPr>
        <w:spacing w:before="240" w:after="100" w:afterAutospacing="1"/>
        <w:jc w:val="both"/>
        <w:rPr>
          <w:rFonts w:eastAsia="Nunito" w:cs="Nunito"/>
          <w:sz w:val="20"/>
          <w:szCs w:val="20"/>
          <w:lang w:val="en-ZA" w:eastAsia="en-ZA"/>
        </w:rPr>
      </w:pPr>
      <w:bookmarkStart w:name="_Hlk176849139" w:id="75"/>
      <w:r w:rsidRPr="6147369E">
        <w:rPr>
          <w:rFonts w:eastAsia="Nunito" w:cs="Nunito"/>
          <w:b/>
          <w:bCs/>
          <w:sz w:val="20"/>
          <w:szCs w:val="20"/>
          <w:lang w:val="en-ZA" w:eastAsia="en-ZA"/>
        </w:rPr>
        <w:t>Consortium Shared Data</w:t>
      </w:r>
      <w:bookmarkEnd w:id="75"/>
      <w:r w:rsidRPr="6147369E">
        <w:rPr>
          <w:rFonts w:eastAsia="Nunito" w:cs="Nunito"/>
          <w:b/>
          <w:bCs/>
          <w:sz w:val="20"/>
          <w:szCs w:val="20"/>
          <w:lang w:val="en-ZA" w:eastAsia="en-ZA"/>
        </w:rPr>
        <w:t>:</w:t>
      </w:r>
      <w:r w:rsidRPr="6147369E">
        <w:rPr>
          <w:rFonts w:eastAsia="Nunito" w:cs="Nunito"/>
          <w:sz w:val="20"/>
          <w:szCs w:val="20"/>
          <w:lang w:val="en-ZA" w:eastAsia="en-ZA"/>
        </w:rPr>
        <w:t xml:space="preserve"> Data that has undergone</w:t>
      </w:r>
      <w:r w:rsidR="00C71D5B">
        <w:rPr>
          <w:rFonts w:eastAsia="Nunito" w:cs="Nunito"/>
          <w:sz w:val="20"/>
          <w:szCs w:val="20"/>
          <w:lang w:val="en-ZA" w:eastAsia="en-ZA"/>
        </w:rPr>
        <w:t xml:space="preserve"> initial processing,</w:t>
      </w:r>
      <w:r w:rsidRPr="6147369E">
        <w:rPr>
          <w:rFonts w:eastAsia="Nunito" w:cs="Nunito"/>
          <w:sz w:val="20"/>
          <w:szCs w:val="20"/>
          <w:lang w:val="en-ZA" w:eastAsia="en-ZA"/>
        </w:rPr>
        <w:t xml:space="preserve"> harmonization and integration, shared among</w:t>
      </w:r>
      <w:r w:rsidR="00B2122A">
        <w:rPr>
          <w:rFonts w:eastAsia="Nunito" w:cs="Nunito"/>
          <w:sz w:val="20"/>
          <w:szCs w:val="20"/>
          <w:lang w:val="en-ZA" w:eastAsia="en-ZA"/>
        </w:rPr>
        <w:t>st the</w:t>
      </w:r>
      <w:r w:rsidRPr="6147369E">
        <w:rPr>
          <w:rFonts w:eastAsia="Nunito" w:cs="Nunito"/>
          <w:sz w:val="20"/>
          <w:szCs w:val="20"/>
          <w:lang w:val="en-ZA" w:eastAsia="en-ZA"/>
        </w:rPr>
        <w:t xml:space="preserv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w:t>
      </w:r>
      <w:proofErr w:type="gramStart"/>
      <w:r w:rsidRPr="6147369E">
        <w:rPr>
          <w:rFonts w:eastAsia="Nunito" w:cs="Nunito"/>
          <w:sz w:val="20"/>
          <w:szCs w:val="20"/>
          <w:lang w:val="en-ZA" w:eastAsia="en-ZA"/>
        </w:rPr>
        <w:t>Consortium .</w:t>
      </w:r>
      <w:proofErr w:type="gramEnd"/>
      <w:r w:rsidRPr="6147369E">
        <w:rPr>
          <w:rFonts w:eastAsia="Nunito" w:cs="Nunito"/>
          <w:sz w:val="20"/>
          <w:szCs w:val="20"/>
          <w:lang w:val="en-ZA" w:eastAsia="en-ZA"/>
        </w:rPr>
        <w:t xml:space="preserve"> This data has been significantly altered, including applying privacy protections like initial de-identification in accordance with the principle of minimality.</w:t>
      </w:r>
    </w:p>
    <w:p w:rsidRPr="00F64467" w:rsidR="00E3044B" w:rsidP="00A33EBC" w:rsidRDefault="6147369E" w14:paraId="2F0B3291" w14:textId="5324E7AB">
      <w:pPr>
        <w:numPr>
          <w:ilvl w:val="0"/>
          <w:numId w:val="21"/>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RP1/RP2 De-identified Data:</w:t>
      </w:r>
      <w:r w:rsidRPr="6147369E">
        <w:rPr>
          <w:rFonts w:eastAsia="Nunito" w:cs="Nunito"/>
          <w:sz w:val="20"/>
          <w:szCs w:val="20"/>
          <w:lang w:val="en-ZA" w:eastAsia="en-ZA"/>
        </w:rPr>
        <w:t xml:space="preserve"> Data that has been further processed and de-identified to prevent re-identification. Available to </w:t>
      </w:r>
      <w:r w:rsidR="001A238F">
        <w:rPr>
          <w:rFonts w:eastAsia="Nunito" w:cs="Nunito"/>
          <w:sz w:val="20"/>
          <w:szCs w:val="20"/>
          <w:lang w:val="en-ZA" w:eastAsia="en-ZA"/>
        </w:rPr>
        <w:t>E</w:t>
      </w:r>
      <w:r w:rsidRPr="6147369E">
        <w:rPr>
          <w:rFonts w:eastAsia="Nunito" w:cs="Nunito"/>
          <w:sz w:val="20"/>
          <w:szCs w:val="20"/>
          <w:lang w:val="en-ZA" w:eastAsia="en-ZA"/>
        </w:rPr>
        <w:t xml:space="preserve">xternal </w:t>
      </w:r>
      <w:r w:rsidR="001A238F">
        <w:rPr>
          <w:rFonts w:eastAsia="Nunito" w:cs="Nunito"/>
          <w:sz w:val="20"/>
          <w:szCs w:val="20"/>
          <w:lang w:val="en-ZA" w:eastAsia="en-ZA"/>
        </w:rPr>
        <w:t>R</w:t>
      </w:r>
      <w:r w:rsidRPr="6147369E">
        <w:rPr>
          <w:rFonts w:eastAsia="Nunito" w:cs="Nunito"/>
          <w:sz w:val="20"/>
          <w:szCs w:val="20"/>
          <w:lang w:val="en-ZA" w:eastAsia="en-ZA"/>
        </w:rPr>
        <w:t>esearchers under conditions set by the Data Access Committee (DAC), this data adheres to strict privacy guidelines.</w:t>
      </w:r>
    </w:p>
    <w:p w:rsidRPr="00F64467" w:rsidR="00E3044B" w:rsidP="00A33EBC" w:rsidRDefault="6147369E" w14:paraId="5B9FA749" w14:textId="63242366">
      <w:pPr>
        <w:numPr>
          <w:ilvl w:val="0"/>
          <w:numId w:val="21"/>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Inferential Data:</w:t>
      </w:r>
      <w:r w:rsidRPr="6147369E">
        <w:rPr>
          <w:rFonts w:eastAsia="Nunito" w:cs="Nunito"/>
          <w:sz w:val="20"/>
          <w:szCs w:val="20"/>
          <w:lang w:val="en-ZA" w:eastAsia="en-ZA"/>
        </w:rPr>
        <w:t xml:space="preserve"> Aggregated and anonymised data derived from analyses. This data is made available for open access and has no direct or indirect identifiers, ensuring complete confidentiality.</w:t>
      </w:r>
    </w:p>
    <w:p w:rsidRPr="00F64467" w:rsidR="00E3044B" w:rsidP="6147369E" w:rsidRDefault="576F4CA2" w14:paraId="16E187B8" w14:textId="6E59598C">
      <w:pPr>
        <w:pStyle w:val="Heading2"/>
        <w:rPr>
          <w:rFonts w:ascii="Nunito" w:hAnsi="Nunito" w:eastAsia="Nunito" w:cs="Nunito"/>
          <w:b w:val="0"/>
          <w:bCs w:val="0"/>
        </w:rPr>
      </w:pPr>
      <w:bookmarkStart w:name="_Toc176947032" w:id="76"/>
      <w:r w:rsidRPr="576F4CA2">
        <w:rPr>
          <w:rFonts w:ascii="Nunito" w:hAnsi="Nunito" w:eastAsia="Nunito" w:cs="Nunito"/>
        </w:rPr>
        <w:t>Procedure for Making RP1/RP2 De-identified Data Available to Bona Fide Researchers</w:t>
      </w:r>
      <w:bookmarkEnd w:id="76"/>
    </w:p>
    <w:p w:rsidRPr="00F64467" w:rsidR="00E3044B" w:rsidP="006838EE" w:rsidRDefault="6147369E" w14:paraId="2E89DF1C" w14:textId="49D870CD">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The procedures for making RP1/RP2 De-identified Data available to</w:t>
      </w:r>
      <w:r w:rsidR="005F596C">
        <w:rPr>
          <w:rFonts w:eastAsia="Nunito" w:cs="Nunito"/>
          <w:sz w:val="20"/>
          <w:szCs w:val="20"/>
          <w:lang w:val="en-ZA" w:eastAsia="en-ZA"/>
        </w:rPr>
        <w:t xml:space="preserve"> qualifying</w:t>
      </w:r>
      <w:r w:rsidRPr="6147369E">
        <w:rPr>
          <w:rFonts w:eastAsia="Nunito" w:cs="Nunito"/>
          <w:sz w:val="20"/>
          <w:szCs w:val="20"/>
          <w:lang w:val="en-ZA" w:eastAsia="en-ZA"/>
        </w:rPr>
        <w:t xml:space="preserve"> </w:t>
      </w:r>
      <w:r w:rsidR="005F596C">
        <w:rPr>
          <w:rFonts w:eastAsia="Nunito" w:cs="Nunito"/>
          <w:sz w:val="20"/>
          <w:szCs w:val="20"/>
          <w:lang w:val="en-ZA" w:eastAsia="en-ZA"/>
        </w:rPr>
        <w:t xml:space="preserve">External Researchers </w:t>
      </w:r>
      <w:r w:rsidRPr="6147369E">
        <w:rPr>
          <w:rFonts w:eastAsia="Nunito" w:cs="Nunito"/>
          <w:sz w:val="20"/>
          <w:szCs w:val="20"/>
          <w:lang w:val="en-ZA" w:eastAsia="en-ZA"/>
        </w:rPr>
        <w:t xml:space="preserve">are outlined below. These procedures ensure compliance with ethical, legal, and scientific standards, while maintaining data integrity and security. </w:t>
      </w:r>
    </w:p>
    <w:p w:rsidRPr="00F64467" w:rsidR="00E3044B" w:rsidP="006838EE" w:rsidRDefault="6147369E" w14:paraId="65205C68" w14:textId="64DB7B60">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Detailed governance and oversight of these procedures, including DAC responsibilities, are covered in Annex 4, which contains the full terms of reference for the DAC.</w:t>
      </w:r>
    </w:p>
    <w:p w:rsidRPr="00F64467" w:rsidR="00E3044B" w:rsidP="006838EE" w:rsidRDefault="6147369E" w14:paraId="2585F553" w14:textId="19677F73">
      <w:pPr>
        <w:numPr>
          <w:ilvl w:val="0"/>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lastRenderedPageBreak/>
        <w:t>The Data Access Request Form:</w:t>
      </w:r>
      <w:r w:rsidRPr="6147369E">
        <w:rPr>
          <w:rFonts w:eastAsia="Nunito" w:cs="Nunito"/>
          <w:sz w:val="20"/>
          <w:szCs w:val="20"/>
          <w:lang w:val="en-ZA" w:eastAsia="en-ZA"/>
        </w:rPr>
        <w:t xml:space="preserve"> This form must be completed by those requesting access to RP1/RP2 De-identified Data and includes:</w:t>
      </w:r>
    </w:p>
    <w:p w:rsidRPr="00F64467" w:rsidR="00E3044B" w:rsidP="006838EE" w:rsidRDefault="6147369E" w14:paraId="1F212814" w14:textId="77777777">
      <w:pPr>
        <w:numPr>
          <w:ilvl w:val="1"/>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Applicant Information:</w:t>
      </w:r>
      <w:r w:rsidRPr="6147369E">
        <w:rPr>
          <w:rFonts w:eastAsia="Nunito" w:cs="Nunito"/>
          <w:sz w:val="20"/>
          <w:szCs w:val="20"/>
          <w:lang w:val="en-ZA" w:eastAsia="en-ZA"/>
        </w:rPr>
        <w:t xml:space="preserve"> Details about the applicant and their institution, including name, address, and the nature of the research activities.</w:t>
      </w:r>
    </w:p>
    <w:p w:rsidRPr="00F64467" w:rsidR="00E3044B" w:rsidP="006838EE" w:rsidRDefault="6147369E" w14:paraId="560B4036" w14:textId="77777777">
      <w:pPr>
        <w:numPr>
          <w:ilvl w:val="1"/>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Consortium Membership Status:</w:t>
      </w:r>
      <w:r w:rsidRPr="6147369E">
        <w:rPr>
          <w:rFonts w:eastAsia="Nunito" w:cs="Nunito"/>
          <w:sz w:val="20"/>
          <w:szCs w:val="20"/>
          <w:lang w:val="en-ZA" w:eastAsia="en-ZA"/>
        </w:rPr>
        <w:t xml:space="preserve"> Indication of whether the applicant is a member of the DSI-Africa Consortium. Non-members must provide detailed information about their organizational affiliation.</w:t>
      </w:r>
    </w:p>
    <w:p w:rsidRPr="00F64467" w:rsidR="00E3044B" w:rsidP="006838EE" w:rsidRDefault="6147369E" w14:paraId="08AB3342" w14:textId="33754DA4">
      <w:pPr>
        <w:numPr>
          <w:ilvl w:val="1"/>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Dataset Identification:</w:t>
      </w:r>
      <w:r w:rsidRPr="6147369E">
        <w:rPr>
          <w:rFonts w:eastAsia="Nunito" w:cs="Nunito"/>
          <w:sz w:val="20"/>
          <w:szCs w:val="20"/>
          <w:lang w:val="en-ZA" w:eastAsia="en-ZA"/>
        </w:rPr>
        <w:t xml:space="preserve"> Specification of the datasets for which access is sought.</w:t>
      </w:r>
    </w:p>
    <w:p w:rsidRPr="00F64467" w:rsidR="00E3044B" w:rsidP="006838EE" w:rsidRDefault="6147369E" w14:paraId="2ADA2413" w14:textId="77777777">
      <w:pPr>
        <w:numPr>
          <w:ilvl w:val="1"/>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Research Purpose:</w:t>
      </w:r>
      <w:r w:rsidRPr="6147369E">
        <w:rPr>
          <w:rFonts w:eastAsia="Nunito" w:cs="Nunito"/>
          <w:sz w:val="20"/>
          <w:szCs w:val="20"/>
          <w:lang w:val="en-ZA" w:eastAsia="en-ZA"/>
        </w:rPr>
        <w:t xml:space="preserve"> A proposal outlining the intended research, including objectives and significance.</w:t>
      </w:r>
    </w:p>
    <w:p w:rsidRPr="00F64467" w:rsidR="00E3044B" w:rsidP="006838EE" w:rsidRDefault="6147369E" w14:paraId="0DA6B01E" w14:textId="53976412">
      <w:pPr>
        <w:numPr>
          <w:ilvl w:val="1"/>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Data Sharing Modality Preference:</w:t>
      </w:r>
      <w:r w:rsidRPr="6147369E">
        <w:rPr>
          <w:rFonts w:eastAsia="Nunito" w:cs="Nunito"/>
          <w:sz w:val="20"/>
          <w:szCs w:val="20"/>
          <w:lang w:val="en-ZA" w:eastAsia="en-ZA"/>
        </w:rPr>
        <w:t xml:space="preserve"> Specification of whether data access is sought through download, with a justification based on the research and data sensitivity.</w:t>
      </w:r>
    </w:p>
    <w:p w:rsidRPr="00F64467" w:rsidR="00E3044B" w:rsidP="006838EE" w:rsidRDefault="6147369E" w14:paraId="4EBF1FC0" w14:textId="77777777">
      <w:pPr>
        <w:numPr>
          <w:ilvl w:val="1"/>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Ethics Approval:</w:t>
      </w:r>
      <w:r w:rsidRPr="6147369E">
        <w:rPr>
          <w:rFonts w:eastAsia="Nunito" w:cs="Nunito"/>
          <w:sz w:val="20"/>
          <w:szCs w:val="20"/>
          <w:lang w:val="en-ZA" w:eastAsia="en-ZA"/>
        </w:rPr>
        <w:t xml:space="preserve"> Proof of ethics approval from the applicant's institutional ethics committee.</w:t>
      </w:r>
    </w:p>
    <w:p w:rsidRPr="00F64467" w:rsidR="00E3044B" w:rsidP="006838EE" w:rsidRDefault="6147369E" w14:paraId="1531F314" w14:textId="5CDC1A9F">
      <w:pPr>
        <w:numPr>
          <w:ilvl w:val="1"/>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Data Protection Measures:</w:t>
      </w:r>
      <w:r w:rsidRPr="6147369E">
        <w:rPr>
          <w:rFonts w:eastAsia="Nunito" w:cs="Nunito"/>
          <w:sz w:val="20"/>
          <w:szCs w:val="20"/>
          <w:lang w:val="en-ZA" w:eastAsia="en-ZA"/>
        </w:rPr>
        <w:t xml:space="preserve"> A detailed description of statutory, organizational, and technical measures in place at the receiving institution to safeguard the security of the data.</w:t>
      </w:r>
    </w:p>
    <w:p w:rsidRPr="00F64467" w:rsidR="00E3044B" w:rsidP="006838EE" w:rsidRDefault="6147369E" w14:paraId="3846F014" w14:textId="40565FAF">
      <w:pPr>
        <w:numPr>
          <w:ilvl w:val="0"/>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Preliminary Screening:</w:t>
      </w:r>
      <w:r w:rsidRPr="6147369E">
        <w:rPr>
          <w:rFonts w:eastAsia="Nunito" w:cs="Nunito"/>
          <w:sz w:val="20"/>
          <w:szCs w:val="20"/>
          <w:lang w:val="en-ZA" w:eastAsia="en-ZA"/>
        </w:rPr>
        <w:t xml:space="preserve"> Upon submission of the Data Request Form, the request undergoes preliminary screening by the HE</w:t>
      </w:r>
      <w:r w:rsidRPr="6147369E">
        <w:rPr>
          <w:rFonts w:eastAsia="Nunito" w:cs="Nunito"/>
          <w:sz w:val="20"/>
          <w:szCs w:val="20"/>
          <w:vertAlign w:val="superscript"/>
          <w:lang w:val="en-ZA" w:eastAsia="en-ZA"/>
        </w:rPr>
        <w:t>2</w:t>
      </w:r>
      <w:r w:rsidRPr="6147369E">
        <w:rPr>
          <w:rFonts w:eastAsia="Nunito" w:cs="Nunito"/>
          <w:sz w:val="20"/>
          <w:szCs w:val="20"/>
          <w:lang w:val="en-ZA" w:eastAsia="en-ZA"/>
        </w:rPr>
        <w:t xml:space="preserve">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w:t>
      </w:r>
      <w:proofErr w:type="spellStart"/>
      <w:r w:rsidRPr="6147369E">
        <w:rPr>
          <w:rFonts w:eastAsia="Nunito" w:cs="Nunito"/>
          <w:sz w:val="20"/>
          <w:szCs w:val="20"/>
          <w:lang w:val="en-ZA" w:eastAsia="en-ZA"/>
        </w:rPr>
        <w:t>SteerCo</w:t>
      </w:r>
      <w:proofErr w:type="spellEnd"/>
      <w:r w:rsidRPr="6147369E">
        <w:rPr>
          <w:rFonts w:eastAsia="Nunito" w:cs="Nunito"/>
          <w:sz w:val="20"/>
          <w:szCs w:val="20"/>
          <w:lang w:val="en-ZA" w:eastAsia="en-ZA"/>
        </w:rPr>
        <w:t xml:space="preserve"> to confirm completeness and basic compliance with the </w:t>
      </w:r>
      <w:r w:rsidRPr="6147369E" w:rsidR="005D09F8">
        <w:rPr>
          <w:rFonts w:eastAsia="Nunito" w:cs="Nunito"/>
          <w:b/>
          <w:bCs/>
          <w:color w:val="000000" w:themeColor="text1"/>
          <w:sz w:val="20"/>
          <w:szCs w:val="20"/>
          <w:lang w:val="en-ZA" w:eastAsia="ja-JP"/>
        </w:rPr>
        <w:t xml:space="preserve">HE²AT </w:t>
      </w:r>
      <w:proofErr w:type="spellStart"/>
      <w:r w:rsidR="005D09F8">
        <w:rPr>
          <w:rFonts w:eastAsia="Nunito" w:cs="Nunito"/>
          <w:b/>
          <w:bCs/>
          <w:color w:val="000000" w:themeColor="text1"/>
          <w:sz w:val="20"/>
          <w:szCs w:val="20"/>
          <w:lang w:val="en-ZA" w:eastAsia="ja-JP"/>
        </w:rPr>
        <w:t>Center</w:t>
      </w:r>
      <w:proofErr w:type="spellEnd"/>
      <w:r w:rsidR="005D09F8">
        <w:rPr>
          <w:rFonts w:eastAsia="Nunito" w:cs="Nunito"/>
          <w:b/>
          <w:bCs/>
          <w:color w:val="000000" w:themeColor="text1"/>
          <w:sz w:val="20"/>
          <w:szCs w:val="20"/>
          <w:lang w:val="en-ZA" w:eastAsia="ja-JP"/>
        </w:rPr>
        <w:t xml:space="preserve"> </w:t>
      </w:r>
      <w:r w:rsidRPr="6147369E">
        <w:rPr>
          <w:rFonts w:eastAsia="Nunito" w:cs="Nunito"/>
          <w:sz w:val="20"/>
          <w:szCs w:val="20"/>
          <w:lang w:val="en-ZA" w:eastAsia="en-ZA"/>
        </w:rPr>
        <w:t xml:space="preserve">Consortium's requirements as well as resources available in the HEAT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for preparing the De-Identified database.</w:t>
      </w:r>
    </w:p>
    <w:p w:rsidRPr="00F64467" w:rsidR="00E3044B" w:rsidP="006838EE" w:rsidRDefault="6147369E" w14:paraId="1474F062" w14:textId="01BB358D">
      <w:pPr>
        <w:numPr>
          <w:ilvl w:val="0"/>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Review by Data Access Committee:</w:t>
      </w:r>
      <w:r w:rsidRPr="6147369E">
        <w:rPr>
          <w:rFonts w:eastAsia="Nunito" w:cs="Nunito"/>
          <w:sz w:val="20"/>
          <w:szCs w:val="20"/>
          <w:lang w:val="en-ZA" w:eastAsia="en-ZA"/>
        </w:rPr>
        <w:t xml:space="preserve"> The DAC evaluates the request based on criteria such as potential privacy risks, and the avoidance of overlap with ongoing research. The full governance procedures are detailed in Annexe 4.</w:t>
      </w:r>
    </w:p>
    <w:p w:rsidRPr="00F64467" w:rsidR="00E3044B" w:rsidP="006838EE" w:rsidRDefault="6147369E" w14:paraId="65368D28" w14:textId="77777777">
      <w:pPr>
        <w:numPr>
          <w:ilvl w:val="0"/>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Recording and Communication of Decision:</w:t>
      </w:r>
      <w:r w:rsidRPr="6147369E">
        <w:rPr>
          <w:rFonts w:eastAsia="Nunito" w:cs="Nunito"/>
          <w:sz w:val="20"/>
          <w:szCs w:val="20"/>
          <w:lang w:val="en-ZA" w:eastAsia="en-ZA"/>
        </w:rPr>
        <w:t xml:space="preserve"> The DAC records the reasons for its decision (approval, conditional approval, or denial). This documentation ensures transparency and provides valuable feedback to applicants. Approved requests will include detailed instructions for accessing the data and any conditions the applicant must meet.</w:t>
      </w:r>
    </w:p>
    <w:p w:rsidRPr="00F64467" w:rsidR="00E3044B" w:rsidP="006838EE" w:rsidRDefault="6147369E" w14:paraId="78D22227" w14:textId="5B0D152C">
      <w:pPr>
        <w:numPr>
          <w:ilvl w:val="0"/>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Data Transfer:</w:t>
      </w:r>
      <w:r w:rsidRPr="6147369E">
        <w:rPr>
          <w:rFonts w:eastAsia="Nunito" w:cs="Nunito"/>
          <w:sz w:val="20"/>
          <w:szCs w:val="20"/>
          <w:lang w:val="en-ZA" w:eastAsia="en-ZA"/>
        </w:rPr>
        <w:t xml:space="preserve"> The data will be transferred upon approval and fulfilment of all conditions, including ethics approval.</w:t>
      </w:r>
    </w:p>
    <w:p w:rsidRPr="00F64467" w:rsidR="00E3044B" w:rsidP="006838EE" w:rsidRDefault="6147369E" w14:paraId="30751E37" w14:textId="1EE92407">
      <w:pPr>
        <w:numPr>
          <w:ilvl w:val="0"/>
          <w:numId w:val="22"/>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Ongoing Monitoring:</w:t>
      </w:r>
      <w:r w:rsidRPr="6147369E">
        <w:rPr>
          <w:rFonts w:eastAsia="Nunito" w:cs="Nunito"/>
          <w:sz w:val="20"/>
          <w:szCs w:val="20"/>
          <w:lang w:val="en-ZA" w:eastAsia="en-ZA"/>
        </w:rPr>
        <w:t xml:space="preserve"> The DAC will continue to monitor compliance with the terms of the Data Transfer Agreement, including periodic reviews and audits, if necessary.</w:t>
      </w:r>
    </w:p>
    <w:p w:rsidR="6147369E" w:rsidRDefault="6147369E" w14:paraId="47BC478D" w14:textId="05D76BCC">
      <w:r>
        <w:lastRenderedPageBreak/>
        <w:br w:type="page"/>
      </w:r>
    </w:p>
    <w:p w:rsidRPr="00F64467" w:rsidR="004C5E85" w:rsidP="6147369E" w:rsidRDefault="6C6E36BE" w14:paraId="03C13CEF" w14:textId="658DE614">
      <w:pPr>
        <w:pStyle w:val="Heading1"/>
        <w:spacing w:before="240"/>
        <w:rPr>
          <w:rFonts w:ascii="Nunito" w:hAnsi="Nunito" w:eastAsia="Nunito" w:cs="Nunito"/>
        </w:rPr>
      </w:pPr>
      <w:bookmarkStart w:name="_Toc172635227" w:id="77"/>
      <w:bookmarkStart w:name="_Toc173777813" w:id="78"/>
      <w:bookmarkStart w:name="_Toc174562952" w:id="79"/>
      <w:bookmarkStart w:name="_Toc176947033" w:id="80"/>
      <w:r w:rsidRPr="6C6E36BE">
        <w:rPr>
          <w:rFonts w:ascii="Nunito" w:hAnsi="Nunito" w:eastAsia="Nunito" w:cs="Nunito"/>
        </w:rPr>
        <w:lastRenderedPageBreak/>
        <w:t>POPIA compliance and protection of personal information</w:t>
      </w:r>
      <w:bookmarkEnd w:id="77"/>
      <w:bookmarkEnd w:id="78"/>
      <w:bookmarkEnd w:id="79"/>
      <w:bookmarkEnd w:id="80"/>
    </w:p>
    <w:p w:rsidRPr="00F64467" w:rsidR="004C5E85" w:rsidP="006838EE" w:rsidRDefault="6147369E" w14:paraId="274B425D" w14:textId="749312C1">
      <w:pPr>
        <w:spacing w:before="240" w:afterAutospacing="1"/>
        <w:jc w:val="both"/>
        <w:rPr>
          <w:rFonts w:eastAsia="Nunito" w:cs="Nunito"/>
          <w:sz w:val="20"/>
          <w:szCs w:val="20"/>
          <w:lang w:val="en-ZA" w:eastAsia="en-ZA"/>
        </w:rPr>
      </w:pPr>
      <w:r w:rsidRPr="6147369E">
        <w:rPr>
          <w:rFonts w:eastAsia="Nunito" w:cs="Nunito"/>
          <w:sz w:val="20"/>
          <w:szCs w:val="20"/>
          <w:lang w:val="en-ZA" w:eastAsia="en-ZA"/>
        </w:rPr>
        <w:t>The use of health datasets requires careful consideration of data security and confidentiality, guided by relevant legislation specific to each dataset, including country-specific laws on personal/sensitive data and cross-border data transfer. The DMAC manages the development and negotiation of these DTAs in conjunction with research projects, as they are the primary interfaces with the data sources.</w:t>
      </w:r>
    </w:p>
    <w:p w:rsidRPr="00F64467" w:rsidR="005E54FD" w:rsidP="006838EE" w:rsidRDefault="6147369E" w14:paraId="6B6DBA4D" w14:textId="04A65416">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The Protection of Personal Information Act (POPIA) of South Africa (2013) regulates the processing of personal information, providing a legal basis for its use in scientific research. POPIA works alongside other South African legislation, such as the Constitution, the National Health Act No. 61 of 2003, and the Department of Health guidelines on Ethics in Health Research (2015). The law offering the most comprehensive protection for individuals' rights takes precedence.</w:t>
      </w:r>
    </w:p>
    <w:p w:rsidRPr="00F64467" w:rsidR="005E54FD" w:rsidP="006838EE" w:rsidRDefault="6147369E" w14:paraId="6B90FA28" w14:textId="1EE4AB11">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POPIA’s Section 6 states that the Act does not apply if personal information has been de-identified to the extent that re-identification is virtually impossible. Many health databases for </w:t>
      </w:r>
      <w:r w:rsidR="00906302">
        <w:rPr>
          <w:rFonts w:eastAsia="Nunito" w:cs="Nunito"/>
          <w:sz w:val="20"/>
          <w:szCs w:val="20"/>
          <w:lang w:val="en-ZA" w:eastAsia="en-ZA"/>
        </w:rPr>
        <w:t xml:space="preserve">the </w:t>
      </w:r>
      <w:r w:rsidRPr="6147369E">
        <w:rPr>
          <w:rFonts w:eastAsia="Nunito" w:cs="Nunito"/>
          <w:sz w:val="20"/>
          <w:szCs w:val="20"/>
          <w:lang w:val="en-ZA" w:eastAsia="en-ZA"/>
        </w:rPr>
        <w:t xml:space="preserve">HE²AT </w:t>
      </w:r>
      <w:r w:rsidR="00906302">
        <w:rPr>
          <w:rFonts w:eastAsia="Nunito" w:cs="Nunito"/>
          <w:sz w:val="20"/>
          <w:szCs w:val="20"/>
          <w:lang w:val="en-ZA" w:eastAsia="en-ZA"/>
        </w:rPr>
        <w:t xml:space="preserve">Project </w:t>
      </w:r>
      <w:r w:rsidRPr="6147369E">
        <w:rPr>
          <w:rFonts w:eastAsia="Nunito" w:cs="Nunito"/>
          <w:sz w:val="20"/>
          <w:szCs w:val="20"/>
          <w:lang w:val="en-ZA" w:eastAsia="en-ZA"/>
        </w:rPr>
        <w:t>will meet this criterion. For those that do not, the following sections of POPIA provide a basis for processing health data:</w:t>
      </w:r>
    </w:p>
    <w:p w:rsidRPr="00F64467" w:rsidR="005E54FD" w:rsidP="006838EE" w:rsidRDefault="6147369E" w14:paraId="33D9B6CF" w14:textId="77777777">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10 (Minimality):</w:t>
      </w:r>
      <w:r w:rsidRPr="6147369E">
        <w:rPr>
          <w:rFonts w:eastAsia="Nunito" w:cs="Nunito"/>
          <w:sz w:val="20"/>
          <w:szCs w:val="20"/>
          <w:lang w:val="en-ZA" w:eastAsia="en-ZA"/>
        </w:rPr>
        <w:t xml:space="preserve"> Personal information may only be processed if it is adequate, relevant, and not excessive for the purpose of the research.</w:t>
      </w:r>
    </w:p>
    <w:p w:rsidRPr="00F64467" w:rsidR="005E54FD" w:rsidP="006838EE" w:rsidRDefault="6147369E" w14:paraId="4246FACA" w14:textId="77777777">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15(1) (Further Processing):</w:t>
      </w:r>
      <w:r w:rsidRPr="6147369E">
        <w:rPr>
          <w:rFonts w:eastAsia="Nunito" w:cs="Nunito"/>
          <w:sz w:val="20"/>
          <w:szCs w:val="20"/>
          <w:lang w:val="en-ZA" w:eastAsia="en-ZA"/>
        </w:rPr>
        <w:t xml:space="preserve"> Further processing of personal information must be aligned with the purpose of its collection.</w:t>
      </w:r>
    </w:p>
    <w:p w:rsidRPr="00F64467" w:rsidR="005E54FD" w:rsidP="006838EE" w:rsidRDefault="6147369E" w14:paraId="380FFE2F" w14:textId="77777777">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15(3)(e) (Research Exception):</w:t>
      </w:r>
      <w:r w:rsidRPr="6147369E">
        <w:rPr>
          <w:rFonts w:eastAsia="Nunito" w:cs="Nunito"/>
          <w:sz w:val="20"/>
          <w:szCs w:val="20"/>
          <w:lang w:val="en-ZA" w:eastAsia="en-ZA"/>
        </w:rPr>
        <w:t xml:space="preserve"> Allows processing for historical, statistical, and research purposes, regardless of the original purpose of collection. This is crucial for HE²AT, as health datasets were collected before the project began.</w:t>
      </w:r>
    </w:p>
    <w:p w:rsidRPr="00F64467" w:rsidR="005E54FD" w:rsidP="006838EE" w:rsidRDefault="6147369E" w14:paraId="58973301" w14:textId="77777777">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18(1) (Notification):</w:t>
      </w:r>
      <w:r w:rsidRPr="6147369E">
        <w:rPr>
          <w:rFonts w:eastAsia="Nunito" w:cs="Nunito"/>
          <w:sz w:val="20"/>
          <w:szCs w:val="20"/>
          <w:lang w:val="en-ZA" w:eastAsia="en-ZA"/>
        </w:rPr>
        <w:t xml:space="preserve"> Requires informing data subjects about the processing of their personal information.</w:t>
      </w:r>
    </w:p>
    <w:p w:rsidRPr="00F64467" w:rsidR="005E54FD" w:rsidP="006838EE" w:rsidRDefault="6147369E" w14:paraId="3B8C96B7" w14:textId="77777777">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18(4)(f) (Research Exception):</w:t>
      </w:r>
      <w:r w:rsidRPr="6147369E">
        <w:rPr>
          <w:rFonts w:eastAsia="Nunito" w:cs="Nunito"/>
          <w:sz w:val="20"/>
          <w:szCs w:val="20"/>
          <w:lang w:val="en-ZA" w:eastAsia="en-ZA"/>
        </w:rPr>
        <w:t xml:space="preserve"> Provides an exemption for informing data subjects if the information is used for historical, statistical, or research purposes.</w:t>
      </w:r>
    </w:p>
    <w:p w:rsidRPr="00F64467" w:rsidR="005E54FD" w:rsidP="006838EE" w:rsidRDefault="6147369E" w14:paraId="1B7EACCB" w14:textId="77777777">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14(2) (Retention of Records):</w:t>
      </w:r>
      <w:r w:rsidRPr="6147369E">
        <w:rPr>
          <w:rFonts w:eastAsia="Nunito" w:cs="Nunito"/>
          <w:sz w:val="20"/>
          <w:szCs w:val="20"/>
          <w:lang w:val="en-ZA" w:eastAsia="en-ZA"/>
        </w:rPr>
        <w:t xml:space="preserve"> Allows retention of personal information for research </w:t>
      </w:r>
      <w:proofErr w:type="gramStart"/>
      <w:r w:rsidRPr="6147369E">
        <w:rPr>
          <w:rFonts w:eastAsia="Nunito" w:cs="Nunito"/>
          <w:sz w:val="20"/>
          <w:szCs w:val="20"/>
          <w:lang w:val="en-ZA" w:eastAsia="en-ZA"/>
        </w:rPr>
        <w:t>as long as</w:t>
      </w:r>
      <w:proofErr w:type="gramEnd"/>
      <w:r w:rsidRPr="6147369E">
        <w:rPr>
          <w:rFonts w:eastAsia="Nunito" w:cs="Nunito"/>
          <w:sz w:val="20"/>
          <w:szCs w:val="20"/>
          <w:lang w:val="en-ZA" w:eastAsia="en-ZA"/>
        </w:rPr>
        <w:t xml:space="preserve"> safeguards prevent its use for other purposes.</w:t>
      </w:r>
    </w:p>
    <w:p w:rsidRPr="00F64467" w:rsidR="005E54FD" w:rsidP="006838EE" w:rsidRDefault="6147369E" w14:paraId="65B7B811" w14:textId="77777777">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16 (Information Quality):</w:t>
      </w:r>
      <w:r w:rsidRPr="6147369E">
        <w:rPr>
          <w:rFonts w:eastAsia="Nunito" w:cs="Nunito"/>
          <w:sz w:val="20"/>
          <w:szCs w:val="20"/>
          <w:lang w:val="en-ZA" w:eastAsia="en-ZA"/>
        </w:rPr>
        <w:t xml:space="preserve"> Mandates reasonable measures to maintain the accuracy and quality of the data.</w:t>
      </w:r>
    </w:p>
    <w:p w:rsidRPr="00F64467" w:rsidR="005E54FD" w:rsidP="006838EE" w:rsidRDefault="6147369E" w14:paraId="541D5996" w14:textId="77777777">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17 (Documentation):</w:t>
      </w:r>
      <w:r w:rsidRPr="6147369E">
        <w:rPr>
          <w:rFonts w:eastAsia="Nunito" w:cs="Nunito"/>
          <w:sz w:val="20"/>
          <w:szCs w:val="20"/>
          <w:lang w:val="en-ZA" w:eastAsia="en-ZA"/>
        </w:rPr>
        <w:t xml:space="preserve"> Requires clear documentation of all processing activities.</w:t>
      </w:r>
    </w:p>
    <w:p w:rsidRPr="00F64467" w:rsidR="005E54FD" w:rsidP="006838EE" w:rsidRDefault="6147369E" w14:paraId="0502C189" w14:textId="77777777">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lastRenderedPageBreak/>
        <w:t>Section 19 (Security Safeguards):</w:t>
      </w:r>
      <w:r w:rsidRPr="6147369E">
        <w:rPr>
          <w:rFonts w:eastAsia="Nunito" w:cs="Nunito"/>
          <w:sz w:val="20"/>
          <w:szCs w:val="20"/>
          <w:lang w:val="en-ZA" w:eastAsia="en-ZA"/>
        </w:rPr>
        <w:t xml:space="preserve"> Requires security measures to prevent unlawful access to or processing of personal information.</w:t>
      </w:r>
    </w:p>
    <w:p w:rsidRPr="00F64467" w:rsidR="005E54FD" w:rsidP="006838EE" w:rsidRDefault="6147369E" w14:paraId="55C769C7" w14:textId="77777777">
      <w:pPr>
        <w:numPr>
          <w:ilvl w:val="0"/>
          <w:numId w:val="17"/>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Section 20 (Processing by Operators):</w:t>
      </w:r>
      <w:r w:rsidRPr="6147369E">
        <w:rPr>
          <w:rFonts w:eastAsia="Nunito" w:cs="Nunito"/>
          <w:sz w:val="20"/>
          <w:szCs w:val="20"/>
          <w:lang w:val="en-ZA" w:eastAsia="en-ZA"/>
        </w:rPr>
        <w:t xml:space="preserve"> Specifies requirements for individuals processing personal information. This includes maintaining a continually updated list of authorized personnel with restricted access to personal information through passwords and other security measures.</w:t>
      </w:r>
    </w:p>
    <w:p w:rsidRPr="00F64467" w:rsidR="005E54FD" w:rsidP="006838EE" w:rsidRDefault="005E54FD" w14:paraId="20D79702" w14:textId="10F1E327">
      <w:pPr>
        <w:numPr>
          <w:ilvl w:val="0"/>
          <w:numId w:val="17"/>
        </w:numPr>
        <w:spacing w:before="240" w:after="100" w:afterAutospacing="1"/>
        <w:jc w:val="both"/>
        <w:rPr>
          <w:rFonts w:eastAsia="Nunito" w:cs="Nunito"/>
          <w:sz w:val="20"/>
          <w:szCs w:val="20"/>
          <w:lang w:val="en-ZA" w:eastAsia="en-ZA"/>
        </w:rPr>
      </w:pPr>
      <w:r w:rsidRPr="64B41A5F">
        <w:rPr>
          <w:rFonts w:eastAsia="Nunito" w:cs="Nunito"/>
          <w:b/>
          <w:bCs/>
          <w:sz w:val="20"/>
          <w:szCs w:val="20"/>
          <w:lang w:val="en-ZA" w:eastAsia="en-ZA"/>
        </w:rPr>
        <w:t>Section 21 (Operator Contracts):</w:t>
      </w:r>
      <w:r w:rsidRPr="64B41A5F">
        <w:rPr>
          <w:rFonts w:eastAsia="Nunito" w:cs="Nunito"/>
          <w:sz w:val="20"/>
          <w:szCs w:val="20"/>
          <w:lang w:val="en-ZA" w:eastAsia="en-ZA"/>
        </w:rPr>
        <w:t xml:space="preserve"> Requires a written contract between the responsible party and operators implementing processing. This contract mandates that operators inform the responsible party if unauthorized access to personal information is suspected.</w:t>
      </w:r>
      <w:r w:rsidRPr="64B41A5F">
        <w:rPr>
          <w:rStyle w:val="FootnoteReference"/>
          <w:rFonts w:eastAsia="Nunito" w:cs="Nunito"/>
          <w:sz w:val="20"/>
          <w:szCs w:val="20"/>
          <w:lang w:val="en-ZA" w:eastAsia="en-ZA"/>
        </w:rPr>
        <w:footnoteReference w:id="10"/>
      </w:r>
    </w:p>
    <w:p w:rsidR="6147369E" w:rsidRDefault="6147369E" w14:paraId="434A7904" w14:textId="4DC2EA4B">
      <w:r>
        <w:br w:type="page"/>
      </w:r>
    </w:p>
    <w:p w:rsidRPr="00F64467" w:rsidR="00F51F0D" w:rsidP="6147369E" w:rsidRDefault="6C6E36BE" w14:paraId="74DA2310" w14:textId="4C8E365F">
      <w:pPr>
        <w:pStyle w:val="Heading1"/>
        <w:spacing w:before="240"/>
        <w:rPr>
          <w:rFonts w:ascii="Nunito" w:hAnsi="Nunito" w:eastAsia="Nunito" w:cs="Nunito"/>
        </w:rPr>
      </w:pPr>
      <w:bookmarkStart w:name="_Toc176947034" w:id="81"/>
      <w:r w:rsidRPr="6C6E36BE">
        <w:rPr>
          <w:rFonts w:ascii="Nunito" w:hAnsi="Nunito" w:eastAsia="Nunito" w:cs="Nunito"/>
        </w:rPr>
        <w:lastRenderedPageBreak/>
        <w:t>Governance and compliance</w:t>
      </w:r>
      <w:bookmarkEnd w:id="81"/>
    </w:p>
    <w:p w:rsidRPr="00F64467" w:rsidR="00EA1E29" w:rsidP="006838EE" w:rsidRDefault="6147369E" w14:paraId="3552D8E2" w14:textId="77777777">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The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has established a comprehensive governance and compliance framework to ensure that all data management activities adhere to ethical standards, legal requirements, and best practices. This framework is designed to protect participant privacy, ensure data quality, and facilitate responsible data sharing within the Consortium and beyond.</w:t>
      </w:r>
    </w:p>
    <w:p w:rsidRPr="00F64467" w:rsidR="00EA1E29" w:rsidP="6147369E" w:rsidRDefault="576F4CA2" w14:paraId="46572620" w14:textId="5E748DF0">
      <w:pPr>
        <w:pStyle w:val="Heading2"/>
        <w:rPr>
          <w:rFonts w:ascii="Nunito" w:hAnsi="Nunito" w:eastAsia="Nunito" w:cs="Nunito"/>
          <w:b w:val="0"/>
          <w:bCs w:val="0"/>
        </w:rPr>
      </w:pPr>
      <w:bookmarkStart w:name="_Toc176947035" w:id="82"/>
      <w:r w:rsidRPr="576F4CA2">
        <w:rPr>
          <w:rFonts w:ascii="Nunito" w:hAnsi="Nunito" w:eastAsia="Nunito" w:cs="Nunito"/>
        </w:rPr>
        <w:t>Data Governance</w:t>
      </w:r>
      <w:bookmarkEnd w:id="82"/>
    </w:p>
    <w:p w:rsidRPr="00F64467" w:rsidR="003E4CD2" w:rsidP="006838EE" w:rsidRDefault="6147369E" w14:paraId="2AA4058E" w14:textId="3D9BD94C">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Data governance within the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involves various activities that ensure the responsible management of data. This includes the ethical oversight of data collection, establishing protocols for data sharing, and ensuring that data access is aligned with the research objectives of the DS-I Africa Consortium. The governance framework emphasises transparency, accountability, and compliance with relevant regulations, such as POPIA.</w:t>
      </w:r>
    </w:p>
    <w:p w:rsidRPr="00F64467" w:rsidR="00EA1E29" w:rsidP="6147369E" w:rsidRDefault="576F4CA2" w14:paraId="20EFB858" w14:textId="2A68151A">
      <w:pPr>
        <w:pStyle w:val="Heading2"/>
        <w:rPr>
          <w:rFonts w:ascii="Nunito" w:hAnsi="Nunito" w:eastAsia="Nunito" w:cs="Nunito"/>
          <w:b w:val="0"/>
          <w:bCs w:val="0"/>
        </w:rPr>
      </w:pPr>
      <w:bookmarkStart w:name="_Toc176947036" w:id="83"/>
      <w:r w:rsidRPr="576F4CA2">
        <w:rPr>
          <w:rFonts w:ascii="Nunito" w:hAnsi="Nunito" w:eastAsia="Nunito" w:cs="Nunito"/>
        </w:rPr>
        <w:t>Data Indexing and Metadata Management</w:t>
      </w:r>
      <w:bookmarkEnd w:id="83"/>
    </w:p>
    <w:p w:rsidRPr="00F64467" w:rsidR="00EA1E29" w:rsidP="6147369E" w:rsidRDefault="6147369E" w14:paraId="277FD30C" w14:textId="0BD99386">
      <w:pPr>
        <w:spacing w:before="240" w:after="100" w:afterAutospacing="1"/>
        <w:rPr>
          <w:rFonts w:eastAsia="Nunito" w:cs="Nunito"/>
          <w:sz w:val="20"/>
          <w:szCs w:val="20"/>
          <w:lang w:val="en-ZA" w:eastAsia="en-ZA"/>
        </w:rPr>
      </w:pPr>
      <w:r w:rsidRPr="6147369E">
        <w:rPr>
          <w:rFonts w:eastAsia="Nunito" w:cs="Nunito"/>
          <w:sz w:val="20"/>
          <w:szCs w:val="20"/>
          <w:lang w:val="en-ZA" w:eastAsia="en-ZA"/>
        </w:rPr>
        <w:t xml:space="preserve">Effective governance also includes a robust system for data indexing and metadata management, ensuring that datasets are discoverable and accessible to </w:t>
      </w:r>
      <w:r w:rsidR="002E0C89">
        <w:rPr>
          <w:rFonts w:eastAsia="Nunito" w:cs="Nunito"/>
          <w:sz w:val="20"/>
          <w:szCs w:val="20"/>
          <w:lang w:val="en-ZA" w:eastAsia="en-ZA"/>
        </w:rPr>
        <w:t xml:space="preserve">the </w:t>
      </w:r>
      <w:r w:rsidRPr="006838EE" w:rsidR="002E0C89">
        <w:rPr>
          <w:rFonts w:eastAsia="Nunito" w:cs="Nunito"/>
          <w:color w:val="000000" w:themeColor="text1"/>
          <w:sz w:val="20"/>
          <w:szCs w:val="20"/>
          <w:lang w:val="en-ZA" w:eastAsia="ja-JP"/>
        </w:rPr>
        <w:t xml:space="preserve">HE²AT </w:t>
      </w:r>
      <w:proofErr w:type="spellStart"/>
      <w:r w:rsidRPr="006838EE" w:rsidR="002E0C89">
        <w:rPr>
          <w:rFonts w:eastAsia="Nunito" w:cs="Nunito"/>
          <w:color w:val="000000" w:themeColor="text1"/>
          <w:sz w:val="20"/>
          <w:szCs w:val="20"/>
          <w:lang w:val="en-ZA" w:eastAsia="ja-JP"/>
        </w:rPr>
        <w:t>Center</w:t>
      </w:r>
      <w:proofErr w:type="spellEnd"/>
      <w:r w:rsidR="002E0C89">
        <w:rPr>
          <w:rFonts w:eastAsia="Nunito" w:cs="Nunito"/>
          <w:b/>
          <w:bCs/>
          <w:color w:val="000000" w:themeColor="text1"/>
          <w:sz w:val="20"/>
          <w:szCs w:val="20"/>
          <w:lang w:val="en-ZA" w:eastAsia="ja-JP"/>
        </w:rPr>
        <w:t xml:space="preserve"> </w:t>
      </w:r>
      <w:r w:rsidRPr="6147369E">
        <w:rPr>
          <w:rFonts w:eastAsia="Nunito" w:cs="Nunito"/>
          <w:sz w:val="20"/>
          <w:szCs w:val="20"/>
          <w:lang w:val="en-ZA" w:eastAsia="en-ZA"/>
        </w:rPr>
        <w:t xml:space="preserve">Consortium </w:t>
      </w:r>
      <w:proofErr w:type="spellStart"/>
      <w:r w:rsidRPr="6147369E">
        <w:rPr>
          <w:rFonts w:eastAsia="Nunito" w:cs="Nunito"/>
          <w:sz w:val="20"/>
          <w:szCs w:val="20"/>
          <w:lang w:val="en-ZA" w:eastAsia="en-ZA"/>
        </w:rPr>
        <w:t>and</w:t>
      </w:r>
      <w:r w:rsidR="002E0C89">
        <w:rPr>
          <w:rFonts w:eastAsia="Nunito" w:cs="Nunito"/>
          <w:sz w:val="20"/>
          <w:szCs w:val="20"/>
          <w:lang w:val="en-ZA" w:eastAsia="en-ZA"/>
        </w:rPr>
        <w:t>External</w:t>
      </w:r>
      <w:proofErr w:type="spellEnd"/>
      <w:r w:rsidR="002E0C89">
        <w:rPr>
          <w:rFonts w:eastAsia="Nunito" w:cs="Nunito"/>
          <w:sz w:val="20"/>
          <w:szCs w:val="20"/>
          <w:lang w:val="en-ZA" w:eastAsia="en-ZA"/>
        </w:rPr>
        <w:t xml:space="preserve"> Researchers</w:t>
      </w:r>
      <w:r w:rsidRPr="6147369E">
        <w:rPr>
          <w:rFonts w:eastAsia="Nunito" w:cs="Nunito"/>
          <w:sz w:val="20"/>
          <w:szCs w:val="20"/>
          <w:lang w:val="en-ZA" w:eastAsia="en-ZA"/>
        </w:rPr>
        <w:t>. The indexing process includes:</w:t>
      </w:r>
    </w:p>
    <w:p w:rsidRPr="00F64467" w:rsidR="00EA1E29" w:rsidP="00DD658D" w:rsidRDefault="6147369E" w14:paraId="6DD04D59" w14:textId="77777777">
      <w:pPr>
        <w:numPr>
          <w:ilvl w:val="0"/>
          <w:numId w:val="16"/>
        </w:numPr>
        <w:spacing w:before="240" w:after="100" w:afterAutospacing="1"/>
        <w:rPr>
          <w:rFonts w:eastAsia="Nunito" w:cs="Nunito"/>
          <w:sz w:val="20"/>
          <w:szCs w:val="20"/>
          <w:lang w:val="en-ZA" w:eastAsia="en-ZA"/>
        </w:rPr>
      </w:pPr>
      <w:r w:rsidRPr="6147369E">
        <w:rPr>
          <w:rFonts w:eastAsia="Nunito" w:cs="Nunito"/>
          <w:b/>
          <w:bCs/>
          <w:sz w:val="20"/>
          <w:szCs w:val="20"/>
          <w:lang w:val="en-ZA" w:eastAsia="en-ZA"/>
        </w:rPr>
        <w:t>Metadata Standards</w:t>
      </w:r>
    </w:p>
    <w:p w:rsidRPr="00F64467" w:rsidR="00EA1E29" w:rsidP="006838EE" w:rsidRDefault="6147369E" w14:paraId="6B342EF0" w14:textId="77777777">
      <w:pPr>
        <w:numPr>
          <w:ilvl w:val="1"/>
          <w:numId w:val="16"/>
        </w:numPr>
        <w:spacing w:before="240" w:after="100" w:afterAutospacing="1"/>
        <w:jc w:val="both"/>
        <w:rPr>
          <w:rFonts w:eastAsia="Nunito" w:cs="Nunito"/>
          <w:sz w:val="20"/>
          <w:szCs w:val="20"/>
          <w:lang w:val="en-ZA" w:eastAsia="en-ZA"/>
        </w:rPr>
      </w:pPr>
      <w:proofErr w:type="spellStart"/>
      <w:r w:rsidRPr="6147369E">
        <w:rPr>
          <w:rFonts w:eastAsia="Nunito" w:cs="Nunito"/>
          <w:b/>
          <w:bCs/>
          <w:sz w:val="20"/>
          <w:szCs w:val="20"/>
          <w:lang w:val="en-ZA" w:eastAsia="en-ZA"/>
        </w:rPr>
        <w:t>eLwazi</w:t>
      </w:r>
      <w:proofErr w:type="spellEnd"/>
      <w:r w:rsidRPr="6147369E">
        <w:rPr>
          <w:rFonts w:eastAsia="Nunito" w:cs="Nunito"/>
          <w:b/>
          <w:bCs/>
          <w:sz w:val="20"/>
          <w:szCs w:val="20"/>
          <w:lang w:val="en-ZA" w:eastAsia="en-ZA"/>
        </w:rPr>
        <w:t xml:space="preserve"> Integration:</w:t>
      </w:r>
      <w:r w:rsidRPr="6147369E">
        <w:rPr>
          <w:rFonts w:eastAsia="Nunito" w:cs="Nunito"/>
          <w:sz w:val="20"/>
          <w:szCs w:val="20"/>
          <w:lang w:val="en-ZA" w:eastAsia="en-ZA"/>
        </w:rPr>
        <w:t xml:space="preserve"> Data shared outside the HE²AT Consortium utilizes the </w:t>
      </w:r>
      <w:proofErr w:type="spellStart"/>
      <w:r w:rsidRPr="6147369E">
        <w:rPr>
          <w:rFonts w:eastAsia="Nunito" w:cs="Nunito"/>
          <w:sz w:val="20"/>
          <w:szCs w:val="20"/>
          <w:lang w:val="en-ZA" w:eastAsia="en-ZA"/>
        </w:rPr>
        <w:t>eLwazi</w:t>
      </w:r>
      <w:proofErr w:type="spellEnd"/>
      <w:r w:rsidRPr="6147369E">
        <w:rPr>
          <w:rFonts w:eastAsia="Nunito" w:cs="Nunito"/>
          <w:sz w:val="20"/>
          <w:szCs w:val="20"/>
          <w:lang w:val="en-ZA" w:eastAsia="en-ZA"/>
        </w:rPr>
        <w:t xml:space="preserve"> platform, ensuring compliance with broader data-sharing protocols.</w:t>
      </w:r>
    </w:p>
    <w:p w:rsidRPr="00F64467" w:rsidR="00EA1E29" w:rsidP="006838EE" w:rsidRDefault="6147369E" w14:paraId="4BF9A4B3" w14:textId="77777777">
      <w:pPr>
        <w:numPr>
          <w:ilvl w:val="1"/>
          <w:numId w:val="16"/>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Data Reference Syntax (DRS):</w:t>
      </w:r>
      <w:r w:rsidRPr="6147369E">
        <w:rPr>
          <w:rFonts w:eastAsia="Nunito" w:cs="Nunito"/>
          <w:sz w:val="20"/>
          <w:szCs w:val="20"/>
          <w:lang w:val="en-ZA" w:eastAsia="en-ZA"/>
        </w:rPr>
        <w:t xml:space="preserve"> Implemented by CSAG, the DRS provides structured mapping from metadata elements to directory and file naming syntax, standardizing climate and remote sensing datasets.</w:t>
      </w:r>
    </w:p>
    <w:p w:rsidRPr="00F64467" w:rsidR="00EA1E29" w:rsidP="006838EE" w:rsidRDefault="6147369E" w14:paraId="43303614" w14:textId="77777777">
      <w:pPr>
        <w:numPr>
          <w:ilvl w:val="1"/>
          <w:numId w:val="16"/>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Health Data Indexing:</w:t>
      </w:r>
      <w:r w:rsidRPr="6147369E">
        <w:rPr>
          <w:rFonts w:eastAsia="Nunito" w:cs="Nunito"/>
          <w:sz w:val="20"/>
          <w:szCs w:val="20"/>
          <w:lang w:val="en-ZA" w:eastAsia="en-ZA"/>
        </w:rPr>
        <w:t xml:space="preserve"> Health data is indexed using a codebook with relevant ontologies, ensuring consistency and discoverability.</w:t>
      </w:r>
    </w:p>
    <w:p w:rsidRPr="00F64467" w:rsidR="00EA1E29" w:rsidP="00DD658D" w:rsidRDefault="6147369E" w14:paraId="2B9768F2" w14:textId="77777777">
      <w:pPr>
        <w:numPr>
          <w:ilvl w:val="0"/>
          <w:numId w:val="16"/>
        </w:numPr>
        <w:spacing w:before="240" w:after="100" w:afterAutospacing="1"/>
        <w:rPr>
          <w:rFonts w:eastAsia="Nunito" w:cs="Nunito"/>
          <w:sz w:val="20"/>
          <w:szCs w:val="20"/>
          <w:lang w:val="en-ZA" w:eastAsia="en-ZA"/>
        </w:rPr>
      </w:pPr>
      <w:r w:rsidRPr="6147369E">
        <w:rPr>
          <w:rFonts w:eastAsia="Nunito" w:cs="Nunito"/>
          <w:b/>
          <w:bCs/>
          <w:sz w:val="20"/>
          <w:szCs w:val="20"/>
          <w:lang w:val="en-ZA" w:eastAsia="en-ZA"/>
        </w:rPr>
        <w:t>Documentation and Integration</w:t>
      </w:r>
    </w:p>
    <w:p w:rsidRPr="00F64467" w:rsidR="00EA1E29" w:rsidP="006838EE" w:rsidRDefault="6147369E" w14:paraId="6AA1D0EC" w14:textId="77777777">
      <w:pPr>
        <w:numPr>
          <w:ilvl w:val="1"/>
          <w:numId w:val="16"/>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CSAG GitLab Wiki:</w:t>
      </w:r>
      <w:r w:rsidRPr="6147369E">
        <w:rPr>
          <w:rFonts w:eastAsia="Nunito" w:cs="Nunito"/>
          <w:sz w:val="20"/>
          <w:szCs w:val="20"/>
          <w:lang w:val="en-ZA" w:eastAsia="en-ZA"/>
        </w:rPr>
        <w:t xml:space="preserve"> The DRS is documented on the CSAG GitLab Wiki, ensuring consistency and serving as a guide for indexing processes.</w:t>
      </w:r>
    </w:p>
    <w:p w:rsidRPr="00F64467" w:rsidR="00EA1E29" w:rsidP="006838EE" w:rsidRDefault="6147369E" w14:paraId="5CD8D2BC" w14:textId="77777777">
      <w:pPr>
        <w:numPr>
          <w:ilvl w:val="1"/>
          <w:numId w:val="16"/>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DSI-Africa Open Data Science Platform (ODSP):</w:t>
      </w:r>
      <w:r w:rsidRPr="6147369E">
        <w:rPr>
          <w:rFonts w:eastAsia="Nunito" w:cs="Nunito"/>
          <w:sz w:val="20"/>
          <w:szCs w:val="20"/>
          <w:lang w:val="en-ZA" w:eastAsia="en-ZA"/>
        </w:rPr>
        <w:t xml:space="preserve"> Integration with the ODSP metadata index ensures that metadata propagates to the ODSP system, making datasets discoverable through metadata queries.</w:t>
      </w:r>
    </w:p>
    <w:p w:rsidRPr="00F64467" w:rsidR="00EA1E29" w:rsidP="6147369E" w:rsidRDefault="576F4CA2" w14:paraId="61EE8F01" w14:textId="20310F3D">
      <w:pPr>
        <w:pStyle w:val="Heading2"/>
        <w:rPr>
          <w:rFonts w:ascii="Nunito" w:hAnsi="Nunito" w:eastAsia="Nunito" w:cs="Nunito"/>
          <w:b w:val="0"/>
          <w:bCs w:val="0"/>
        </w:rPr>
      </w:pPr>
      <w:bookmarkStart w:name="_Toc176947037" w:id="84"/>
      <w:r w:rsidRPr="576F4CA2">
        <w:rPr>
          <w:rFonts w:ascii="Nunito" w:hAnsi="Nunito" w:eastAsia="Nunito" w:cs="Nunito"/>
        </w:rPr>
        <w:lastRenderedPageBreak/>
        <w:t>Data Access Committee</w:t>
      </w:r>
      <w:bookmarkEnd w:id="84"/>
    </w:p>
    <w:p w:rsidRPr="00F64467" w:rsidR="005F0EDC" w:rsidP="006838EE" w:rsidRDefault="5A286486" w14:paraId="5CDC3FCE" w14:textId="4AC4E4A8">
      <w:pPr>
        <w:spacing w:before="240" w:afterAutospacing="1"/>
        <w:jc w:val="both"/>
        <w:rPr>
          <w:rFonts w:eastAsia="Nunito" w:cs="Nunito"/>
          <w:sz w:val="20"/>
          <w:szCs w:val="20"/>
          <w:lang w:val="en-ZA" w:eastAsia="en-ZA"/>
        </w:rPr>
      </w:pPr>
      <w:r w:rsidRPr="5A286486">
        <w:rPr>
          <w:rFonts w:eastAsia="Nunito" w:cs="Nunito"/>
          <w:sz w:val="20"/>
          <w:szCs w:val="20"/>
          <w:lang w:val="en-ZA" w:eastAsia="en-ZA"/>
        </w:rPr>
        <w:t xml:space="preserve">The DAC is an independent committee that plays a central role in the governance of data sharing. The committee’s responsibilities include evaluating data access requests and overseeing DTAs that are signed between the HEAT </w:t>
      </w:r>
      <w:proofErr w:type="spellStart"/>
      <w:r w:rsidRPr="5A286486">
        <w:rPr>
          <w:rFonts w:eastAsia="Nunito" w:cs="Nunito"/>
          <w:sz w:val="20"/>
          <w:szCs w:val="20"/>
          <w:lang w:val="en-ZA" w:eastAsia="en-ZA"/>
        </w:rPr>
        <w:t>Center</w:t>
      </w:r>
      <w:proofErr w:type="spellEnd"/>
      <w:r w:rsidRPr="5A286486">
        <w:rPr>
          <w:rFonts w:eastAsia="Nunito" w:cs="Nunito"/>
          <w:sz w:val="20"/>
          <w:szCs w:val="20"/>
          <w:lang w:val="en-ZA" w:eastAsia="en-ZA"/>
        </w:rPr>
        <w:t xml:space="preserve"> Consortium (Data Provider) and the Bone Fide External Researcher (Data Recipient) to ensure compliance with legal and ethical standards. The DTA will outline the terms for data use, confidentiality, and compliance with relevant laws and guidelines. The agreement will also prohibit the on-sharing of data, without explicit DAC approval.  </w:t>
      </w:r>
    </w:p>
    <w:p w:rsidRPr="00F64467" w:rsidR="005F0EDC" w:rsidP="6147369E" w:rsidRDefault="6147369E" w14:paraId="0B184711" w14:textId="79D80203">
      <w:pPr>
        <w:spacing w:before="240" w:afterAutospacing="1"/>
        <w:rPr>
          <w:rFonts w:eastAsia="Nunito" w:cs="Nunito"/>
          <w:b/>
          <w:bCs/>
          <w:sz w:val="20"/>
          <w:szCs w:val="20"/>
          <w:lang w:val="en-ZA" w:eastAsia="en-ZA"/>
        </w:rPr>
      </w:pPr>
      <w:r w:rsidRPr="6147369E">
        <w:rPr>
          <w:rFonts w:eastAsia="Nunito" w:cs="Nunito"/>
          <w:b/>
          <w:bCs/>
          <w:sz w:val="20"/>
          <w:szCs w:val="20"/>
          <w:lang w:val="en-ZA" w:eastAsia="en-ZA"/>
        </w:rPr>
        <w:t xml:space="preserve">11.4.1 Review Process </w:t>
      </w:r>
    </w:p>
    <w:p w:rsidRPr="00F64467" w:rsidR="005F0EDC" w:rsidP="006838EE" w:rsidRDefault="6147369E" w14:paraId="1301E24F" w14:textId="6C223C4B">
      <w:pPr>
        <w:spacing w:before="240" w:afterAutospacing="1"/>
        <w:jc w:val="both"/>
        <w:rPr>
          <w:rFonts w:eastAsia="Nunito" w:cs="Nunito"/>
          <w:sz w:val="20"/>
          <w:szCs w:val="20"/>
          <w:lang w:val="en-ZA" w:eastAsia="en-ZA"/>
        </w:rPr>
      </w:pPr>
      <w:r w:rsidRPr="6147369E">
        <w:rPr>
          <w:rFonts w:eastAsia="Nunito" w:cs="Nunito"/>
          <w:b/>
          <w:bCs/>
          <w:sz w:val="20"/>
          <w:szCs w:val="20"/>
          <w:lang w:val="en-ZA" w:eastAsia="en-ZA"/>
        </w:rPr>
        <w:t>Submission</w:t>
      </w:r>
      <w:r w:rsidRPr="6147369E">
        <w:rPr>
          <w:rFonts w:eastAsia="Nunito" w:cs="Nunito"/>
          <w:sz w:val="20"/>
          <w:szCs w:val="20"/>
          <w:lang w:val="en-ZA" w:eastAsia="en-ZA"/>
        </w:rPr>
        <w:t>: Data requests must be submitted using a standardized form that details the project objectives, required data, resource implications and ethical approvals. The form must be complete before the request will be considered. This form is included in </w:t>
      </w:r>
      <w:r w:rsidRPr="6147369E">
        <w:rPr>
          <w:rFonts w:eastAsia="Nunito" w:cs="Nunito"/>
          <w:b/>
          <w:bCs/>
          <w:sz w:val="20"/>
          <w:szCs w:val="20"/>
          <w:lang w:val="en-ZA" w:eastAsia="en-ZA"/>
        </w:rPr>
        <w:t xml:space="preserve">Annex 5 </w:t>
      </w:r>
      <w:r w:rsidRPr="6147369E">
        <w:rPr>
          <w:rFonts w:eastAsia="Nunito" w:cs="Nunito"/>
          <w:sz w:val="20"/>
          <w:szCs w:val="20"/>
          <w:lang w:val="en-ZA" w:eastAsia="en-ZA"/>
        </w:rPr>
        <w:t xml:space="preserve">of the DMP. </w:t>
      </w:r>
    </w:p>
    <w:p w:rsidRPr="00F64467" w:rsidR="005F0EDC" w:rsidP="006838EE" w:rsidRDefault="6147369E" w14:paraId="62F75A99" w14:textId="5CF91794">
      <w:pPr>
        <w:spacing w:before="240" w:afterAutospacing="1"/>
        <w:jc w:val="both"/>
        <w:rPr>
          <w:rFonts w:eastAsia="Nunito" w:cs="Nunito"/>
          <w:sz w:val="20"/>
          <w:szCs w:val="20"/>
          <w:lang w:val="en-ZA" w:eastAsia="en-ZA"/>
        </w:rPr>
      </w:pPr>
      <w:r w:rsidRPr="6147369E">
        <w:rPr>
          <w:rFonts w:eastAsia="Nunito" w:cs="Nunito"/>
          <w:b/>
          <w:bCs/>
          <w:sz w:val="20"/>
          <w:szCs w:val="20"/>
          <w:lang w:val="en-ZA" w:eastAsia="en-ZA"/>
        </w:rPr>
        <w:t>Preliminary Screening</w:t>
      </w:r>
      <w:r w:rsidRPr="6147369E">
        <w:rPr>
          <w:rFonts w:eastAsia="Nunito" w:cs="Nunito"/>
          <w:sz w:val="20"/>
          <w:szCs w:val="20"/>
          <w:lang w:val="en-ZA" w:eastAsia="en-ZA"/>
        </w:rPr>
        <w:t xml:space="preserve">: All requests will undergo preliminary screening by the HEAT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w:t>
      </w:r>
      <w:proofErr w:type="spellStart"/>
      <w:r w:rsidRPr="6147369E">
        <w:rPr>
          <w:rFonts w:eastAsia="Nunito" w:cs="Nunito"/>
          <w:sz w:val="20"/>
          <w:szCs w:val="20"/>
          <w:lang w:val="en-ZA" w:eastAsia="en-ZA"/>
        </w:rPr>
        <w:t>SteerCo</w:t>
      </w:r>
      <w:proofErr w:type="spellEnd"/>
      <w:r w:rsidRPr="6147369E">
        <w:rPr>
          <w:rFonts w:eastAsia="Nunito" w:cs="Nunito"/>
          <w:sz w:val="20"/>
          <w:szCs w:val="20"/>
          <w:lang w:val="en-ZA" w:eastAsia="en-ZA"/>
        </w:rPr>
        <w:t xml:space="preserve"> to confirm completeness of Data Access Requests forms. </w:t>
      </w:r>
    </w:p>
    <w:p w:rsidRPr="00F64467" w:rsidR="005F0EDC" w:rsidP="006838EE" w:rsidRDefault="6147369E" w14:paraId="197BD934" w14:textId="788BB6D3">
      <w:pPr>
        <w:spacing w:before="240" w:afterAutospacing="1"/>
        <w:jc w:val="both"/>
        <w:rPr>
          <w:rFonts w:eastAsia="Nunito" w:cs="Nunito"/>
          <w:sz w:val="20"/>
          <w:szCs w:val="20"/>
          <w:lang w:val="en-ZA" w:eastAsia="en-ZA"/>
        </w:rPr>
      </w:pPr>
      <w:r w:rsidRPr="6147369E">
        <w:rPr>
          <w:rFonts w:eastAsia="Nunito" w:cs="Nunito"/>
          <w:b/>
          <w:bCs/>
          <w:sz w:val="20"/>
          <w:szCs w:val="20"/>
          <w:lang w:val="en-ZA" w:eastAsia="en-ZA"/>
        </w:rPr>
        <w:t>Evaluation of data request</w:t>
      </w:r>
      <w:r w:rsidRPr="6147369E">
        <w:rPr>
          <w:rFonts w:eastAsia="Nunito" w:cs="Nunito"/>
          <w:sz w:val="20"/>
          <w:szCs w:val="20"/>
          <w:lang w:val="en-ZA" w:eastAsia="en-ZA"/>
        </w:rPr>
        <w:t xml:space="preserve">: The DAC will evaluate requests based on criteria such as research credentials of the applicants (only applications from bone fide researchers will be considered), scientific merit, feasibility, potential privacy risks, resources available in the HEAT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for preparing the De-Identified database, the avoidance of overlap with ongoing research, potential public health impact, and adherence to ethical and legal standards outlined in the application.</w:t>
      </w:r>
    </w:p>
    <w:p w:rsidRPr="00F64467" w:rsidR="005F0EDC" w:rsidP="6147369E" w:rsidRDefault="6147369E" w14:paraId="561040E3" w14:textId="6D3F3474">
      <w:pPr>
        <w:spacing w:before="240" w:afterAutospacing="1"/>
        <w:rPr>
          <w:rFonts w:eastAsia="Nunito" w:cs="Nunito"/>
          <w:sz w:val="20"/>
          <w:szCs w:val="20"/>
          <w:lang w:val="en-ZA" w:eastAsia="en-ZA"/>
        </w:rPr>
      </w:pPr>
      <w:r w:rsidRPr="6147369E">
        <w:rPr>
          <w:rFonts w:eastAsia="Nunito" w:cs="Nunito"/>
          <w:b/>
          <w:bCs/>
          <w:sz w:val="20"/>
          <w:szCs w:val="20"/>
          <w:lang w:val="en-ZA" w:eastAsia="en-ZA"/>
        </w:rPr>
        <w:t xml:space="preserve">11.4.2 Membership of the DAC </w:t>
      </w:r>
    </w:p>
    <w:p w:rsidRPr="00F64467" w:rsidR="005F0EDC" w:rsidP="006838EE" w:rsidRDefault="6147369E" w14:paraId="13CE8069" w14:textId="3BD4CA09">
      <w:pPr>
        <w:spacing w:before="240" w:afterAutospacing="1"/>
        <w:jc w:val="both"/>
        <w:rPr>
          <w:rFonts w:eastAsia="Nunito" w:cs="Nunito"/>
          <w:sz w:val="20"/>
          <w:szCs w:val="20"/>
          <w:lang w:val="en-ZA" w:eastAsia="en-ZA"/>
        </w:rPr>
      </w:pPr>
      <w:r w:rsidRPr="6147369E">
        <w:rPr>
          <w:rFonts w:eastAsia="Nunito" w:cs="Nunito"/>
          <w:sz w:val="20"/>
          <w:szCs w:val="20"/>
          <w:lang w:val="en-ZA" w:eastAsia="en-ZA"/>
        </w:rPr>
        <w:t xml:space="preserve">The DAC will comprise of independent experts who may include Ethics Committee members, representatives from the DS-I Africa ELSI team or the </w:t>
      </w:r>
      <w:proofErr w:type="spellStart"/>
      <w:r w:rsidRPr="6147369E">
        <w:rPr>
          <w:rFonts w:eastAsia="Nunito" w:cs="Nunito"/>
          <w:sz w:val="20"/>
          <w:szCs w:val="20"/>
          <w:lang w:val="en-ZA" w:eastAsia="en-ZA"/>
        </w:rPr>
        <w:t>eLwazi</w:t>
      </w:r>
      <w:proofErr w:type="spellEnd"/>
      <w:r w:rsidRPr="6147369E">
        <w:rPr>
          <w:rFonts w:eastAsia="Nunito" w:cs="Nunito"/>
          <w:sz w:val="20"/>
          <w:szCs w:val="20"/>
          <w:lang w:val="en-ZA" w:eastAsia="en-ZA"/>
        </w:rPr>
        <w:t xml:space="preserve"> platform and people with expertise in data science, ethics, and legal matters.  The HEAT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Scientific Advisory Board and the HEAT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w:t>
      </w:r>
      <w:proofErr w:type="spellStart"/>
      <w:r w:rsidRPr="6147369E">
        <w:rPr>
          <w:rFonts w:eastAsia="Nunito" w:cs="Nunito"/>
          <w:sz w:val="20"/>
          <w:szCs w:val="20"/>
          <w:lang w:val="en-ZA" w:eastAsia="en-ZA"/>
        </w:rPr>
        <w:t>SteerCo</w:t>
      </w:r>
      <w:proofErr w:type="spellEnd"/>
      <w:r w:rsidRPr="6147369E">
        <w:rPr>
          <w:rFonts w:eastAsia="Nunito" w:cs="Nunito"/>
          <w:sz w:val="20"/>
          <w:szCs w:val="20"/>
          <w:lang w:val="en-ZA" w:eastAsia="en-ZA"/>
        </w:rPr>
        <w:t xml:space="preserve"> will select the members of the DAC.</w:t>
      </w:r>
    </w:p>
    <w:p w:rsidRPr="00C37F45" w:rsidR="6147369E" w:rsidP="006838EE" w:rsidRDefault="6147369E" w14:paraId="23F5920E" w14:textId="7E84D639">
      <w:pPr>
        <w:spacing w:before="240" w:afterAutospacing="1"/>
        <w:jc w:val="both"/>
        <w:rPr>
          <w:rFonts w:eastAsia="Nunito" w:cs="Nunito"/>
          <w:sz w:val="20"/>
          <w:szCs w:val="20"/>
          <w:lang w:val="en-ZA" w:eastAsia="en-ZA"/>
        </w:rPr>
      </w:pPr>
      <w:r w:rsidRPr="6147369E">
        <w:rPr>
          <w:rFonts w:eastAsia="Nunito" w:cs="Nunito"/>
          <w:sz w:val="20"/>
          <w:szCs w:val="20"/>
          <w:lang w:val="en-ZA" w:eastAsia="en-ZA"/>
        </w:rPr>
        <w:t xml:space="preserve">For a more detailed description of the roles, responsibilities and specific procedures relating to the DAC, refer to </w:t>
      </w:r>
      <w:r w:rsidRPr="6147369E">
        <w:rPr>
          <w:rFonts w:eastAsia="Nunito" w:cs="Nunito"/>
          <w:b/>
          <w:bCs/>
          <w:sz w:val="20"/>
          <w:szCs w:val="20"/>
          <w:lang w:val="en-ZA" w:eastAsia="en-ZA"/>
        </w:rPr>
        <w:t>Annex 4: Terms of Reference for the DAC.</w:t>
      </w:r>
    </w:p>
    <w:p w:rsidRPr="00F64467" w:rsidR="00FB4A54" w:rsidP="6147369E" w:rsidRDefault="6C6E36BE" w14:paraId="5BF6AF8E" w14:textId="5C56A7AF">
      <w:pPr>
        <w:pStyle w:val="Heading1"/>
        <w:spacing w:before="240"/>
        <w:rPr>
          <w:rFonts w:ascii="Nunito" w:hAnsi="Nunito" w:eastAsia="Nunito" w:cs="Nunito"/>
        </w:rPr>
      </w:pPr>
      <w:bookmarkStart w:name="_Toc176947038" w:id="85"/>
      <w:r w:rsidRPr="6C6E36BE">
        <w:rPr>
          <w:rFonts w:ascii="Nunito" w:hAnsi="Nunito" w:eastAsia="Nunito" w:cs="Nunito"/>
        </w:rPr>
        <w:t>Data retention</w:t>
      </w:r>
      <w:bookmarkEnd w:id="85"/>
    </w:p>
    <w:p w:rsidRPr="00F64467" w:rsidR="008F5C89" w:rsidP="6147369E" w:rsidRDefault="6147369E" w14:paraId="3FB55042" w14:textId="20691034">
      <w:pPr>
        <w:spacing w:before="240" w:afterAutospacing="1"/>
        <w:rPr>
          <w:rFonts w:eastAsia="Nunito" w:cs="Nunito"/>
          <w:sz w:val="20"/>
          <w:szCs w:val="20"/>
          <w:lang w:val="en-ZA" w:eastAsia="en-ZA"/>
        </w:rPr>
      </w:pPr>
      <w:r w:rsidRPr="6147369E">
        <w:rPr>
          <w:rFonts w:eastAsia="Nunito" w:cs="Nunito"/>
          <w:sz w:val="20"/>
          <w:szCs w:val="20"/>
          <w:lang w:val="en-ZA" w:eastAsia="en-ZA"/>
        </w:rPr>
        <w:t>Participant data will be retained according to the following guidelines, ensuring compliance with the Protection of Personal Information Act (POPIA) and maximising its utility for future research:</w:t>
      </w:r>
    </w:p>
    <w:p w:rsidRPr="00F64467" w:rsidR="008F5C89" w:rsidP="6147369E" w:rsidRDefault="576F4CA2" w14:paraId="29D4DC6E" w14:textId="2413923D">
      <w:pPr>
        <w:pStyle w:val="Heading2"/>
        <w:rPr>
          <w:rFonts w:ascii="Nunito" w:hAnsi="Nunito" w:eastAsia="Nunito" w:cs="Nunito"/>
        </w:rPr>
      </w:pPr>
      <w:bookmarkStart w:name="_Toc176947039" w:id="86"/>
      <w:r w:rsidRPr="576F4CA2">
        <w:rPr>
          <w:rFonts w:ascii="Nunito" w:hAnsi="Nunito" w:eastAsia="Nunito" w:cs="Nunito"/>
        </w:rPr>
        <w:lastRenderedPageBreak/>
        <w:t>Retention Periods:</w:t>
      </w:r>
      <w:bookmarkEnd w:id="86"/>
    </w:p>
    <w:p w:rsidRPr="00F64467" w:rsidR="008F5C89" w:rsidP="006838EE" w:rsidRDefault="6147369E" w14:paraId="66192361" w14:textId="4E1ED9CD">
      <w:pPr>
        <w:numPr>
          <w:ilvl w:val="0"/>
          <w:numId w:val="9"/>
        </w:numPr>
        <w:spacing w:before="240" w:after="0" w:afterAutospacing="1"/>
        <w:jc w:val="both"/>
        <w:rPr>
          <w:rFonts w:eastAsia="Nunito" w:cs="Nunito"/>
          <w:sz w:val="20"/>
          <w:szCs w:val="20"/>
          <w:lang w:val="en-ZA" w:eastAsia="en-ZA"/>
        </w:rPr>
      </w:pPr>
      <w:r w:rsidRPr="6147369E">
        <w:rPr>
          <w:rFonts w:eastAsia="Nunito" w:cs="Nunito"/>
          <w:b/>
          <w:bCs/>
          <w:sz w:val="20"/>
          <w:szCs w:val="20"/>
          <w:lang w:val="en-ZA" w:eastAsia="en-ZA"/>
        </w:rPr>
        <w:t>Original Study Data</w:t>
      </w:r>
      <w:r w:rsidRPr="6147369E">
        <w:rPr>
          <w:rFonts w:eastAsia="Nunito" w:cs="Nunito"/>
          <w:sz w:val="20"/>
          <w:szCs w:val="20"/>
          <w:lang w:val="en-ZA" w:eastAsia="en-ZA"/>
        </w:rPr>
        <w:t>: Retained for at least five years after the completion of the</w:t>
      </w:r>
      <w:r w:rsidR="00C37F45">
        <w:rPr>
          <w:rFonts w:eastAsia="Nunito" w:cs="Nunito"/>
          <w:sz w:val="20"/>
          <w:szCs w:val="20"/>
          <w:lang w:val="en-ZA" w:eastAsia="en-ZA"/>
        </w:rPr>
        <w:t xml:space="preserve"> </w:t>
      </w:r>
      <w:r w:rsidRPr="6147369E" w:rsidR="00C37F45">
        <w:rPr>
          <w:rFonts w:eastAsia="Nunito" w:cs="Nunito"/>
          <w:b/>
          <w:bCs/>
          <w:color w:val="000000" w:themeColor="text1"/>
          <w:sz w:val="20"/>
          <w:szCs w:val="20"/>
          <w:lang w:val="en-ZA" w:eastAsia="ja-JP"/>
        </w:rPr>
        <w:t>HE²AT</w:t>
      </w:r>
      <w:r w:rsidR="00C37F45">
        <w:rPr>
          <w:rFonts w:eastAsia="Nunito" w:cs="Nunito"/>
          <w:b/>
          <w:bCs/>
          <w:color w:val="000000" w:themeColor="text1"/>
          <w:sz w:val="20"/>
          <w:szCs w:val="20"/>
          <w:lang w:val="en-ZA" w:eastAsia="ja-JP"/>
        </w:rPr>
        <w:t xml:space="preserve"> </w:t>
      </w:r>
      <w:proofErr w:type="spellStart"/>
      <w:r w:rsidR="00C37F45">
        <w:rPr>
          <w:rFonts w:eastAsia="Nunito" w:cs="Nunito"/>
          <w:b/>
          <w:bCs/>
          <w:color w:val="000000" w:themeColor="text1"/>
          <w:sz w:val="20"/>
          <w:szCs w:val="20"/>
          <w:lang w:val="en-ZA" w:eastAsia="ja-JP"/>
        </w:rPr>
        <w:t>Center</w:t>
      </w:r>
      <w:proofErr w:type="spellEnd"/>
      <w:r w:rsidR="00C37F45">
        <w:rPr>
          <w:rFonts w:eastAsia="Nunito" w:cs="Nunito"/>
          <w:b/>
          <w:bCs/>
          <w:color w:val="000000" w:themeColor="text1"/>
          <w:sz w:val="20"/>
          <w:szCs w:val="20"/>
          <w:lang w:val="en-ZA" w:eastAsia="ja-JP"/>
        </w:rPr>
        <w:t xml:space="preserve"> Project</w:t>
      </w:r>
      <w:r w:rsidRPr="6147369E">
        <w:rPr>
          <w:rFonts w:eastAsia="Nunito" w:cs="Nunito"/>
          <w:sz w:val="20"/>
          <w:szCs w:val="20"/>
          <w:lang w:val="en-ZA" w:eastAsia="en-ZA"/>
        </w:rPr>
        <w:t xml:space="preserve">. This includes raw, unprocessed data from cohort studies and clinical trials. The Data Provider may elect to terminate the DTA prior to the completion of the HE²AT Project. On early termination of the DTA, the HEAT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will immediately discontinue use of the Original Study Data and depending on the Data Provider’s instructions, either return all copies of the data to the Data Provider, destroy all copies of the Original Study Data, or deal with the Original Study Data in any other manner, as requested by the Data Provider. </w:t>
      </w:r>
    </w:p>
    <w:p w:rsidRPr="00F64467" w:rsidR="008F5C89" w:rsidP="006838EE" w:rsidRDefault="6147369E" w14:paraId="6D6F1BA6" w14:textId="755FEB47">
      <w:pPr>
        <w:numPr>
          <w:ilvl w:val="0"/>
          <w:numId w:val="9"/>
        </w:numPr>
        <w:spacing w:before="240" w:after="0" w:afterAutospacing="1"/>
        <w:jc w:val="both"/>
        <w:rPr>
          <w:rFonts w:eastAsia="Nunito" w:cs="Nunito"/>
          <w:sz w:val="20"/>
          <w:szCs w:val="20"/>
          <w:lang w:val="en-ZA" w:eastAsia="en-ZA"/>
        </w:rPr>
      </w:pPr>
      <w:r w:rsidRPr="6147369E">
        <w:rPr>
          <w:rFonts w:eastAsia="Nunito" w:cs="Nunito"/>
          <w:b/>
          <w:bCs/>
          <w:sz w:val="20"/>
          <w:szCs w:val="20"/>
          <w:lang w:val="en-ZA" w:eastAsia="en-ZA"/>
        </w:rPr>
        <w:t>Consortium Shared Data</w:t>
      </w:r>
      <w:r w:rsidRPr="6147369E">
        <w:rPr>
          <w:rFonts w:eastAsia="Nunito" w:cs="Nunito"/>
          <w:sz w:val="20"/>
          <w:szCs w:val="20"/>
          <w:lang w:val="en-ZA" w:eastAsia="en-ZA"/>
        </w:rPr>
        <w:t xml:space="preserve">: Depending on the agreements in place, this data may be retained indefinitely. </w:t>
      </w:r>
    </w:p>
    <w:p w:rsidR="64948CA5" w:rsidP="006838EE" w:rsidRDefault="6147369E" w14:paraId="2305E1DD" w14:textId="6DAF2A89">
      <w:pPr>
        <w:numPr>
          <w:ilvl w:val="0"/>
          <w:numId w:val="9"/>
        </w:numPr>
        <w:spacing w:before="240" w:afterAutospacing="1"/>
        <w:jc w:val="both"/>
        <w:rPr>
          <w:rFonts w:eastAsia="Nunito" w:cs="Nunito"/>
          <w:sz w:val="20"/>
          <w:szCs w:val="20"/>
          <w:lang w:val="en-ZA" w:eastAsia="en-ZA"/>
        </w:rPr>
      </w:pPr>
      <w:r w:rsidRPr="6147369E">
        <w:rPr>
          <w:rFonts w:eastAsia="Nunito" w:cs="Nunito"/>
          <w:b/>
          <w:bCs/>
          <w:sz w:val="20"/>
          <w:szCs w:val="20"/>
          <w:lang w:val="en-ZA" w:eastAsia="en-ZA"/>
        </w:rPr>
        <w:t>RP1/RP2 De-Identified Data</w:t>
      </w:r>
      <w:r w:rsidRPr="6147369E">
        <w:rPr>
          <w:rFonts w:eastAsia="Nunito" w:cs="Nunito"/>
          <w:sz w:val="20"/>
          <w:szCs w:val="20"/>
          <w:lang w:val="en-ZA" w:eastAsia="en-ZA"/>
        </w:rPr>
        <w:t>: Depending on the agreements in place, this data may be retained indefinitely.</w:t>
      </w:r>
    </w:p>
    <w:p w:rsidRPr="00F64467" w:rsidR="008F5C89" w:rsidP="006838EE" w:rsidRDefault="6147369E" w14:paraId="2D037A5B" w14:textId="23A07641">
      <w:pPr>
        <w:numPr>
          <w:ilvl w:val="0"/>
          <w:numId w:val="9"/>
        </w:numPr>
        <w:spacing w:before="240" w:after="0" w:afterAutospacing="1"/>
        <w:jc w:val="both"/>
        <w:rPr>
          <w:rFonts w:eastAsia="Nunito" w:cs="Nunito"/>
          <w:sz w:val="20"/>
          <w:szCs w:val="20"/>
          <w:lang w:val="en-ZA" w:eastAsia="en-ZA"/>
        </w:rPr>
      </w:pPr>
      <w:r w:rsidRPr="6147369E">
        <w:rPr>
          <w:rFonts w:eastAsia="Nunito" w:cs="Nunito"/>
          <w:b/>
          <w:bCs/>
          <w:sz w:val="20"/>
          <w:szCs w:val="20"/>
          <w:lang w:val="en-ZA" w:eastAsia="en-ZA"/>
        </w:rPr>
        <w:t>Inferential Data</w:t>
      </w:r>
      <w:r w:rsidRPr="6147369E">
        <w:rPr>
          <w:rFonts w:eastAsia="Nunito" w:cs="Nunito"/>
          <w:sz w:val="20"/>
          <w:szCs w:val="20"/>
          <w:lang w:val="en-ZA" w:eastAsia="en-ZA"/>
        </w:rPr>
        <w:t>: This is retained indefinitely. It includes aggregated and synthetic data derived from the analysis of the other data categories.</w:t>
      </w:r>
    </w:p>
    <w:p w:rsidRPr="00F64467" w:rsidR="00F55E47" w:rsidP="6147369E" w:rsidRDefault="576F4CA2" w14:paraId="60A8EFF7" w14:textId="1A9E346F">
      <w:pPr>
        <w:pStyle w:val="Heading2"/>
        <w:rPr>
          <w:rFonts w:ascii="Nunito" w:hAnsi="Nunito" w:eastAsia="Nunito" w:cs="Nunito"/>
          <w:sz w:val="24"/>
          <w:szCs w:val="24"/>
        </w:rPr>
      </w:pPr>
      <w:bookmarkStart w:name="_Toc176947040" w:id="87"/>
      <w:r w:rsidRPr="576F4CA2">
        <w:rPr>
          <w:rFonts w:ascii="Nunito" w:hAnsi="Nunito" w:eastAsia="Nunito" w:cs="Nunito"/>
        </w:rPr>
        <w:t>Ongoing Monitoring of Data Transfer Agreements</w:t>
      </w:r>
      <w:bookmarkEnd w:id="87"/>
    </w:p>
    <w:p w:rsidRPr="00F64467" w:rsidR="008F5C89" w:rsidP="006838EE" w:rsidRDefault="6147369E" w14:paraId="7979D21E" w14:textId="7AD38A1D">
      <w:pPr>
        <w:spacing w:before="240"/>
        <w:jc w:val="both"/>
        <w:rPr>
          <w:rFonts w:eastAsia="Nunito" w:cs="Nunito"/>
          <w:sz w:val="20"/>
          <w:szCs w:val="20"/>
          <w:lang w:val="en-ZA"/>
        </w:rPr>
      </w:pPr>
      <w:r w:rsidRPr="6147369E">
        <w:rPr>
          <w:rFonts w:eastAsia="Nunito" w:cs="Nunito"/>
          <w:sz w:val="20"/>
          <w:szCs w:val="20"/>
          <w:lang w:val="en-ZA"/>
        </w:rPr>
        <w:t xml:space="preserve">After executing a Data Transfer Agreement (DTA), ongoing monitoring, including periodic reviews and </w:t>
      </w:r>
      <w:proofErr w:type="gramStart"/>
      <w:r w:rsidRPr="6147369E">
        <w:rPr>
          <w:rFonts w:eastAsia="Nunito" w:cs="Nunito"/>
          <w:sz w:val="20"/>
          <w:szCs w:val="20"/>
          <w:lang w:val="en-ZA"/>
        </w:rPr>
        <w:t>audits</w:t>
      </w:r>
      <w:proofErr w:type="gramEnd"/>
      <w:r w:rsidRPr="6147369E">
        <w:rPr>
          <w:rFonts w:eastAsia="Nunito" w:cs="Nunito"/>
          <w:sz w:val="20"/>
          <w:szCs w:val="20"/>
          <w:lang w:val="en-ZA"/>
        </w:rPr>
        <w:t xml:space="preserve"> if necessary, ensures compliance with the agreement's terms.</w:t>
      </w:r>
    </w:p>
    <w:p w:rsidR="6147369E" w:rsidRDefault="6147369E" w14:paraId="3BDF75A4" w14:textId="79794353">
      <w:r>
        <w:br w:type="page"/>
      </w:r>
    </w:p>
    <w:p w:rsidRPr="00F64467" w:rsidR="0014541D" w:rsidP="6147369E" w:rsidRDefault="6C6E36BE" w14:paraId="66A2CD17" w14:textId="46C8CD2A">
      <w:pPr>
        <w:pStyle w:val="Heading1"/>
        <w:spacing w:before="240"/>
        <w:rPr>
          <w:rFonts w:ascii="Nunito" w:hAnsi="Nunito" w:eastAsia="Nunito" w:cs="Nunito"/>
          <w:lang w:eastAsia="en-ZA"/>
        </w:rPr>
      </w:pPr>
      <w:bookmarkStart w:name="_Toc176947041" w:id="88"/>
      <w:r w:rsidRPr="6C6E36BE">
        <w:rPr>
          <w:rFonts w:ascii="Nunito" w:hAnsi="Nunito" w:eastAsia="Nunito" w:cs="Nunito"/>
          <w:lang w:eastAsia="en-ZA"/>
        </w:rPr>
        <w:lastRenderedPageBreak/>
        <w:t>Restricted data access</w:t>
      </w:r>
      <w:bookmarkEnd w:id="88"/>
    </w:p>
    <w:p w:rsidRPr="00F64467" w:rsidR="0014541D" w:rsidP="006838EE" w:rsidRDefault="6147369E" w14:paraId="0C86D58A" w14:textId="77777777">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To safeguard personal information, the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implements robust encryption and security measures:</w:t>
      </w:r>
    </w:p>
    <w:p w:rsidRPr="00F64467" w:rsidR="0014541D" w:rsidP="6147369E" w:rsidRDefault="576F4CA2" w14:paraId="3807284B" w14:textId="70770EF2">
      <w:pPr>
        <w:pStyle w:val="Heading2"/>
        <w:rPr>
          <w:rFonts w:ascii="Nunito" w:hAnsi="Nunito" w:eastAsia="Nunito" w:cs="Nunito"/>
          <w:b w:val="0"/>
          <w:bCs w:val="0"/>
        </w:rPr>
      </w:pPr>
      <w:bookmarkStart w:name="_Toc176947042" w:id="89"/>
      <w:r w:rsidRPr="576F4CA2">
        <w:rPr>
          <w:rFonts w:ascii="Nunito" w:hAnsi="Nunito" w:eastAsia="Nunito" w:cs="Nunito"/>
        </w:rPr>
        <w:t>Data transfer, storage and encryption</w:t>
      </w:r>
      <w:bookmarkEnd w:id="89"/>
    </w:p>
    <w:p w:rsidRPr="00F64467" w:rsidR="0014541D" w:rsidP="006838EE" w:rsidRDefault="6147369E" w14:paraId="05A19460" w14:textId="34FE58B2">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 xml:space="preserve">Data is transferred Transport Layer Security (TLS) protocols are employed during transmission to maintain encryption and prevent interception We use WeTransfer modality, which is encrypted. Once transferred to UCT, any data identified as containing Personal Identifiers or specified by the DTA is encrypted for storage. The AES-256 encryption </w:t>
      </w:r>
      <w:r w:rsidRPr="00C71D5B">
        <w:rPr>
          <w:rFonts w:eastAsia="Nunito" w:cs="Nunito"/>
          <w:sz w:val="20"/>
          <w:szCs w:val="20"/>
          <w:lang w:val="en-ZA" w:eastAsia="en-ZA"/>
        </w:rPr>
        <w:t xml:space="preserve">standard is applied, </w:t>
      </w:r>
      <w:r w:rsidRPr="006838EE">
        <w:rPr>
          <w:rFonts w:eastAsia="Nunito" w:cs="Nunito"/>
          <w:sz w:val="20"/>
          <w:szCs w:val="20"/>
          <w:lang w:val="en-ZA" w:eastAsia="en-ZA"/>
        </w:rPr>
        <w:t xml:space="preserve">with </w:t>
      </w:r>
      <w:r w:rsidRPr="006838EE" w:rsidR="001E63E9">
        <w:rPr>
          <w:rFonts w:eastAsia="Nunito" w:cs="Nunito"/>
          <w:sz w:val="20"/>
          <w:szCs w:val="20"/>
          <w:lang w:eastAsia="en-ZA"/>
        </w:rPr>
        <w:t xml:space="preserve">encryption key access restricted to </w:t>
      </w:r>
      <w:proofErr w:type="spellStart"/>
      <w:r w:rsidRPr="006838EE" w:rsidR="001E63E9">
        <w:rPr>
          <w:rFonts w:eastAsia="Nunito" w:cs="Nunito"/>
          <w:sz w:val="20"/>
          <w:szCs w:val="20"/>
          <w:lang w:eastAsia="en-ZA"/>
        </w:rPr>
        <w:t>authorised</w:t>
      </w:r>
      <w:proofErr w:type="spellEnd"/>
      <w:r w:rsidRPr="006838EE" w:rsidR="001E63E9">
        <w:rPr>
          <w:rFonts w:eastAsia="Nunito" w:cs="Nunito"/>
          <w:sz w:val="20"/>
          <w:szCs w:val="20"/>
          <w:lang w:eastAsia="en-ZA"/>
        </w:rPr>
        <w:t xml:space="preserve"> personnel by Clause 2.10 of the Data Transfer Agreement, ensuring that the Data Recipient does not attempt to re-identify any Data Subjects</w:t>
      </w:r>
      <w:r w:rsidRPr="001E63E9" w:rsidR="001E63E9">
        <w:rPr>
          <w:rFonts w:eastAsia="Nunito" w:cs="Nunito"/>
          <w:sz w:val="20"/>
          <w:szCs w:val="20"/>
          <w:lang w:eastAsia="en-ZA"/>
        </w:rPr>
        <w:t>. This complies with privacy and data protection legislation, including the Protection of Personal Information Act (POPIA)</w:t>
      </w:r>
      <w:r w:rsidRPr="6147369E">
        <w:rPr>
          <w:rFonts w:eastAsia="Nunito" w:cs="Nunito"/>
          <w:sz w:val="20"/>
          <w:szCs w:val="20"/>
          <w:lang w:val="en-ZA" w:eastAsia="en-ZA"/>
        </w:rPr>
        <w:t>. Metadata, however, is stored separately to facilitate indexing and software development while maintaining security.</w:t>
      </w:r>
    </w:p>
    <w:p w:rsidRPr="00F64467" w:rsidR="0014541D" w:rsidP="6147369E" w:rsidRDefault="576F4CA2" w14:paraId="22C5D329" w14:textId="306B9975">
      <w:pPr>
        <w:pStyle w:val="Heading2"/>
        <w:rPr>
          <w:rFonts w:ascii="Nunito" w:hAnsi="Nunito" w:eastAsia="Nunito" w:cs="Nunito"/>
          <w:b w:val="0"/>
          <w:bCs w:val="0"/>
        </w:rPr>
      </w:pPr>
      <w:bookmarkStart w:name="_Toc176947043" w:id="90"/>
      <w:r w:rsidRPr="576F4CA2">
        <w:rPr>
          <w:rFonts w:ascii="Nunito" w:hAnsi="Nunito" w:eastAsia="Nunito" w:cs="Nunito"/>
        </w:rPr>
        <w:t>Network security</w:t>
      </w:r>
      <w:bookmarkEnd w:id="90"/>
    </w:p>
    <w:p w:rsidRPr="00F64467" w:rsidR="0014541D" w:rsidP="006838EE" w:rsidRDefault="6147369E" w14:paraId="1A428CC9" w14:textId="77777777">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The CSAG compute infrastructure benefits from UCT's comprehensive security policies. Key measures include:</w:t>
      </w:r>
    </w:p>
    <w:p w:rsidRPr="00F64467" w:rsidR="0014541D" w:rsidP="006838EE" w:rsidRDefault="6147369E" w14:paraId="061FBA0A" w14:textId="77777777">
      <w:pPr>
        <w:numPr>
          <w:ilvl w:val="0"/>
          <w:numId w:val="18"/>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Firewall Protection:</w:t>
      </w:r>
      <w:r w:rsidRPr="6147369E">
        <w:rPr>
          <w:rFonts w:eastAsia="Nunito" w:cs="Nunito"/>
          <w:sz w:val="20"/>
          <w:szCs w:val="20"/>
          <w:lang w:val="en-ZA" w:eastAsia="en-ZA"/>
        </w:rPr>
        <w:t xml:space="preserve"> UCT’s Cisco firewall safeguards against external threats, ensuring only authorized access is permitted.</w:t>
      </w:r>
    </w:p>
    <w:p w:rsidRPr="00F64467" w:rsidR="0014541D" w:rsidP="006838EE" w:rsidRDefault="6147369E" w14:paraId="0A30BBE5" w14:textId="77777777">
      <w:pPr>
        <w:numPr>
          <w:ilvl w:val="0"/>
          <w:numId w:val="18"/>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VPN Access:</w:t>
      </w:r>
      <w:r w:rsidRPr="6147369E">
        <w:rPr>
          <w:rFonts w:eastAsia="Nunito" w:cs="Nunito"/>
          <w:sz w:val="20"/>
          <w:szCs w:val="20"/>
          <w:lang w:val="en-ZA" w:eastAsia="en-ZA"/>
        </w:rPr>
        <w:t xml:space="preserve"> A Cisco VPN service encrypts all traffic, enabling secure remote access to the UCT intranet and maintaining confidentiality.</w:t>
      </w:r>
    </w:p>
    <w:p w:rsidRPr="00F64467" w:rsidR="0014541D" w:rsidP="006838EE" w:rsidRDefault="6147369E" w14:paraId="0AA504C1" w14:textId="77777777">
      <w:pPr>
        <w:numPr>
          <w:ilvl w:val="0"/>
          <w:numId w:val="18"/>
        </w:numPr>
        <w:spacing w:before="240" w:after="100" w:afterAutospacing="1"/>
        <w:jc w:val="both"/>
        <w:rPr>
          <w:rFonts w:eastAsia="Nunito" w:cs="Nunito"/>
          <w:sz w:val="20"/>
          <w:szCs w:val="20"/>
          <w:lang w:val="en-ZA" w:eastAsia="en-ZA"/>
        </w:rPr>
      </w:pPr>
      <w:r w:rsidRPr="6147369E">
        <w:rPr>
          <w:rFonts w:eastAsia="Nunito" w:cs="Nunito"/>
          <w:b/>
          <w:bCs/>
          <w:sz w:val="20"/>
          <w:szCs w:val="20"/>
          <w:lang w:val="en-ZA" w:eastAsia="en-ZA"/>
        </w:rPr>
        <w:t>Access Control:</w:t>
      </w:r>
      <w:r w:rsidRPr="6147369E">
        <w:rPr>
          <w:rFonts w:eastAsia="Nunito" w:cs="Nunito"/>
          <w:sz w:val="20"/>
          <w:szCs w:val="20"/>
          <w:lang w:val="en-ZA" w:eastAsia="en-ZA"/>
        </w:rPr>
        <w:t xml:space="preserve"> Access to CSAG servers and services is carefully managed, with strict limits on authorized users.</w:t>
      </w:r>
    </w:p>
    <w:p w:rsidRPr="00F64467" w:rsidR="0014541D" w:rsidP="6147369E" w:rsidRDefault="576F4CA2" w14:paraId="77B41B4E" w14:textId="3CC09A40">
      <w:pPr>
        <w:pStyle w:val="Heading2"/>
        <w:rPr>
          <w:rFonts w:ascii="Nunito" w:hAnsi="Nunito" w:eastAsia="Nunito" w:cs="Nunito"/>
          <w:b w:val="0"/>
          <w:bCs w:val="0"/>
        </w:rPr>
      </w:pPr>
      <w:bookmarkStart w:name="_Toc176947044" w:id="91"/>
      <w:r w:rsidRPr="576F4CA2">
        <w:rPr>
          <w:rFonts w:ascii="Nunito" w:hAnsi="Nunito" w:eastAsia="Nunito" w:cs="Nunito"/>
        </w:rPr>
        <w:t>Local authentication and authorization</w:t>
      </w:r>
      <w:bookmarkEnd w:id="91"/>
    </w:p>
    <w:p w:rsidRPr="00F64467" w:rsidR="0014541D" w:rsidP="006838EE" w:rsidRDefault="6147369E" w14:paraId="53886C35" w14:textId="1DF65EE3">
      <w:pPr>
        <w:spacing w:before="240" w:after="100" w:afterAutospacing="1"/>
        <w:jc w:val="both"/>
        <w:rPr>
          <w:rFonts w:eastAsia="Nunito" w:cs="Nunito"/>
          <w:sz w:val="20"/>
          <w:szCs w:val="20"/>
          <w:lang w:val="en-ZA" w:eastAsia="en-ZA"/>
        </w:rPr>
      </w:pPr>
      <w:r w:rsidRPr="6147369E">
        <w:rPr>
          <w:rFonts w:eastAsia="Nunito" w:cs="Nunito"/>
          <w:sz w:val="20"/>
          <w:szCs w:val="20"/>
          <w:lang w:val="en-ZA" w:eastAsia="en-ZA"/>
        </w:rPr>
        <w:t>Beyond UCT’s broader security measures, the CSAG/UCT platform employs additional authentication and authorization protocols. User identities are verified through a Linux filesystem and Lightweight Directory Access Protocol (LDAP), with access to restricted datasets managed through UCT’s authentication protocols and internal CSAG Data Management Plan mechanisms. All activities comply with UCT's information security policies, ensuring adherence to institutional standards.</w:t>
      </w:r>
      <w:r w:rsidRPr="6147369E">
        <w:rPr>
          <w:rFonts w:eastAsia="Nunito" w:cs="Nunito"/>
          <w:lang w:val="en-ZA"/>
        </w:rPr>
        <w:t xml:space="preserve"> </w:t>
      </w:r>
      <w:r w:rsidR="4268C3F7">
        <w:br/>
      </w:r>
      <w:r w:rsidRPr="6147369E">
        <w:rPr>
          <w:rFonts w:eastAsia="Nunito" w:cs="Nunito"/>
          <w:sz w:val="20"/>
          <w:szCs w:val="20"/>
          <w:lang w:val="en-ZA" w:eastAsia="en-ZA"/>
        </w:rPr>
        <w:t xml:space="preserve">By implementing these comprehensive encryption modalities, network security and authentication measures, the HE²AT </w:t>
      </w:r>
      <w:proofErr w:type="spellStart"/>
      <w:r w:rsidRPr="6147369E">
        <w:rPr>
          <w:rFonts w:eastAsia="Nunito" w:cs="Nunito"/>
          <w:sz w:val="20"/>
          <w:szCs w:val="20"/>
          <w:lang w:val="en-ZA" w:eastAsia="en-ZA"/>
        </w:rPr>
        <w:t>Center</w:t>
      </w:r>
      <w:proofErr w:type="spellEnd"/>
      <w:r w:rsidRPr="6147369E">
        <w:rPr>
          <w:rFonts w:eastAsia="Nunito" w:cs="Nunito"/>
          <w:sz w:val="20"/>
          <w:szCs w:val="20"/>
          <w:lang w:val="en-ZA" w:eastAsia="en-ZA"/>
        </w:rPr>
        <w:t xml:space="preserve"> ensures the protection and confidentiality of sensitive data throughout its lifecycle, maintaining compliance with ethical and legal standards.</w:t>
      </w:r>
    </w:p>
    <w:p w:rsidRPr="00F64467" w:rsidR="00095944" w:rsidP="6147369E" w:rsidRDefault="00095944" w14:paraId="752C3AFD" w14:textId="77777777">
      <w:pPr>
        <w:spacing w:before="240"/>
        <w:rPr>
          <w:rFonts w:eastAsia="Nunito" w:cs="Nunito"/>
          <w:color w:val="000000" w:themeColor="text1"/>
          <w:sz w:val="20"/>
          <w:szCs w:val="20"/>
          <w:lang w:val="en-ZA"/>
        </w:rPr>
      </w:pPr>
    </w:p>
    <w:p w:rsidRPr="00F64467" w:rsidR="006D6E36" w:rsidP="6147369E" w:rsidRDefault="006D6E36" w14:paraId="5051D6E9" w14:textId="77777777">
      <w:pPr>
        <w:spacing w:before="240"/>
        <w:rPr>
          <w:rFonts w:eastAsia="Nunito" w:cs="Nunito"/>
          <w:b/>
          <w:bCs/>
          <w:color w:val="365F91" w:themeColor="accent1" w:themeShade="BF"/>
          <w:sz w:val="20"/>
          <w:szCs w:val="20"/>
          <w:lang w:val="en-ZA"/>
        </w:rPr>
      </w:pPr>
      <w:bookmarkStart w:name="_Toc172635236" w:id="92"/>
      <w:bookmarkStart w:name="_Toc173777826" w:id="93"/>
      <w:bookmarkStart w:name="_Toc174562960" w:id="94"/>
      <w:r w:rsidRPr="6147369E">
        <w:rPr>
          <w:rFonts w:eastAsia="Nunito" w:cs="Nunito"/>
          <w:sz w:val="20"/>
          <w:szCs w:val="20"/>
          <w:lang w:val="en-ZA"/>
        </w:rPr>
        <w:br w:type="page"/>
      </w:r>
    </w:p>
    <w:p w:rsidRPr="00F64467" w:rsidR="001308A5" w:rsidP="6147369E" w:rsidRDefault="6C6E36BE" w14:paraId="39D8A4F9" w14:textId="133D85E7">
      <w:pPr>
        <w:pStyle w:val="Heading1"/>
        <w:spacing w:before="240"/>
        <w:rPr>
          <w:rFonts w:ascii="Nunito" w:hAnsi="Nunito" w:eastAsia="Nunito" w:cs="Nunito"/>
        </w:rPr>
      </w:pPr>
      <w:r w:rsidRPr="6C6E36BE">
        <w:rPr>
          <w:rFonts w:ascii="Nunito" w:hAnsi="Nunito" w:eastAsia="Nunito" w:cs="Nunito"/>
        </w:rPr>
        <w:lastRenderedPageBreak/>
        <w:t xml:space="preserve">  </w:t>
      </w:r>
      <w:bookmarkStart w:name="_Toc176947045" w:id="95"/>
      <w:r w:rsidRPr="6C6E36BE">
        <w:rPr>
          <w:rFonts w:ascii="Nunito" w:hAnsi="Nunito" w:eastAsia="Nunito" w:cs="Nunito"/>
        </w:rPr>
        <w:t>Roles and responsibilities</w:t>
      </w:r>
      <w:bookmarkEnd w:id="92"/>
      <w:bookmarkEnd w:id="93"/>
      <w:bookmarkEnd w:id="94"/>
      <w:bookmarkEnd w:id="95"/>
    </w:p>
    <w:p w:rsidRPr="00F64467" w:rsidR="001308A5" w:rsidP="00015BB0" w:rsidRDefault="6147369E" w14:paraId="1DF76435" w14:textId="726D7BC8">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The table below details the various roles and responsibilities associated with the data management plan</w:t>
      </w:r>
      <w:r w:rsidR="00015BB0">
        <w:rPr>
          <w:rFonts w:eastAsia="Nunito" w:cs="Nunito"/>
          <w:color w:val="000000" w:themeColor="text1"/>
          <w:sz w:val="20"/>
          <w:szCs w:val="20"/>
          <w:lang w:val="en-ZA"/>
        </w:rPr>
        <w:t xml:space="preserve"> and</w:t>
      </w:r>
      <w:r w:rsidRPr="6147369E">
        <w:rPr>
          <w:rFonts w:eastAsia="Nunito" w:cs="Nunito"/>
          <w:color w:val="000000" w:themeColor="text1"/>
          <w:sz w:val="20"/>
          <w:szCs w:val="20"/>
          <w:lang w:val="en-ZA"/>
        </w:rPr>
        <w:t xml:space="preserve"> who is currently associated with each, their institution, and contact details. Personnel may change over time.</w:t>
      </w:r>
    </w:p>
    <w:tbl>
      <w:tblPr>
        <w:tblStyle w:val="PlainTable4"/>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97"/>
        <w:gridCol w:w="4145"/>
        <w:gridCol w:w="2408"/>
      </w:tblGrid>
      <w:tr w:rsidRPr="00015BB0" w:rsidR="00015BB0" w:rsidTr="006A5491" w14:paraId="1C576FDA"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noWrap/>
            <w:vAlign w:val="center"/>
            <w:hideMark/>
          </w:tcPr>
          <w:p w:rsidRPr="003E4BC4" w:rsidR="00015BB0" w:rsidP="00015BB0" w:rsidRDefault="00015BB0" w14:paraId="33F5FCE7" w14:textId="6E5D3162">
            <w:pPr>
              <w:rPr>
                <w:rFonts w:ascii="Aptos Narrow" w:hAnsi="Aptos Narrow" w:eastAsia="Times New Roman" w:cs="Times New Roman"/>
                <w:color w:val="FFFFFF"/>
                <w:lang w:val="en-ZA" w:eastAsia="en-ZA"/>
              </w:rPr>
            </w:pPr>
            <w:bookmarkStart w:name="_Toc172635237" w:id="96"/>
            <w:bookmarkStart w:name="_Toc173777827" w:id="97"/>
            <w:bookmarkStart w:name="_Toc174562961" w:id="98"/>
            <w:bookmarkStart w:name="_Hlk176948829" w:id="99"/>
            <w:r w:rsidRPr="00015BB0">
              <w:rPr>
                <w:rFonts w:eastAsia="Nunito" w:cs="Nunito"/>
                <w:color w:val="000000" w:themeColor="text1"/>
                <w:sz w:val="18"/>
                <w:szCs w:val="18"/>
                <w:lang w:val="en-ZA"/>
              </w:rPr>
              <w:t>Role and responsibilities</w:t>
            </w:r>
          </w:p>
        </w:tc>
        <w:tc>
          <w:tcPr>
            <w:tcW w:w="2217" w:type="pct"/>
            <w:noWrap/>
            <w:vAlign w:val="center"/>
            <w:hideMark/>
          </w:tcPr>
          <w:p w:rsidRPr="003E4BC4" w:rsidR="00015BB0" w:rsidP="00015BB0" w:rsidRDefault="00015BB0" w14:paraId="7EF40AF2" w14:textId="12228CE2">
            <w:pPr>
              <w:cnfStyle w:val="100000000000" w:firstRow="1" w:lastRow="0" w:firstColumn="0" w:lastColumn="0" w:oddVBand="0" w:evenVBand="0" w:oddHBand="0" w:evenHBand="0" w:firstRowFirstColumn="0" w:firstRowLastColumn="0" w:lastRowFirstColumn="0" w:lastRowLastColumn="0"/>
              <w:rPr>
                <w:rFonts w:ascii="Aptos Narrow" w:hAnsi="Aptos Narrow" w:eastAsia="Times New Roman" w:cs="Times New Roman"/>
                <w:color w:val="FFFFFF"/>
                <w:lang w:val="en-ZA" w:eastAsia="en-ZA"/>
              </w:rPr>
            </w:pPr>
            <w:r w:rsidRPr="00015BB0">
              <w:rPr>
                <w:rFonts w:eastAsia="Nunito" w:cs="Nunito"/>
                <w:color w:val="000000" w:themeColor="text1"/>
                <w:sz w:val="18"/>
                <w:szCs w:val="18"/>
                <w:lang w:val="en-ZA"/>
              </w:rPr>
              <w:t>People</w:t>
            </w:r>
          </w:p>
        </w:tc>
        <w:tc>
          <w:tcPr>
            <w:tcW w:w="1288" w:type="pct"/>
            <w:noWrap/>
            <w:vAlign w:val="center"/>
            <w:hideMark/>
          </w:tcPr>
          <w:p w:rsidRPr="003E4BC4" w:rsidR="00015BB0" w:rsidP="00015BB0" w:rsidRDefault="00015BB0" w14:paraId="7354EEBB" w14:textId="155D8BF8">
            <w:pPr>
              <w:cnfStyle w:val="100000000000" w:firstRow="1" w:lastRow="0" w:firstColumn="0" w:lastColumn="0" w:oddVBand="0" w:evenVBand="0" w:oddHBand="0" w:evenHBand="0" w:firstRowFirstColumn="0" w:firstRowLastColumn="0" w:lastRowFirstColumn="0" w:lastRowLastColumn="0"/>
              <w:rPr>
                <w:rFonts w:ascii="Aptos Narrow" w:hAnsi="Aptos Narrow" w:eastAsia="Times New Roman" w:cs="Times New Roman"/>
                <w:color w:val="FFFFFF"/>
                <w:lang w:val="en-ZA" w:eastAsia="en-ZA"/>
              </w:rPr>
            </w:pPr>
            <w:r w:rsidRPr="00015BB0">
              <w:rPr>
                <w:rFonts w:eastAsia="Nunito" w:cs="Nunito"/>
                <w:color w:val="000000" w:themeColor="text1"/>
                <w:sz w:val="18"/>
                <w:szCs w:val="18"/>
                <w:lang w:val="en-ZA"/>
              </w:rPr>
              <w:t>Contact</w:t>
            </w:r>
          </w:p>
        </w:tc>
      </w:tr>
      <w:tr w:rsidRPr="00015BB0" w:rsidR="00015BB0" w:rsidTr="006A5491" w14:paraId="18D513F6"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vMerge w:val="restart"/>
            <w:noWrap/>
            <w:hideMark/>
          </w:tcPr>
          <w:p w:rsidRPr="003E4BC4" w:rsidR="00015BB0" w:rsidP="00015BB0" w:rsidRDefault="00015BB0" w14:paraId="616AB1AB" w14:textId="77777777">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t>DMAC PIs</w:t>
            </w:r>
          </w:p>
        </w:tc>
        <w:tc>
          <w:tcPr>
            <w:tcW w:w="2217" w:type="pct"/>
            <w:noWrap/>
            <w:hideMark/>
          </w:tcPr>
          <w:p w:rsidRPr="003E4BC4" w:rsidR="00015BB0" w:rsidP="00015BB0" w:rsidRDefault="00015BB0" w14:paraId="552EE528" w14:textId="7777777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Christopher Jack (UCT)</w:t>
            </w:r>
          </w:p>
        </w:tc>
        <w:tc>
          <w:tcPr>
            <w:tcW w:w="1288" w:type="pct"/>
            <w:noWrap/>
            <w:hideMark/>
          </w:tcPr>
          <w:p w:rsidRPr="003E4BC4" w:rsidR="00015BB0" w:rsidP="00015BB0" w:rsidRDefault="00015BB0" w14:paraId="031A08ED" w14:textId="7777777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cjack@csag.uct.ac.za</w:t>
            </w:r>
          </w:p>
        </w:tc>
      </w:tr>
      <w:tr w:rsidRPr="003E4BC4" w:rsidR="00015BB0" w:rsidTr="006A5491" w14:paraId="64F5D0F2" w14:textId="77777777">
        <w:trPr>
          <w:trHeight w:val="290"/>
        </w:trPr>
        <w:tc>
          <w:tcPr>
            <w:cnfStyle w:val="001000000000" w:firstRow="0" w:lastRow="0" w:firstColumn="1" w:lastColumn="0" w:oddVBand="0" w:evenVBand="0" w:oddHBand="0" w:evenHBand="0" w:firstRowFirstColumn="0" w:firstRowLastColumn="0" w:lastRowFirstColumn="0" w:lastRowLastColumn="0"/>
            <w:tcW w:w="1496" w:type="pct"/>
            <w:vMerge/>
            <w:noWrap/>
            <w:hideMark/>
          </w:tcPr>
          <w:p w:rsidRPr="003E4BC4" w:rsidR="00015BB0" w:rsidP="00015BB0" w:rsidRDefault="00015BB0" w14:paraId="416B901F" w14:textId="77777777">
            <w:pPr>
              <w:widowControl w:val="0"/>
              <w:spacing w:before="240" w:after="200" w:line="276" w:lineRule="auto"/>
              <w:rPr>
                <w:rFonts w:eastAsia="Nunito" w:cs="Nunito"/>
                <w:b w:val="0"/>
                <w:bCs w:val="0"/>
                <w:color w:val="000000" w:themeColor="text1"/>
                <w:sz w:val="18"/>
                <w:szCs w:val="18"/>
                <w:lang w:val="en-ZA" w:eastAsia="en-US"/>
              </w:rPr>
            </w:pPr>
          </w:p>
        </w:tc>
        <w:tc>
          <w:tcPr>
            <w:tcW w:w="2217" w:type="pct"/>
            <w:noWrap/>
            <w:hideMark/>
          </w:tcPr>
          <w:p w:rsidRPr="003E4BC4" w:rsidR="00015BB0" w:rsidP="00015BB0" w:rsidRDefault="00015BB0" w14:paraId="5684D83E" w14:textId="77777777">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Sibusisiwe Makhanya (IBM)</w:t>
            </w:r>
          </w:p>
        </w:tc>
        <w:tc>
          <w:tcPr>
            <w:tcW w:w="1288" w:type="pct"/>
            <w:noWrap/>
            <w:hideMark/>
          </w:tcPr>
          <w:p w:rsidRPr="003E4BC4" w:rsidR="00015BB0" w:rsidP="00015BB0" w:rsidRDefault="00015BB0" w14:paraId="41689A57" w14:textId="77777777">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sibusisiwe.makhanya@ibm.com</w:t>
            </w:r>
          </w:p>
        </w:tc>
      </w:tr>
      <w:tr w:rsidRPr="003E4BC4" w:rsidR="00015BB0" w:rsidTr="00015BB0" w14:paraId="3AFB7BF1"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000" w:type="pct"/>
            <w:gridSpan w:val="3"/>
            <w:noWrap/>
            <w:hideMark/>
          </w:tcPr>
          <w:p w:rsidRPr="003E4BC4" w:rsidR="00015BB0" w:rsidP="00015BB0" w:rsidRDefault="00015BB0" w14:paraId="455DCFD8" w14:textId="77777777">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t>Responsible for ongoing (quarterly) assessment of data management and changes to the data management plan (annual).</w:t>
            </w:r>
          </w:p>
        </w:tc>
      </w:tr>
      <w:tr w:rsidRPr="003E4BC4" w:rsidR="00015BB0" w:rsidTr="006A5491" w14:paraId="289E7743" w14:textId="77777777">
        <w:trPr>
          <w:trHeight w:val="290"/>
        </w:trPr>
        <w:tc>
          <w:tcPr>
            <w:cnfStyle w:val="001000000000" w:firstRow="0" w:lastRow="0" w:firstColumn="1" w:lastColumn="0" w:oddVBand="0" w:evenVBand="0" w:oddHBand="0" w:evenHBand="0" w:firstRowFirstColumn="0" w:firstRowLastColumn="0" w:lastRowFirstColumn="0" w:lastRowLastColumn="0"/>
            <w:tcW w:w="1496" w:type="pct"/>
            <w:vMerge w:val="restart"/>
            <w:noWrap/>
            <w:hideMark/>
          </w:tcPr>
          <w:p w:rsidRPr="003E4BC4" w:rsidR="00015BB0" w:rsidP="00015BB0" w:rsidRDefault="00015BB0" w14:paraId="5CCEAAA9" w14:textId="77777777">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t>Health Data Acquisition</w:t>
            </w:r>
          </w:p>
        </w:tc>
        <w:tc>
          <w:tcPr>
            <w:tcW w:w="2217" w:type="pct"/>
            <w:noWrap/>
            <w:hideMark/>
          </w:tcPr>
          <w:p w:rsidRPr="003E4BC4" w:rsidR="00015BB0" w:rsidP="00015BB0" w:rsidRDefault="00015BB0" w14:paraId="7F75F4A0" w14:textId="77777777">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Craig Parker for RP2 (Wits PHR)</w:t>
            </w:r>
          </w:p>
        </w:tc>
        <w:tc>
          <w:tcPr>
            <w:tcW w:w="1288" w:type="pct"/>
            <w:noWrap/>
            <w:hideMark/>
          </w:tcPr>
          <w:p w:rsidRPr="003E4BC4" w:rsidR="00015BB0" w:rsidP="00015BB0" w:rsidRDefault="00015BB0" w14:paraId="6B369928" w14:textId="77777777">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Craig.parker@witsphr.org</w:t>
            </w:r>
          </w:p>
        </w:tc>
      </w:tr>
      <w:tr w:rsidRPr="00015BB0" w:rsidR="00015BB0" w:rsidTr="006A5491" w14:paraId="39482F2B"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vMerge/>
            <w:noWrap/>
            <w:hideMark/>
          </w:tcPr>
          <w:p w:rsidRPr="003E4BC4" w:rsidR="00015BB0" w:rsidP="00015BB0" w:rsidRDefault="00015BB0" w14:paraId="62521630" w14:textId="77777777">
            <w:pPr>
              <w:widowControl w:val="0"/>
              <w:spacing w:before="240" w:after="200" w:line="276" w:lineRule="auto"/>
              <w:rPr>
                <w:rFonts w:eastAsia="Nunito" w:cs="Nunito"/>
                <w:b w:val="0"/>
                <w:bCs w:val="0"/>
                <w:color w:val="000000" w:themeColor="text1"/>
                <w:sz w:val="18"/>
                <w:szCs w:val="18"/>
                <w:lang w:val="en-ZA" w:eastAsia="en-US"/>
              </w:rPr>
            </w:pPr>
          </w:p>
        </w:tc>
        <w:tc>
          <w:tcPr>
            <w:tcW w:w="2217" w:type="pct"/>
            <w:noWrap/>
            <w:hideMark/>
          </w:tcPr>
          <w:p w:rsidRPr="003E4BC4" w:rsidR="00015BB0" w:rsidP="00015BB0" w:rsidRDefault="00015BB0" w14:paraId="022A08E8" w14:textId="7777777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Stanley Luchters for RP1 (</w:t>
            </w:r>
            <w:proofErr w:type="spellStart"/>
            <w:r w:rsidRPr="003E4BC4">
              <w:rPr>
                <w:rFonts w:eastAsia="Nunito" w:cs="Nunito"/>
                <w:b/>
                <w:bCs/>
                <w:color w:val="000000" w:themeColor="text1"/>
                <w:sz w:val="18"/>
                <w:szCs w:val="18"/>
                <w:lang w:val="en-ZA" w:eastAsia="en-US"/>
              </w:rPr>
              <w:t>CeSHHAR</w:t>
            </w:r>
            <w:proofErr w:type="spellEnd"/>
            <w:r w:rsidRPr="003E4BC4">
              <w:rPr>
                <w:rFonts w:eastAsia="Nunito" w:cs="Nunito"/>
                <w:b/>
                <w:bCs/>
                <w:color w:val="000000" w:themeColor="text1"/>
                <w:sz w:val="18"/>
                <w:szCs w:val="18"/>
                <w:lang w:val="en-ZA" w:eastAsia="en-US"/>
              </w:rPr>
              <w:t>)</w:t>
            </w:r>
          </w:p>
        </w:tc>
        <w:tc>
          <w:tcPr>
            <w:tcW w:w="1288" w:type="pct"/>
            <w:noWrap/>
            <w:hideMark/>
          </w:tcPr>
          <w:p w:rsidRPr="003E4BC4" w:rsidR="00015BB0" w:rsidP="00015BB0" w:rsidRDefault="00015BB0" w14:paraId="21A45B1D" w14:textId="7777777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stanley.luchters@ceshhar.co.zw</w:t>
            </w:r>
          </w:p>
        </w:tc>
      </w:tr>
      <w:tr w:rsidRPr="003E4BC4" w:rsidR="00015BB0" w:rsidTr="00015BB0" w14:paraId="66CA5DA2" w14:textId="77777777">
        <w:trPr>
          <w:trHeight w:val="290"/>
        </w:trPr>
        <w:tc>
          <w:tcPr>
            <w:cnfStyle w:val="001000000000" w:firstRow="0" w:lastRow="0" w:firstColumn="1" w:lastColumn="0" w:oddVBand="0" w:evenVBand="0" w:oddHBand="0" w:evenHBand="0" w:firstRowFirstColumn="0" w:firstRowLastColumn="0" w:lastRowFirstColumn="0" w:lastRowLastColumn="0"/>
            <w:tcW w:w="5000" w:type="pct"/>
            <w:gridSpan w:val="3"/>
            <w:noWrap/>
            <w:hideMark/>
          </w:tcPr>
          <w:p w:rsidRPr="003E4BC4" w:rsidR="00015BB0" w:rsidP="00015BB0" w:rsidRDefault="00015BB0" w14:paraId="250FB61E" w14:textId="7F382DDD">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t>Identification of relevant health datasets, coordination, and development of the DTA.</w:t>
            </w:r>
          </w:p>
        </w:tc>
      </w:tr>
      <w:tr w:rsidRPr="00015BB0" w:rsidR="00015BB0" w:rsidTr="006A5491" w14:paraId="43113534"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vMerge w:val="restart"/>
            <w:noWrap/>
            <w:hideMark/>
          </w:tcPr>
          <w:p w:rsidRPr="003E4BC4" w:rsidR="00015BB0" w:rsidP="00015BB0" w:rsidRDefault="00015BB0" w14:paraId="3D6DB89C" w14:textId="77777777">
            <w:pPr>
              <w:widowControl w:val="0"/>
              <w:spacing w:before="240" w:after="200" w:line="276" w:lineRule="auto"/>
              <w:rPr>
                <w:rFonts w:eastAsia="Nunito" w:cs="Nunito"/>
                <w:color w:val="000000" w:themeColor="text1"/>
                <w:sz w:val="18"/>
                <w:szCs w:val="18"/>
                <w:lang w:val="en-ZA" w:eastAsia="en-US"/>
              </w:rPr>
            </w:pPr>
            <w:r w:rsidRPr="003E4BC4">
              <w:rPr>
                <w:rFonts w:eastAsia="Nunito" w:cs="Nunito"/>
                <w:b w:val="0"/>
                <w:bCs w:val="0"/>
                <w:color w:val="000000" w:themeColor="text1"/>
                <w:sz w:val="18"/>
                <w:szCs w:val="18"/>
                <w:lang w:val="en-ZA" w:eastAsia="en-US"/>
              </w:rPr>
              <w:t>Data Processing and Harmonization: Core Data Team</w:t>
            </w:r>
          </w:p>
          <w:p w:rsidRPr="003E4BC4" w:rsidR="00015BB0" w:rsidP="00015BB0" w:rsidRDefault="00015BB0" w14:paraId="35500EFE" w14:textId="77777777">
            <w:pPr>
              <w:widowControl w:val="0"/>
              <w:spacing w:before="240" w:after="200" w:line="276" w:lineRule="auto"/>
              <w:rPr>
                <w:rFonts w:eastAsia="Nunito" w:cs="Nunito"/>
                <w:color w:val="000000" w:themeColor="text1"/>
                <w:sz w:val="18"/>
                <w:szCs w:val="18"/>
                <w:lang w:val="en-ZA" w:eastAsia="en-US"/>
              </w:rPr>
            </w:pPr>
            <w:r w:rsidRPr="003E4BC4">
              <w:rPr>
                <w:rFonts w:eastAsia="Nunito" w:cs="Nunito"/>
                <w:b w:val="0"/>
                <w:bCs w:val="0"/>
                <w:color w:val="000000" w:themeColor="text1"/>
                <w:sz w:val="18"/>
                <w:szCs w:val="18"/>
                <w:lang w:val="en-ZA" w:eastAsia="en-US"/>
              </w:rPr>
              <w:t>De-identification, quality control, remapping, harmonization, and integration of all datasets.</w:t>
            </w:r>
          </w:p>
          <w:p w:rsidRPr="003E4BC4" w:rsidR="00015BB0" w:rsidP="00015BB0" w:rsidRDefault="00015BB0" w14:paraId="7C770DA7" w14:textId="5B5BE357">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t>Note: Only these individuals have access to encryption keys for original sensitive data.</w:t>
            </w:r>
          </w:p>
        </w:tc>
        <w:tc>
          <w:tcPr>
            <w:tcW w:w="2217" w:type="pct"/>
            <w:noWrap/>
            <w:hideMark/>
          </w:tcPr>
          <w:p w:rsidRPr="003E4BC4" w:rsidR="00015BB0" w:rsidP="00015BB0" w:rsidRDefault="00015BB0" w14:paraId="7E53BEE5" w14:textId="7777777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Lisa van Aardenne (UCT)</w:t>
            </w:r>
          </w:p>
        </w:tc>
        <w:tc>
          <w:tcPr>
            <w:tcW w:w="1288" w:type="pct"/>
            <w:noWrap/>
            <w:hideMark/>
          </w:tcPr>
          <w:p w:rsidRPr="003E4BC4" w:rsidR="00015BB0" w:rsidP="00015BB0" w:rsidRDefault="00015BB0" w14:paraId="6DCF4183" w14:textId="7777777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lisa@csag.uct.ac.za</w:t>
            </w:r>
          </w:p>
        </w:tc>
      </w:tr>
      <w:tr w:rsidRPr="003E4BC4" w:rsidR="00015BB0" w:rsidTr="006A5491" w14:paraId="4B6CE066" w14:textId="77777777">
        <w:trPr>
          <w:trHeight w:val="290"/>
        </w:trPr>
        <w:tc>
          <w:tcPr>
            <w:cnfStyle w:val="001000000000" w:firstRow="0" w:lastRow="0" w:firstColumn="1" w:lastColumn="0" w:oddVBand="0" w:evenVBand="0" w:oddHBand="0" w:evenHBand="0" w:firstRowFirstColumn="0" w:firstRowLastColumn="0" w:lastRowFirstColumn="0" w:lastRowLastColumn="0"/>
            <w:tcW w:w="1496" w:type="pct"/>
            <w:vMerge/>
            <w:noWrap/>
            <w:hideMark/>
          </w:tcPr>
          <w:p w:rsidRPr="003E4BC4" w:rsidR="00015BB0" w:rsidP="00015BB0" w:rsidRDefault="00015BB0" w14:paraId="0632D40D" w14:textId="35529D6A">
            <w:pPr>
              <w:widowControl w:val="0"/>
              <w:spacing w:before="240" w:after="200" w:line="276" w:lineRule="auto"/>
              <w:rPr>
                <w:rFonts w:eastAsia="Nunito" w:cs="Nunito"/>
                <w:b w:val="0"/>
                <w:bCs w:val="0"/>
                <w:color w:val="000000" w:themeColor="text1"/>
                <w:sz w:val="18"/>
                <w:szCs w:val="18"/>
                <w:lang w:val="en-ZA" w:eastAsia="en-US"/>
              </w:rPr>
            </w:pPr>
          </w:p>
        </w:tc>
        <w:tc>
          <w:tcPr>
            <w:tcW w:w="2217" w:type="pct"/>
            <w:noWrap/>
            <w:hideMark/>
          </w:tcPr>
          <w:p w:rsidRPr="003E4BC4" w:rsidR="00015BB0" w:rsidP="00015BB0" w:rsidRDefault="00015BB0" w14:paraId="66FDA720" w14:textId="77777777">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Pierre Kloppers (UCT)</w:t>
            </w:r>
          </w:p>
        </w:tc>
        <w:tc>
          <w:tcPr>
            <w:tcW w:w="1288" w:type="pct"/>
            <w:noWrap/>
            <w:hideMark/>
          </w:tcPr>
          <w:p w:rsidRPr="003E4BC4" w:rsidR="00015BB0" w:rsidP="00015BB0" w:rsidRDefault="00015BB0" w14:paraId="2C015D81" w14:textId="77777777">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pierre@csag.uct.ac.za</w:t>
            </w:r>
          </w:p>
        </w:tc>
      </w:tr>
      <w:tr w:rsidRPr="00015BB0" w:rsidR="00015BB0" w:rsidTr="006A5491" w14:paraId="2F0E50E5"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vMerge/>
            <w:noWrap/>
            <w:hideMark/>
          </w:tcPr>
          <w:p w:rsidRPr="003E4BC4" w:rsidR="00015BB0" w:rsidP="00015BB0" w:rsidRDefault="00015BB0" w14:paraId="2AE98E49" w14:textId="3C1B7378">
            <w:pPr>
              <w:widowControl w:val="0"/>
              <w:spacing w:before="240" w:after="200" w:line="276" w:lineRule="auto"/>
              <w:rPr>
                <w:rFonts w:eastAsia="Nunito" w:cs="Nunito"/>
                <w:b w:val="0"/>
                <w:bCs w:val="0"/>
                <w:color w:val="000000" w:themeColor="text1"/>
                <w:sz w:val="18"/>
                <w:szCs w:val="18"/>
                <w:lang w:val="en-ZA" w:eastAsia="en-US"/>
              </w:rPr>
            </w:pPr>
          </w:p>
        </w:tc>
        <w:tc>
          <w:tcPr>
            <w:tcW w:w="2217" w:type="pct"/>
            <w:noWrap/>
            <w:hideMark/>
          </w:tcPr>
          <w:p w:rsidRPr="003E4BC4" w:rsidR="00015BB0" w:rsidP="00015BB0" w:rsidRDefault="00015BB0" w14:paraId="5D044934" w14:textId="7777777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Piotr Wolski (UCT)</w:t>
            </w:r>
          </w:p>
        </w:tc>
        <w:tc>
          <w:tcPr>
            <w:tcW w:w="1288" w:type="pct"/>
            <w:noWrap/>
            <w:hideMark/>
          </w:tcPr>
          <w:p w:rsidRPr="003E4BC4" w:rsidR="00015BB0" w:rsidP="00015BB0" w:rsidRDefault="00015BB0" w14:paraId="0879430F" w14:textId="7777777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wolski@csag.uct.ac.za</w:t>
            </w:r>
          </w:p>
        </w:tc>
      </w:tr>
      <w:tr w:rsidRPr="003E4BC4" w:rsidR="00015BB0" w:rsidTr="006A5491" w14:paraId="1F4B4181" w14:textId="77777777">
        <w:trPr>
          <w:trHeight w:val="290"/>
        </w:trPr>
        <w:tc>
          <w:tcPr>
            <w:cnfStyle w:val="001000000000" w:firstRow="0" w:lastRow="0" w:firstColumn="1" w:lastColumn="0" w:oddVBand="0" w:evenVBand="0" w:oddHBand="0" w:evenHBand="0" w:firstRowFirstColumn="0" w:firstRowLastColumn="0" w:lastRowFirstColumn="0" w:lastRowLastColumn="0"/>
            <w:tcW w:w="1496" w:type="pct"/>
            <w:vMerge/>
            <w:noWrap/>
            <w:hideMark/>
          </w:tcPr>
          <w:p w:rsidRPr="003E4BC4" w:rsidR="00015BB0" w:rsidP="00015BB0" w:rsidRDefault="00015BB0" w14:paraId="53422EBE" w14:textId="77777777">
            <w:pPr>
              <w:widowControl w:val="0"/>
              <w:spacing w:before="240" w:after="200" w:line="276" w:lineRule="auto"/>
              <w:rPr>
                <w:rFonts w:eastAsia="Nunito" w:cs="Nunito"/>
                <w:b w:val="0"/>
                <w:bCs w:val="0"/>
                <w:color w:val="000000" w:themeColor="text1"/>
                <w:sz w:val="18"/>
                <w:szCs w:val="18"/>
                <w:lang w:val="en-ZA" w:eastAsia="en-US"/>
              </w:rPr>
            </w:pPr>
          </w:p>
        </w:tc>
        <w:tc>
          <w:tcPr>
            <w:tcW w:w="2217" w:type="pct"/>
            <w:noWrap/>
            <w:hideMark/>
          </w:tcPr>
          <w:p w:rsidRPr="003E4BC4" w:rsidR="00015BB0" w:rsidP="00015BB0" w:rsidRDefault="00015BB0" w14:paraId="2D0808CA" w14:textId="77777777">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Peter Marsh (UCT)</w:t>
            </w:r>
          </w:p>
        </w:tc>
        <w:tc>
          <w:tcPr>
            <w:tcW w:w="1288" w:type="pct"/>
            <w:noWrap/>
            <w:hideMark/>
          </w:tcPr>
          <w:p w:rsidRPr="003E4BC4" w:rsidR="00015BB0" w:rsidP="00015BB0" w:rsidRDefault="00015BB0" w14:paraId="2845F817" w14:textId="77777777">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Peter.marsh@uct.ac.za</w:t>
            </w:r>
          </w:p>
        </w:tc>
      </w:tr>
      <w:tr w:rsidRPr="00015BB0" w:rsidR="00015BB0" w:rsidTr="006A5491" w14:paraId="548BB5AC"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vMerge/>
            <w:noWrap/>
            <w:hideMark/>
          </w:tcPr>
          <w:p w:rsidRPr="003E4BC4" w:rsidR="00015BB0" w:rsidP="00015BB0" w:rsidRDefault="00015BB0" w14:paraId="251CBFB7" w14:textId="77777777">
            <w:pPr>
              <w:widowControl w:val="0"/>
              <w:spacing w:before="240" w:after="200" w:line="276" w:lineRule="auto"/>
              <w:rPr>
                <w:rFonts w:eastAsia="Nunito" w:cs="Nunito"/>
                <w:b w:val="0"/>
                <w:bCs w:val="0"/>
                <w:color w:val="000000" w:themeColor="text1"/>
                <w:sz w:val="18"/>
                <w:szCs w:val="18"/>
                <w:lang w:val="en-ZA" w:eastAsia="en-US"/>
              </w:rPr>
            </w:pPr>
          </w:p>
        </w:tc>
        <w:tc>
          <w:tcPr>
            <w:tcW w:w="2217" w:type="pct"/>
            <w:noWrap/>
            <w:hideMark/>
          </w:tcPr>
          <w:p w:rsidRPr="003E4BC4" w:rsidR="00015BB0" w:rsidP="00015BB0" w:rsidRDefault="00015BB0" w14:paraId="5AF39EC1" w14:textId="7777777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Nicholas Brink (Wits PHR)</w:t>
            </w:r>
          </w:p>
        </w:tc>
        <w:tc>
          <w:tcPr>
            <w:tcW w:w="1288" w:type="pct"/>
            <w:noWrap/>
            <w:hideMark/>
          </w:tcPr>
          <w:p w:rsidRPr="003E4BC4" w:rsidR="00015BB0" w:rsidP="00015BB0" w:rsidRDefault="00015BB0" w14:paraId="4F1E32B2" w14:textId="7777777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nicholas.brink@witsphr.org</w:t>
            </w:r>
          </w:p>
        </w:tc>
      </w:tr>
      <w:tr w:rsidRPr="003E4BC4" w:rsidR="00015BB0" w:rsidTr="006A5491" w14:paraId="0C5D5B7A" w14:textId="77777777">
        <w:trPr>
          <w:trHeight w:val="290"/>
        </w:trPr>
        <w:tc>
          <w:tcPr>
            <w:cnfStyle w:val="001000000000" w:firstRow="0" w:lastRow="0" w:firstColumn="1" w:lastColumn="0" w:oddVBand="0" w:evenVBand="0" w:oddHBand="0" w:evenHBand="0" w:firstRowFirstColumn="0" w:firstRowLastColumn="0" w:lastRowFirstColumn="0" w:lastRowLastColumn="0"/>
            <w:tcW w:w="1496" w:type="pct"/>
            <w:vMerge/>
            <w:noWrap/>
            <w:hideMark/>
          </w:tcPr>
          <w:p w:rsidRPr="003E4BC4" w:rsidR="00015BB0" w:rsidP="00015BB0" w:rsidRDefault="00015BB0" w14:paraId="0EC56D9D" w14:textId="77777777">
            <w:pPr>
              <w:widowControl w:val="0"/>
              <w:spacing w:before="240" w:after="200" w:line="276" w:lineRule="auto"/>
              <w:rPr>
                <w:rFonts w:eastAsia="Nunito" w:cs="Nunito"/>
                <w:b w:val="0"/>
                <w:bCs w:val="0"/>
                <w:color w:val="000000" w:themeColor="text1"/>
                <w:sz w:val="18"/>
                <w:szCs w:val="18"/>
                <w:lang w:val="en-ZA" w:eastAsia="en-US"/>
              </w:rPr>
            </w:pPr>
          </w:p>
        </w:tc>
        <w:tc>
          <w:tcPr>
            <w:tcW w:w="2217" w:type="pct"/>
            <w:noWrap/>
            <w:hideMark/>
          </w:tcPr>
          <w:p w:rsidRPr="003E4BC4" w:rsidR="00015BB0" w:rsidP="00015BB0" w:rsidRDefault="00015BB0" w14:paraId="470AE99D" w14:textId="77777777">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Craig Parker (Wits PHR)</w:t>
            </w:r>
          </w:p>
        </w:tc>
        <w:tc>
          <w:tcPr>
            <w:tcW w:w="1288" w:type="pct"/>
            <w:noWrap/>
            <w:hideMark/>
          </w:tcPr>
          <w:p w:rsidRPr="003E4BC4" w:rsidR="00015BB0" w:rsidP="00015BB0" w:rsidRDefault="00015BB0" w14:paraId="08B1141D" w14:textId="77777777">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Craig.parker@witsphr.org</w:t>
            </w:r>
          </w:p>
        </w:tc>
      </w:tr>
      <w:tr w:rsidRPr="00015BB0" w:rsidR="00015BB0" w:rsidTr="006A5491" w14:paraId="03BA4D59"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noWrap/>
            <w:hideMark/>
          </w:tcPr>
          <w:p w:rsidRPr="003E4BC4" w:rsidR="00015BB0" w:rsidP="00015BB0" w:rsidRDefault="00015BB0" w14:paraId="748B20F9" w14:textId="77777777">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t>Harmonization Team Members</w:t>
            </w:r>
          </w:p>
        </w:tc>
        <w:tc>
          <w:tcPr>
            <w:tcW w:w="2217" w:type="pct"/>
            <w:noWrap/>
            <w:hideMark/>
          </w:tcPr>
          <w:p w:rsidR="00015BB0" w:rsidP="00015BB0" w:rsidRDefault="00015BB0" w14:paraId="4F3889C4" w14:textId="7777777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Members of the Core Data Team</w:t>
            </w:r>
            <w:r>
              <w:rPr>
                <w:rFonts w:eastAsia="Nunito" w:cs="Nunito"/>
                <w:b/>
                <w:bCs/>
                <w:color w:val="000000" w:themeColor="text1"/>
                <w:sz w:val="18"/>
                <w:szCs w:val="18"/>
                <w:lang w:val="en-ZA" w:eastAsia="en-US"/>
              </w:rPr>
              <w:t xml:space="preserve"> and </w:t>
            </w:r>
            <w:r>
              <w:rPr>
                <w:rFonts w:eastAsia="Nunito" w:cs="Nunito"/>
                <w:b/>
                <w:bCs/>
                <w:color w:val="000000" w:themeColor="text1"/>
                <w:sz w:val="18"/>
                <w:szCs w:val="18"/>
                <w:lang w:val="en-ZA" w:eastAsia="en-US"/>
              </w:rPr>
              <w:lastRenderedPageBreak/>
              <w:t>additional researchers from the consortium are</w:t>
            </w:r>
            <w:r w:rsidRPr="003E4BC4">
              <w:rPr>
                <w:rFonts w:eastAsia="Nunito" w:cs="Nunito"/>
                <w:b/>
                <w:bCs/>
                <w:color w:val="000000" w:themeColor="text1"/>
                <w:sz w:val="18"/>
                <w:szCs w:val="18"/>
                <w:lang w:val="en-ZA" w:eastAsia="en-US"/>
              </w:rPr>
              <w:t xml:space="preserve"> working on </w:t>
            </w:r>
            <w:r>
              <w:rPr>
                <w:rFonts w:eastAsia="Nunito" w:cs="Nunito"/>
                <w:b/>
                <w:bCs/>
                <w:color w:val="000000" w:themeColor="text1"/>
                <w:sz w:val="18"/>
                <w:szCs w:val="18"/>
                <w:lang w:val="en-ZA" w:eastAsia="en-US"/>
              </w:rPr>
              <w:t>harmonisation</w:t>
            </w:r>
            <w:r w:rsidRPr="003E4BC4">
              <w:rPr>
                <w:rFonts w:eastAsia="Nunito" w:cs="Nunito"/>
                <w:b/>
                <w:bCs/>
                <w:color w:val="000000" w:themeColor="text1"/>
                <w:sz w:val="18"/>
                <w:szCs w:val="18"/>
                <w:lang w:val="en-ZA" w:eastAsia="en-US"/>
              </w:rPr>
              <w:t xml:space="preserve"> and integration tasks.</w:t>
            </w:r>
          </w:p>
          <w:p w:rsidRPr="003E4BC4" w:rsidR="006A5491" w:rsidP="00015BB0" w:rsidRDefault="006A5491" w14:paraId="187CDF81" w14:textId="4709F42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 xml:space="preserve">Access to metadata and synthetic health datasets for mapping on </w:t>
            </w:r>
            <w:proofErr w:type="spellStart"/>
            <w:r w:rsidRPr="003E4BC4">
              <w:rPr>
                <w:rFonts w:eastAsia="Nunito" w:cs="Nunito"/>
                <w:b/>
                <w:bCs/>
                <w:color w:val="000000" w:themeColor="text1"/>
                <w:sz w:val="18"/>
                <w:szCs w:val="18"/>
                <w:lang w:val="en-ZA" w:eastAsia="en-US"/>
              </w:rPr>
              <w:t>JupyterHub</w:t>
            </w:r>
            <w:proofErr w:type="spellEnd"/>
            <w:r>
              <w:rPr>
                <w:rFonts w:eastAsia="Nunito" w:cs="Nunito"/>
                <w:b/>
                <w:bCs/>
                <w:color w:val="000000" w:themeColor="text1"/>
                <w:sz w:val="18"/>
                <w:szCs w:val="18"/>
                <w:lang w:val="en-ZA" w:eastAsia="en-US"/>
              </w:rPr>
              <w:t xml:space="preserve"> only</w:t>
            </w:r>
            <w:r w:rsidRPr="003E4BC4">
              <w:rPr>
                <w:rFonts w:eastAsia="Nunito" w:cs="Nunito"/>
                <w:b/>
                <w:bCs/>
                <w:color w:val="000000" w:themeColor="text1"/>
                <w:sz w:val="18"/>
                <w:szCs w:val="18"/>
                <w:lang w:val="en-ZA" w:eastAsia="en-US"/>
              </w:rPr>
              <w:t>.</w:t>
            </w:r>
          </w:p>
        </w:tc>
        <w:tc>
          <w:tcPr>
            <w:tcW w:w="1288" w:type="pct"/>
            <w:noWrap/>
            <w:hideMark/>
          </w:tcPr>
          <w:p w:rsidRPr="003E4BC4" w:rsidR="00015BB0" w:rsidP="00015BB0" w:rsidRDefault="00015BB0" w14:paraId="099712D6" w14:textId="7777777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lastRenderedPageBreak/>
              <w:t xml:space="preserve">Same as Core Data Team </w:t>
            </w:r>
            <w:r w:rsidRPr="003E4BC4">
              <w:rPr>
                <w:rFonts w:eastAsia="Nunito" w:cs="Nunito"/>
                <w:b/>
                <w:bCs/>
                <w:color w:val="000000" w:themeColor="text1"/>
                <w:sz w:val="18"/>
                <w:szCs w:val="18"/>
                <w:lang w:val="en-ZA" w:eastAsia="en-US"/>
              </w:rPr>
              <w:lastRenderedPageBreak/>
              <w:t>contacts plus additional members where needed</w:t>
            </w:r>
          </w:p>
        </w:tc>
      </w:tr>
      <w:tr w:rsidRPr="00015BB0" w:rsidR="00015BB0" w:rsidTr="006A5491" w14:paraId="662311EC" w14:textId="77777777">
        <w:trPr>
          <w:trHeight w:val="290"/>
        </w:trPr>
        <w:tc>
          <w:tcPr>
            <w:cnfStyle w:val="001000000000" w:firstRow="0" w:lastRow="0" w:firstColumn="1" w:lastColumn="0" w:oddVBand="0" w:evenVBand="0" w:oddHBand="0" w:evenHBand="0" w:firstRowFirstColumn="0" w:firstRowLastColumn="0" w:lastRowFirstColumn="0" w:lastRowLastColumn="0"/>
            <w:tcW w:w="1496" w:type="pct"/>
            <w:noWrap/>
            <w:hideMark/>
          </w:tcPr>
          <w:p w:rsidRPr="003E4BC4" w:rsidR="00015BB0" w:rsidP="00015BB0" w:rsidRDefault="00015BB0" w14:paraId="3E997B31" w14:textId="77777777">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lastRenderedPageBreak/>
              <w:t>Managing Access to the UCT Data Analysis Platform</w:t>
            </w:r>
          </w:p>
        </w:tc>
        <w:tc>
          <w:tcPr>
            <w:tcW w:w="2217" w:type="pct"/>
            <w:noWrap/>
            <w:hideMark/>
          </w:tcPr>
          <w:p w:rsidRPr="003E4BC4" w:rsidR="00015BB0" w:rsidP="00015BB0" w:rsidRDefault="00015BB0" w14:paraId="2117E331" w14:textId="77777777">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Rodger Duffett (UCT)</w:t>
            </w:r>
          </w:p>
        </w:tc>
        <w:tc>
          <w:tcPr>
            <w:tcW w:w="1288" w:type="pct"/>
            <w:noWrap/>
            <w:hideMark/>
          </w:tcPr>
          <w:p w:rsidRPr="003E4BC4" w:rsidR="00015BB0" w:rsidP="00015BB0" w:rsidRDefault="00015BB0" w14:paraId="2C7380DB" w14:textId="77777777">
            <w:pPr>
              <w:widowControl w:val="0"/>
              <w:spacing w:before="240" w:after="200" w:line="276" w:lineRule="auto"/>
              <w:cnfStyle w:val="000000000000" w:firstRow="0" w:lastRow="0" w:firstColumn="0" w:lastColumn="0" w:oddVBand="0" w:evenVBand="0" w:oddHBand="0"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rodger@csag.uct.ac.za</w:t>
            </w:r>
          </w:p>
        </w:tc>
      </w:tr>
      <w:tr w:rsidRPr="003E4BC4" w:rsidR="00015BB0" w:rsidTr="006A5491" w14:paraId="0BA2BD84"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6" w:type="pct"/>
            <w:noWrap/>
            <w:hideMark/>
          </w:tcPr>
          <w:p w:rsidRPr="003E4BC4" w:rsidR="00015BB0" w:rsidP="00015BB0" w:rsidRDefault="00015BB0" w14:paraId="6A7365B2" w14:textId="77777777">
            <w:pPr>
              <w:widowControl w:val="0"/>
              <w:spacing w:before="240" w:after="200" w:line="276" w:lineRule="auto"/>
              <w:rPr>
                <w:rFonts w:eastAsia="Nunito" w:cs="Nunito"/>
                <w:b w:val="0"/>
                <w:bCs w:val="0"/>
                <w:color w:val="000000" w:themeColor="text1"/>
                <w:sz w:val="18"/>
                <w:szCs w:val="18"/>
                <w:lang w:val="en-ZA" w:eastAsia="en-US"/>
              </w:rPr>
            </w:pPr>
            <w:r w:rsidRPr="003E4BC4">
              <w:rPr>
                <w:rFonts w:eastAsia="Nunito" w:cs="Nunito"/>
                <w:b w:val="0"/>
                <w:bCs w:val="0"/>
                <w:color w:val="000000" w:themeColor="text1"/>
                <w:sz w:val="18"/>
                <w:szCs w:val="18"/>
                <w:lang w:val="en-ZA" w:eastAsia="en-US"/>
              </w:rPr>
              <w:t>Managing Access to the IBM Platform</w:t>
            </w:r>
          </w:p>
        </w:tc>
        <w:tc>
          <w:tcPr>
            <w:tcW w:w="2217" w:type="pct"/>
            <w:noWrap/>
            <w:hideMark/>
          </w:tcPr>
          <w:p w:rsidRPr="003E4BC4" w:rsidR="00015BB0" w:rsidP="00015BB0" w:rsidRDefault="00015BB0" w14:paraId="68114B22" w14:textId="7777777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Sibusisiwe Makhanya (IBM)</w:t>
            </w:r>
          </w:p>
        </w:tc>
        <w:tc>
          <w:tcPr>
            <w:tcW w:w="1288" w:type="pct"/>
            <w:shd w:val="clear" w:color="auto" w:fill="FFFFFF" w:themeFill="background1"/>
            <w:noWrap/>
            <w:hideMark/>
          </w:tcPr>
          <w:p w:rsidRPr="003E4BC4" w:rsidR="00015BB0" w:rsidP="00015BB0" w:rsidRDefault="00015BB0" w14:paraId="7A7C3FA6" w14:textId="77777777">
            <w:pPr>
              <w:widowControl w:val="0"/>
              <w:spacing w:before="240" w:after="200" w:line="276" w:lineRule="auto"/>
              <w:cnfStyle w:val="000000100000" w:firstRow="0" w:lastRow="0" w:firstColumn="0" w:lastColumn="0" w:oddVBand="0" w:evenVBand="0" w:oddHBand="1" w:evenHBand="0" w:firstRowFirstColumn="0" w:firstRowLastColumn="0" w:lastRowFirstColumn="0" w:lastRowLastColumn="0"/>
              <w:rPr>
                <w:rFonts w:eastAsia="Nunito" w:cs="Nunito"/>
                <w:b/>
                <w:bCs/>
                <w:color w:val="000000" w:themeColor="text1"/>
                <w:sz w:val="18"/>
                <w:szCs w:val="18"/>
                <w:lang w:val="en-ZA" w:eastAsia="en-US"/>
              </w:rPr>
            </w:pPr>
            <w:r w:rsidRPr="003E4BC4">
              <w:rPr>
                <w:rFonts w:eastAsia="Nunito" w:cs="Nunito"/>
                <w:b/>
                <w:bCs/>
                <w:color w:val="000000" w:themeColor="text1"/>
                <w:sz w:val="18"/>
                <w:szCs w:val="18"/>
                <w:lang w:val="en-ZA" w:eastAsia="en-US"/>
              </w:rPr>
              <w:t>sibusisiwe.makhanya@ibm.com</w:t>
            </w:r>
          </w:p>
        </w:tc>
      </w:tr>
      <w:bookmarkEnd w:id="99"/>
    </w:tbl>
    <w:p w:rsidRPr="00F64467" w:rsidR="006D6E36" w:rsidP="6147369E" w:rsidRDefault="006D6E36" w14:paraId="3AECDCE5" w14:textId="77777777">
      <w:pPr>
        <w:spacing w:before="240"/>
        <w:rPr>
          <w:rFonts w:eastAsia="Nunito" w:cs="Nunito"/>
          <w:b/>
          <w:bCs/>
          <w:color w:val="365F91" w:themeColor="accent1" w:themeShade="BF"/>
          <w:sz w:val="28"/>
          <w:szCs w:val="28"/>
          <w:lang w:val="en-ZA"/>
        </w:rPr>
      </w:pPr>
      <w:r w:rsidRPr="6147369E">
        <w:rPr>
          <w:rFonts w:eastAsia="Nunito" w:cs="Nunito"/>
          <w:lang w:val="en-ZA"/>
        </w:rPr>
        <w:br w:type="page"/>
      </w:r>
    </w:p>
    <w:p w:rsidRPr="00F64467" w:rsidR="001308A5" w:rsidP="6147369E" w:rsidRDefault="6C6E36BE" w14:paraId="420DB367" w14:textId="103E1CC5">
      <w:pPr>
        <w:pStyle w:val="Heading1"/>
        <w:spacing w:before="240"/>
        <w:rPr>
          <w:rFonts w:ascii="Nunito" w:hAnsi="Nunito" w:eastAsia="Nunito" w:cs="Nunito"/>
        </w:rPr>
      </w:pPr>
      <w:bookmarkStart w:name="_Toc176947046" w:id="100"/>
      <w:r w:rsidRPr="6C6E36BE">
        <w:rPr>
          <w:rFonts w:ascii="Nunito" w:hAnsi="Nunito" w:eastAsia="Nunito" w:cs="Nunito"/>
        </w:rPr>
        <w:lastRenderedPageBreak/>
        <w:t>Assessment and revision of the Data Management Plan</w:t>
      </w:r>
      <w:bookmarkEnd w:id="96"/>
      <w:bookmarkEnd w:id="97"/>
      <w:bookmarkEnd w:id="98"/>
      <w:bookmarkEnd w:id="100"/>
    </w:p>
    <w:p w:rsidRPr="00F64467" w:rsidR="001308A5" w:rsidP="006838EE" w:rsidRDefault="6147369E" w14:paraId="2B9AC27D" w14:textId="21039568">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The Data Management and Analysis Core (DMAC) co-Principal Investigators (co-PIs) will conduct periodic reassessments of the Data Management Plan (DMP) in consultation with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Steering Committee (SC), including the leads of Research Project 1 (RP1) and Research Project 2 (RP2).  The SC may request assessment and review of specific aspects of the plan. These assessments will occur at least every six months to ensure the plan remains effective and </w:t>
      </w:r>
      <w:proofErr w:type="gramStart"/>
      <w:r w:rsidRPr="6147369E">
        <w:rPr>
          <w:rFonts w:eastAsia="Nunito" w:cs="Nunito"/>
          <w:color w:val="000000" w:themeColor="text1"/>
          <w:sz w:val="20"/>
          <w:szCs w:val="20"/>
          <w:lang w:val="en-ZA"/>
        </w:rPr>
        <w:t>up-to-date</w:t>
      </w:r>
      <w:proofErr w:type="gramEnd"/>
      <w:r w:rsidRPr="6147369E">
        <w:rPr>
          <w:rFonts w:eastAsia="Nunito" w:cs="Nunito"/>
          <w:color w:val="000000" w:themeColor="text1"/>
          <w:sz w:val="20"/>
          <w:szCs w:val="20"/>
          <w:lang w:val="en-ZA"/>
        </w:rPr>
        <w:t>.</w:t>
      </w:r>
    </w:p>
    <w:p w:rsidRPr="00F64467" w:rsidR="001308A5" w:rsidP="6147369E" w:rsidRDefault="576F4CA2" w14:paraId="6B240D13" w14:textId="1B14E90C">
      <w:pPr>
        <w:pStyle w:val="Heading2"/>
        <w:rPr>
          <w:rFonts w:ascii="Nunito" w:hAnsi="Nunito" w:eastAsia="Nunito" w:cs="Nunito"/>
        </w:rPr>
      </w:pPr>
      <w:bookmarkStart w:name="_Toc174562962" w:id="101"/>
      <w:bookmarkStart w:name="_Toc176947047" w:id="102"/>
      <w:r w:rsidRPr="576F4CA2">
        <w:rPr>
          <w:rFonts w:ascii="Nunito" w:hAnsi="Nunito" w:eastAsia="Nunito" w:cs="Nunito"/>
        </w:rPr>
        <w:t>Assessment scope</w:t>
      </w:r>
      <w:bookmarkEnd w:id="101"/>
      <w:bookmarkEnd w:id="102"/>
    </w:p>
    <w:p w:rsidRPr="00F64467" w:rsidR="001308A5" w:rsidP="006838EE" w:rsidRDefault="6147369E" w14:paraId="61167FAC" w14:textId="77777777">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The reassessment will focus on three key aspects of the data management plan:</w:t>
      </w:r>
    </w:p>
    <w:p w:rsidRPr="00F64467" w:rsidR="001308A5" w:rsidP="006838EE" w:rsidRDefault="6147369E" w14:paraId="372CC75F" w14:textId="77777777">
      <w:pPr>
        <w:numPr>
          <w:ilvl w:val="0"/>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Data Process Efficiency</w:t>
      </w:r>
      <w:r w:rsidRPr="6147369E">
        <w:rPr>
          <w:rFonts w:eastAsia="Nunito" w:cs="Nunito"/>
          <w:color w:val="000000" w:themeColor="text1"/>
          <w:sz w:val="20"/>
          <w:szCs w:val="20"/>
          <w:lang w:val="en-ZA"/>
        </w:rPr>
        <w:t xml:space="preserve">: </w:t>
      </w:r>
    </w:p>
    <w:p w:rsidRPr="00F64467" w:rsidR="001308A5" w:rsidP="006838EE" w:rsidRDefault="6147369E" w14:paraId="4BE951D7" w14:textId="4800B813">
      <w:pPr>
        <w:numPr>
          <w:ilvl w:val="1"/>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Workflow Evaluation</w:t>
      </w:r>
      <w:r w:rsidRPr="6147369E">
        <w:rPr>
          <w:rFonts w:eastAsia="Nunito" w:cs="Nunito"/>
          <w:color w:val="000000" w:themeColor="text1"/>
          <w:sz w:val="20"/>
          <w:szCs w:val="20"/>
          <w:lang w:val="en-ZA"/>
        </w:rPr>
        <w:t>: Assess whether the data processing workflow is functioning effectively and producing data ready for analysis. This includes evaluating each step, from data acquisition and harmonisation to storage and indexing.</w:t>
      </w:r>
    </w:p>
    <w:p w:rsidRPr="00F64467" w:rsidR="001308A5" w:rsidP="006838EE" w:rsidRDefault="6147369E" w14:paraId="50F58623" w14:textId="77777777">
      <w:pPr>
        <w:numPr>
          <w:ilvl w:val="1"/>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Error Identification and Resolution</w:t>
      </w:r>
      <w:r w:rsidRPr="6147369E">
        <w:rPr>
          <w:rFonts w:eastAsia="Nunito" w:cs="Nunito"/>
          <w:color w:val="000000" w:themeColor="text1"/>
          <w:sz w:val="20"/>
          <w:szCs w:val="20"/>
          <w:lang w:val="en-ZA"/>
        </w:rPr>
        <w:t>: Identify any issues or bottlenecks in the current workflow and propose solutions to enhance efficiency and data quality.</w:t>
      </w:r>
    </w:p>
    <w:p w:rsidRPr="00F64467" w:rsidR="001308A5" w:rsidP="006838EE" w:rsidRDefault="6147369E" w14:paraId="7627CF2B" w14:textId="77777777">
      <w:pPr>
        <w:numPr>
          <w:ilvl w:val="0"/>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Compliance and Security</w:t>
      </w:r>
      <w:r w:rsidRPr="6147369E">
        <w:rPr>
          <w:rFonts w:eastAsia="Nunito" w:cs="Nunito"/>
          <w:color w:val="000000" w:themeColor="text1"/>
          <w:sz w:val="20"/>
          <w:szCs w:val="20"/>
          <w:lang w:val="en-ZA"/>
        </w:rPr>
        <w:t xml:space="preserve">: </w:t>
      </w:r>
    </w:p>
    <w:p w:rsidRPr="00F64467" w:rsidR="001308A5" w:rsidP="006838EE" w:rsidRDefault="6147369E" w14:paraId="70439862" w14:textId="77777777">
      <w:pPr>
        <w:numPr>
          <w:ilvl w:val="1"/>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Compliance Check</w:t>
      </w:r>
      <w:r w:rsidRPr="6147369E">
        <w:rPr>
          <w:rFonts w:eastAsia="Nunito" w:cs="Nunito"/>
          <w:color w:val="000000" w:themeColor="text1"/>
          <w:sz w:val="20"/>
          <w:szCs w:val="20"/>
          <w:lang w:val="en-ZA"/>
        </w:rPr>
        <w:t>: Ensure that all data management activities comply with relevant legal and ethical standards, including POPIA and the DSI-Africa Data Sharing Guideline guidelines.</w:t>
      </w:r>
    </w:p>
    <w:p w:rsidRPr="00F64467" w:rsidR="001308A5" w:rsidP="006838EE" w:rsidRDefault="6147369E" w14:paraId="6C39D9DD" w14:textId="77777777">
      <w:pPr>
        <w:numPr>
          <w:ilvl w:val="1"/>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Security Measures</w:t>
      </w:r>
      <w:r w:rsidRPr="6147369E">
        <w:rPr>
          <w:rFonts w:eastAsia="Nunito" w:cs="Nunito"/>
          <w:color w:val="000000" w:themeColor="text1"/>
          <w:sz w:val="20"/>
          <w:szCs w:val="20"/>
          <w:lang w:val="en-ZA"/>
        </w:rPr>
        <w:t>: Review and update data security measures to protect personally identifiable information and ensure the integrity and confidentiality of the data.</w:t>
      </w:r>
    </w:p>
    <w:p w:rsidRPr="00F64467" w:rsidR="001308A5" w:rsidP="006838EE" w:rsidRDefault="6147369E" w14:paraId="0267F3A4" w14:textId="77777777">
      <w:pPr>
        <w:numPr>
          <w:ilvl w:val="0"/>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Usability and Accessibility</w:t>
      </w:r>
      <w:r w:rsidRPr="6147369E">
        <w:rPr>
          <w:rFonts w:eastAsia="Nunito" w:cs="Nunito"/>
          <w:color w:val="000000" w:themeColor="text1"/>
          <w:sz w:val="20"/>
          <w:szCs w:val="20"/>
          <w:lang w:val="en-ZA"/>
        </w:rPr>
        <w:t xml:space="preserve">: </w:t>
      </w:r>
    </w:p>
    <w:p w:rsidRPr="00F64467" w:rsidR="001308A5" w:rsidP="006838EE" w:rsidRDefault="6147369E" w14:paraId="68FA93E5" w14:textId="77777777">
      <w:pPr>
        <w:numPr>
          <w:ilvl w:val="1"/>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Data Accessibility</w:t>
      </w:r>
      <w:r w:rsidRPr="6147369E">
        <w:rPr>
          <w:rFonts w:eastAsia="Nunito" w:cs="Nunito"/>
          <w:color w:val="000000" w:themeColor="text1"/>
          <w:sz w:val="20"/>
          <w:szCs w:val="20"/>
          <w:lang w:val="en-ZA"/>
        </w:rPr>
        <w:t xml:space="preserve">: Evaluate whether the data is easily accessible to authorised users, including partner researchers and members of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w:t>
      </w:r>
    </w:p>
    <w:p w:rsidRPr="00F64467" w:rsidR="001308A5" w:rsidP="006838EE" w:rsidRDefault="6147369E" w14:paraId="7008B6AC" w14:textId="77777777">
      <w:pPr>
        <w:numPr>
          <w:ilvl w:val="1"/>
          <w:numId w:val="12"/>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Usability for Analysis</w:t>
      </w:r>
      <w:r w:rsidRPr="6147369E">
        <w:rPr>
          <w:rFonts w:eastAsia="Nunito" w:cs="Nunito"/>
          <w:color w:val="000000" w:themeColor="text1"/>
          <w:sz w:val="20"/>
          <w:szCs w:val="20"/>
          <w:lang w:val="en-ZA"/>
        </w:rPr>
        <w:t>: Ensure that the data is in a usable format for analysis, with appropriate metadata and documentation to support effective use by researchers.</w:t>
      </w:r>
    </w:p>
    <w:p w:rsidRPr="00F64467" w:rsidR="001308A5" w:rsidP="6147369E" w:rsidRDefault="001308A5" w14:paraId="1954C658" w14:textId="77777777">
      <w:pPr>
        <w:spacing w:before="240"/>
        <w:rPr>
          <w:rFonts w:eastAsia="Nunito" w:cs="Nunito"/>
          <w:b/>
          <w:bCs/>
          <w:color w:val="000000" w:themeColor="text1"/>
          <w:sz w:val="20"/>
          <w:szCs w:val="20"/>
          <w:lang w:val="en-ZA"/>
        </w:rPr>
      </w:pPr>
    </w:p>
    <w:p w:rsidRPr="00F64467" w:rsidR="001308A5" w:rsidP="006838EE" w:rsidRDefault="576F4CA2" w14:paraId="6449DA22" w14:textId="3EC636A8">
      <w:pPr>
        <w:pStyle w:val="Heading2"/>
        <w:jc w:val="both"/>
        <w:rPr>
          <w:rFonts w:ascii="Nunito" w:hAnsi="Nunito" w:eastAsia="Nunito" w:cs="Nunito"/>
        </w:rPr>
      </w:pPr>
      <w:bookmarkStart w:name="_Toc174562963" w:id="103"/>
      <w:bookmarkStart w:name="_Toc176947048" w:id="104"/>
      <w:r w:rsidRPr="576F4CA2">
        <w:rPr>
          <w:rFonts w:ascii="Nunito" w:hAnsi="Nunito" w:eastAsia="Nunito" w:cs="Nunito"/>
        </w:rPr>
        <w:lastRenderedPageBreak/>
        <w:t>Revision process</w:t>
      </w:r>
      <w:bookmarkEnd w:id="103"/>
      <w:bookmarkEnd w:id="104"/>
    </w:p>
    <w:p w:rsidRPr="00F64467" w:rsidR="001308A5" w:rsidP="006838EE" w:rsidRDefault="6147369E" w14:paraId="00424517" w14:textId="77777777">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Based on the findings from the assessment, the DMAC co-PIs will propose revisions to the Data Management Plan. The proposed revisions will undergo the following process:</w:t>
      </w:r>
    </w:p>
    <w:p w:rsidRPr="00F64467" w:rsidR="001308A5" w:rsidP="006838EE" w:rsidRDefault="6147369E" w14:paraId="096124B4" w14:textId="77777777">
      <w:pPr>
        <w:numPr>
          <w:ilvl w:val="0"/>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Proposal Development</w:t>
      </w:r>
      <w:r w:rsidRPr="6147369E">
        <w:rPr>
          <w:rFonts w:eastAsia="Nunito" w:cs="Nunito"/>
          <w:color w:val="000000" w:themeColor="text1"/>
          <w:sz w:val="20"/>
          <w:szCs w:val="20"/>
          <w:lang w:val="en-ZA"/>
        </w:rPr>
        <w:t xml:space="preserve">: </w:t>
      </w:r>
    </w:p>
    <w:p w:rsidRPr="00F64467" w:rsidR="001308A5" w:rsidP="006838EE" w:rsidRDefault="6147369E" w14:paraId="6EC9BA59" w14:textId="77777777">
      <w:pPr>
        <w:numPr>
          <w:ilvl w:val="1"/>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color w:val="000000" w:themeColor="text1"/>
          <w:sz w:val="20"/>
          <w:szCs w:val="20"/>
          <w:lang w:val="en-ZA"/>
        </w:rPr>
        <w:t>The DMAC co-PIs will draft detailed proposals for necessary updates and changes to the DMP, addressing any identified issues and incorporating feedback from the assessment.</w:t>
      </w:r>
    </w:p>
    <w:p w:rsidRPr="00F64467" w:rsidR="001308A5" w:rsidP="006838EE" w:rsidRDefault="6147369E" w14:paraId="4BFECFF3" w14:textId="77777777">
      <w:pPr>
        <w:numPr>
          <w:ilvl w:val="0"/>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Review and Approval</w:t>
      </w:r>
      <w:r w:rsidRPr="6147369E">
        <w:rPr>
          <w:rFonts w:eastAsia="Nunito" w:cs="Nunito"/>
          <w:color w:val="000000" w:themeColor="text1"/>
          <w:sz w:val="20"/>
          <w:szCs w:val="20"/>
          <w:lang w:val="en-ZA"/>
        </w:rPr>
        <w:t xml:space="preserve">: </w:t>
      </w:r>
    </w:p>
    <w:p w:rsidRPr="00F64467" w:rsidR="001308A5" w:rsidP="006838EE" w:rsidRDefault="6147369E" w14:paraId="097C6FED" w14:textId="67FFA3AD">
      <w:pPr>
        <w:numPr>
          <w:ilvl w:val="1"/>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The proposed revisions will be presented to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Steering Committee (SC).</w:t>
      </w:r>
    </w:p>
    <w:p w:rsidRPr="00F64467" w:rsidR="001308A5" w:rsidP="006838EE" w:rsidRDefault="6147369E" w14:paraId="05DE97FD" w14:textId="77777777">
      <w:pPr>
        <w:numPr>
          <w:ilvl w:val="1"/>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color w:val="000000" w:themeColor="text1"/>
          <w:sz w:val="20"/>
          <w:szCs w:val="20"/>
          <w:lang w:val="en-ZA"/>
        </w:rPr>
        <w:t>The SC, including the RP1 and RP2 leads, will evaluate the proposed changes and provide their approval or request further modifications as needed.</w:t>
      </w:r>
    </w:p>
    <w:p w:rsidRPr="00F64467" w:rsidR="001308A5" w:rsidP="006838EE" w:rsidRDefault="6147369E" w14:paraId="477983ED" w14:textId="77777777">
      <w:pPr>
        <w:numPr>
          <w:ilvl w:val="0"/>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b/>
          <w:bCs/>
          <w:color w:val="000000" w:themeColor="text1"/>
          <w:sz w:val="20"/>
          <w:szCs w:val="20"/>
          <w:lang w:val="en-ZA"/>
        </w:rPr>
        <w:t>Implementation</w:t>
      </w:r>
      <w:r w:rsidRPr="6147369E">
        <w:rPr>
          <w:rFonts w:eastAsia="Nunito" w:cs="Nunito"/>
          <w:color w:val="000000" w:themeColor="text1"/>
          <w:sz w:val="20"/>
          <w:szCs w:val="20"/>
          <w:lang w:val="en-ZA"/>
        </w:rPr>
        <w:t xml:space="preserve">: </w:t>
      </w:r>
    </w:p>
    <w:p w:rsidRPr="00F64467" w:rsidR="001308A5" w:rsidP="006838EE" w:rsidRDefault="6147369E" w14:paraId="1BC6EBB9" w14:textId="77777777">
      <w:pPr>
        <w:numPr>
          <w:ilvl w:val="1"/>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color w:val="000000" w:themeColor="text1"/>
          <w:sz w:val="20"/>
          <w:szCs w:val="20"/>
          <w:lang w:val="en-ZA"/>
        </w:rPr>
        <w:t>Upon approval, the DMAC team will implement the revised Data Management Plan.</w:t>
      </w:r>
    </w:p>
    <w:p w:rsidRPr="00F64467" w:rsidR="001308A5" w:rsidP="006838EE" w:rsidRDefault="6147369E" w14:paraId="394DDCC4" w14:textId="77777777">
      <w:pPr>
        <w:numPr>
          <w:ilvl w:val="1"/>
          <w:numId w:val="13"/>
        </w:numPr>
        <w:overflowPunct w:val="0"/>
        <w:autoSpaceDE w:val="0"/>
        <w:autoSpaceDN w:val="0"/>
        <w:adjustRightInd w:val="0"/>
        <w:spacing w:before="240" w:after="0"/>
        <w:jc w:val="both"/>
        <w:rPr>
          <w:rFonts w:eastAsia="Nunito" w:cs="Nunito"/>
          <w:color w:val="000000" w:themeColor="text1"/>
          <w:sz w:val="20"/>
          <w:szCs w:val="20"/>
          <w:lang w:val="en-ZA"/>
        </w:rPr>
      </w:pPr>
      <w:r w:rsidRPr="6147369E">
        <w:rPr>
          <w:rFonts w:eastAsia="Nunito" w:cs="Nunito"/>
          <w:color w:val="000000" w:themeColor="text1"/>
          <w:sz w:val="20"/>
          <w:szCs w:val="20"/>
          <w:lang w:val="en-ZA"/>
        </w:rPr>
        <w:t>All relevant stakeholders will be informed of the changes, and any necessary training or guidance will be provided to ensure smooth implementation.</w:t>
      </w:r>
    </w:p>
    <w:p w:rsidRPr="00F64467" w:rsidR="001308A5" w:rsidP="006838EE" w:rsidRDefault="6147369E" w14:paraId="7B1B2CC2" w14:textId="62D2C03A">
      <w:pPr>
        <w:spacing w:before="240"/>
        <w:jc w:val="both"/>
        <w:rPr>
          <w:rFonts w:eastAsia="Nunito" w:cs="Nunito"/>
          <w:color w:val="000000" w:themeColor="text1"/>
          <w:sz w:val="20"/>
          <w:szCs w:val="20"/>
          <w:lang w:val="en-ZA"/>
        </w:rPr>
      </w:pPr>
      <w:r w:rsidRPr="6147369E">
        <w:rPr>
          <w:rFonts w:eastAsia="Nunito" w:cs="Nunito"/>
          <w:color w:val="000000" w:themeColor="text1"/>
          <w:sz w:val="20"/>
          <w:szCs w:val="20"/>
          <w:lang w:val="en-ZA"/>
        </w:rPr>
        <w:t xml:space="preserve">By conducting regular assessments and making necessary revisions, the HE²AT </w:t>
      </w:r>
      <w:proofErr w:type="spellStart"/>
      <w:r w:rsidRPr="6147369E">
        <w:rPr>
          <w:rFonts w:eastAsia="Nunito" w:cs="Nunito"/>
          <w:color w:val="000000" w:themeColor="text1"/>
          <w:sz w:val="20"/>
          <w:szCs w:val="20"/>
          <w:lang w:val="en-ZA"/>
        </w:rPr>
        <w:t>Center</w:t>
      </w:r>
      <w:proofErr w:type="spellEnd"/>
      <w:r w:rsidRPr="6147369E">
        <w:rPr>
          <w:rFonts w:eastAsia="Nunito" w:cs="Nunito"/>
          <w:color w:val="000000" w:themeColor="text1"/>
          <w:sz w:val="20"/>
          <w:szCs w:val="20"/>
          <w:lang w:val="en-ZA"/>
        </w:rPr>
        <w:t xml:space="preserve"> ensures that the Data Management Plan remains robust, effective, and aligned with best data management and analysis practices.</w:t>
      </w:r>
    </w:p>
    <w:p w:rsidRPr="00F64467" w:rsidR="001308A5" w:rsidP="6147369E" w:rsidRDefault="001308A5" w14:paraId="2C83C186" w14:textId="3D940C06">
      <w:pPr>
        <w:spacing w:before="240"/>
        <w:rPr>
          <w:rFonts w:eastAsia="Nunito" w:cs="Nunito"/>
          <w:color w:val="000000" w:themeColor="text1"/>
          <w:sz w:val="20"/>
          <w:szCs w:val="20"/>
          <w:lang w:val="en-ZA"/>
        </w:rPr>
        <w:sectPr w:rsidRPr="00F64467" w:rsidR="001308A5" w:rsidSect="001308A5">
          <w:headerReference w:type="default" r:id="rId15"/>
          <w:footerReference w:type="default" r:id="rId16"/>
          <w:headerReference w:type="first" r:id="rId17"/>
          <w:footerReference w:type="first" r:id="rId18"/>
          <w:pgSz w:w="12240" w:h="15840" w:orient="portrait"/>
          <w:pgMar w:top="1440" w:right="1440" w:bottom="1440" w:left="1440" w:header="708" w:footer="708" w:gutter="0"/>
          <w:pgNumType w:start="0"/>
          <w:cols w:space="720"/>
          <w:titlePg/>
          <w:docGrid w:linePitch="245"/>
        </w:sectPr>
      </w:pPr>
    </w:p>
    <w:p w:rsidRPr="00F64467" w:rsidR="001308A5" w:rsidP="64948CA5" w:rsidRDefault="6C6E36BE" w14:paraId="55A3F08B" w14:textId="33A631C8">
      <w:pPr>
        <w:pStyle w:val="Heading1"/>
        <w:numPr>
          <w:ilvl w:val="0"/>
          <w:numId w:val="0"/>
        </w:numPr>
        <w:ind w:left="360"/>
        <w:rPr>
          <w:rFonts w:ascii="Nunito" w:hAnsi="Nunito"/>
        </w:rPr>
      </w:pPr>
      <w:bookmarkStart w:name="_Toc172635239" w:id="105"/>
      <w:bookmarkStart w:name="_Toc173777829" w:id="106"/>
      <w:bookmarkStart w:name="_Toc174562964" w:id="107"/>
      <w:bookmarkStart w:name="_Toc176947049" w:id="108"/>
      <w:r w:rsidRPr="6C6E36BE">
        <w:rPr>
          <w:rFonts w:ascii="Nunito" w:hAnsi="Nunito"/>
        </w:rPr>
        <w:lastRenderedPageBreak/>
        <w:t>Annex 1: Key data sources</w:t>
      </w:r>
      <w:bookmarkEnd w:id="105"/>
      <w:bookmarkEnd w:id="106"/>
      <w:bookmarkEnd w:id="107"/>
      <w:bookmarkEnd w:id="108"/>
    </w:p>
    <w:p w:rsidRPr="00F64467" w:rsidR="4268C3F7" w:rsidRDefault="4268C3F7" w14:paraId="24804A86" w14:textId="26FF4875">
      <w:pPr>
        <w:rPr>
          <w:lang w:val="en-ZA"/>
        </w:rPr>
      </w:pPr>
    </w:p>
    <w:tbl>
      <w:tblPr>
        <w:tblStyle w:val="GridTable1Light"/>
        <w:tblW w:w="5000" w:type="pct"/>
        <w:tblLook w:val="04A0" w:firstRow="1" w:lastRow="0" w:firstColumn="1" w:lastColumn="0" w:noHBand="0" w:noVBand="1"/>
      </w:tblPr>
      <w:tblGrid>
        <w:gridCol w:w="2499"/>
        <w:gridCol w:w="2963"/>
        <w:gridCol w:w="2497"/>
        <w:gridCol w:w="2494"/>
        <w:gridCol w:w="2497"/>
      </w:tblGrid>
      <w:tr w:rsidRPr="00F64467" w:rsidR="001308A5" w:rsidTr="6147369E" w14:paraId="25B6A0C7"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4948CA5" w:rsidRDefault="6147369E" w14:paraId="2343BEC6" w14:textId="338740F6">
            <w:pPr>
              <w:jc w:val="center"/>
              <w:rPr>
                <w:color w:val="000000" w:themeColor="text1"/>
                <w:sz w:val="20"/>
                <w:szCs w:val="20"/>
                <w:lang w:val="en-ZA" w:eastAsia="en-ZA"/>
              </w:rPr>
            </w:pPr>
            <w:r w:rsidRPr="6147369E">
              <w:rPr>
                <w:color w:val="000000" w:themeColor="text1"/>
                <w:sz w:val="20"/>
                <w:szCs w:val="20"/>
                <w:lang w:val="en-ZA" w:eastAsia="en-ZA"/>
              </w:rPr>
              <w:t>Name and Source of Dataset</w:t>
            </w:r>
          </w:p>
        </w:tc>
        <w:tc>
          <w:tcPr>
            <w:tcW w:w="1144" w:type="pct"/>
            <w:vAlign w:val="center"/>
            <w:hideMark/>
          </w:tcPr>
          <w:p w:rsidRPr="00F64467" w:rsidR="001308A5" w:rsidP="6147369E" w:rsidRDefault="6147369E" w14:paraId="78FA7C68" w14:textId="77777777">
            <w:pP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Description</w:t>
            </w:r>
          </w:p>
        </w:tc>
        <w:tc>
          <w:tcPr>
            <w:tcW w:w="964" w:type="pct"/>
            <w:vAlign w:val="center"/>
            <w:hideMark/>
          </w:tcPr>
          <w:p w:rsidRPr="00F64467" w:rsidR="001308A5" w:rsidP="6147369E" w:rsidRDefault="6147369E" w14:paraId="3C8390C0" w14:textId="29602A23">
            <w:pP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Key Variables*</w:t>
            </w:r>
          </w:p>
        </w:tc>
        <w:tc>
          <w:tcPr>
            <w:tcW w:w="963" w:type="pct"/>
            <w:vAlign w:val="center"/>
            <w:hideMark/>
          </w:tcPr>
          <w:p w:rsidRPr="00F64467" w:rsidR="001308A5" w:rsidP="6147369E" w:rsidRDefault="6147369E" w14:paraId="1E54F00A" w14:textId="77777777">
            <w:pP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ZA" w:eastAsia="en-ZA"/>
              </w:rPr>
            </w:pPr>
            <w:proofErr w:type="spellStart"/>
            <w:r w:rsidRPr="6147369E">
              <w:rPr>
                <w:color w:val="000000" w:themeColor="text1"/>
                <w:sz w:val="20"/>
                <w:szCs w:val="20"/>
                <w:lang w:val="en-ZA" w:eastAsia="en-ZA"/>
              </w:rPr>
              <w:t>Spatio</w:t>
            </w:r>
            <w:proofErr w:type="spellEnd"/>
            <w:r w:rsidRPr="6147369E">
              <w:rPr>
                <w:color w:val="000000" w:themeColor="text1"/>
                <w:sz w:val="20"/>
                <w:szCs w:val="20"/>
                <w:lang w:val="en-ZA" w:eastAsia="en-ZA"/>
              </w:rPr>
              <w:t>-Temporal Coverage</w:t>
            </w:r>
          </w:p>
        </w:tc>
        <w:tc>
          <w:tcPr>
            <w:tcW w:w="964" w:type="pct"/>
            <w:vAlign w:val="center"/>
            <w:hideMark/>
          </w:tcPr>
          <w:p w:rsidRPr="00F64467" w:rsidR="001308A5" w:rsidP="6147369E" w:rsidRDefault="6147369E" w14:paraId="3B8984C0" w14:textId="77777777">
            <w:pP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Relevance</w:t>
            </w:r>
          </w:p>
        </w:tc>
      </w:tr>
      <w:tr w:rsidRPr="00F64467" w:rsidR="001308A5" w:rsidTr="6147369E" w14:paraId="1E36B631" w14:textId="77777777">
        <w:trPr>
          <w:trHeight w:val="29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hideMark/>
          </w:tcPr>
          <w:p w:rsidRPr="00F64467" w:rsidR="001308A5" w:rsidP="6147369E" w:rsidRDefault="6147369E" w14:paraId="6A42C2C4" w14:textId="77777777">
            <w:pPr>
              <w:jc w:val="center"/>
              <w:rPr>
                <w:color w:val="000000" w:themeColor="text1"/>
                <w:sz w:val="20"/>
                <w:szCs w:val="20"/>
                <w:lang w:val="en-ZA" w:eastAsia="en-ZA"/>
              </w:rPr>
            </w:pPr>
            <w:r w:rsidRPr="6147369E">
              <w:rPr>
                <w:color w:val="000000" w:themeColor="text1"/>
                <w:sz w:val="20"/>
                <w:szCs w:val="20"/>
                <w:lang w:val="en-ZA" w:eastAsia="en-ZA"/>
              </w:rPr>
              <w:t>Biomedical Data</w:t>
            </w:r>
          </w:p>
        </w:tc>
      </w:tr>
      <w:tr w:rsidRPr="00F64467" w:rsidR="001308A5" w:rsidTr="6147369E" w14:paraId="0AC1FAD0" w14:textId="77777777">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33F8393D" w14:textId="77777777">
            <w:pPr>
              <w:jc w:val="center"/>
              <w:rPr>
                <w:color w:val="000000" w:themeColor="text1"/>
                <w:sz w:val="20"/>
                <w:szCs w:val="20"/>
                <w:lang w:val="en-ZA" w:eastAsia="en-ZA"/>
              </w:rPr>
            </w:pPr>
            <w:r w:rsidRPr="6147369E">
              <w:rPr>
                <w:color w:val="000000" w:themeColor="text1"/>
                <w:sz w:val="20"/>
                <w:szCs w:val="20"/>
                <w:lang w:val="en-ZA" w:eastAsia="en-ZA"/>
              </w:rPr>
              <w:t>Individual Participant Data Platform</w:t>
            </w:r>
          </w:p>
        </w:tc>
        <w:tc>
          <w:tcPr>
            <w:tcW w:w="1144" w:type="pct"/>
            <w:vAlign w:val="center"/>
            <w:hideMark/>
          </w:tcPr>
          <w:p w:rsidRPr="00F64467" w:rsidR="001308A5" w:rsidP="6147369E" w:rsidRDefault="6147369E" w14:paraId="54B89EEB" w14:textId="34D38CF3">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Collation of prospectively collected high-quality data from pregnant women &amp; and/or neonates (PROSPERO: CRD42020214637).</w:t>
            </w:r>
          </w:p>
        </w:tc>
        <w:tc>
          <w:tcPr>
            <w:tcW w:w="964" w:type="pct"/>
            <w:vAlign w:val="center"/>
            <w:hideMark/>
          </w:tcPr>
          <w:p w:rsidRPr="00F64467" w:rsidR="001308A5" w:rsidP="6147369E" w:rsidRDefault="6147369E" w14:paraId="49B57B55"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Preterm birth, pre-eclampsia, neonatal admission</w:t>
            </w:r>
          </w:p>
        </w:tc>
        <w:tc>
          <w:tcPr>
            <w:tcW w:w="963" w:type="pct"/>
            <w:vAlign w:val="center"/>
            <w:hideMark/>
          </w:tcPr>
          <w:p w:rsidRPr="00F64467" w:rsidR="001308A5" w:rsidP="6147369E" w:rsidRDefault="6147369E" w14:paraId="52493D2D" w14:textId="39D5538A">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African cohorts and trials</w:t>
            </w:r>
          </w:p>
        </w:tc>
        <w:tc>
          <w:tcPr>
            <w:tcW w:w="964" w:type="pct"/>
            <w:vAlign w:val="center"/>
            <w:hideMark/>
          </w:tcPr>
          <w:p w:rsidRPr="00F64467" w:rsidR="001308A5" w:rsidP="6147369E" w:rsidRDefault="6147369E" w14:paraId="5EBCC442" w14:textId="4B042A1A">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Research Project 1: pregnant women and young children are high-risk populations in Africa</w:t>
            </w:r>
          </w:p>
        </w:tc>
      </w:tr>
      <w:tr w:rsidRPr="00F64467" w:rsidR="001308A5" w:rsidTr="6147369E" w14:paraId="2C8C8831" w14:textId="77777777">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4EBFA114" w14:textId="77777777">
            <w:pPr>
              <w:jc w:val="center"/>
              <w:rPr>
                <w:color w:val="000000" w:themeColor="text1"/>
                <w:sz w:val="20"/>
                <w:szCs w:val="20"/>
                <w:lang w:val="en-ZA" w:eastAsia="en-ZA"/>
              </w:rPr>
            </w:pPr>
            <w:r w:rsidRPr="6147369E">
              <w:rPr>
                <w:color w:val="000000" w:themeColor="text1"/>
                <w:sz w:val="20"/>
                <w:szCs w:val="20"/>
                <w:lang w:val="en-ZA" w:eastAsia="en-ZA"/>
              </w:rPr>
              <w:t>HIV Databases</w:t>
            </w:r>
          </w:p>
        </w:tc>
        <w:tc>
          <w:tcPr>
            <w:tcW w:w="1144" w:type="pct"/>
            <w:vAlign w:val="center"/>
            <w:hideMark/>
          </w:tcPr>
          <w:p w:rsidRPr="00F64467" w:rsidR="001308A5" w:rsidP="6147369E" w:rsidRDefault="6147369E" w14:paraId="289359DA" w14:textId="194FFD98">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Pooled health database from cohorts and trials conducted among adolescents and adults in Johannesburg, South Africa (WHC studies)</w:t>
            </w:r>
          </w:p>
        </w:tc>
        <w:tc>
          <w:tcPr>
            <w:tcW w:w="964" w:type="pct"/>
            <w:vAlign w:val="center"/>
            <w:hideMark/>
          </w:tcPr>
          <w:p w:rsidRPr="00F64467" w:rsidR="001308A5" w:rsidP="6147369E" w:rsidRDefault="6147369E" w14:paraId="37EAD504" w14:textId="7DC8F7A2">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Participants are followed up over time, with a multitude of physical measurements, laboratory tests, images and health questionnaires</w:t>
            </w:r>
          </w:p>
        </w:tc>
        <w:tc>
          <w:tcPr>
            <w:tcW w:w="963" w:type="pct"/>
            <w:vAlign w:val="center"/>
            <w:hideMark/>
          </w:tcPr>
          <w:p w:rsidRPr="00F64467" w:rsidR="001308A5" w:rsidP="6147369E" w:rsidRDefault="001308A5" w14:paraId="46FAC59B"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p>
        </w:tc>
        <w:tc>
          <w:tcPr>
            <w:tcW w:w="964" w:type="pct"/>
            <w:vAlign w:val="center"/>
            <w:hideMark/>
          </w:tcPr>
          <w:p w:rsidRPr="00F64467" w:rsidR="001308A5" w:rsidP="6147369E" w:rsidRDefault="6147369E" w14:paraId="1D7BAC45"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Research Project 2: The study population has high rates of co-morbidities and adverse health outcomes</w:t>
            </w:r>
          </w:p>
        </w:tc>
      </w:tr>
      <w:tr w:rsidRPr="00F64467" w:rsidR="001308A5" w:rsidTr="6147369E" w14:paraId="2240E89B" w14:textId="77777777">
        <w:trPr>
          <w:trHeight w:val="29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hideMark/>
          </w:tcPr>
          <w:p w:rsidRPr="00F64467" w:rsidR="001308A5" w:rsidP="6147369E" w:rsidRDefault="6147369E" w14:paraId="26519153" w14:textId="77777777">
            <w:pPr>
              <w:jc w:val="center"/>
              <w:rPr>
                <w:color w:val="000000" w:themeColor="text1"/>
                <w:sz w:val="20"/>
                <w:szCs w:val="20"/>
                <w:lang w:val="en-ZA" w:eastAsia="en-ZA"/>
              </w:rPr>
            </w:pPr>
            <w:r w:rsidRPr="6147369E">
              <w:rPr>
                <w:color w:val="000000" w:themeColor="text1"/>
                <w:sz w:val="20"/>
                <w:szCs w:val="20"/>
                <w:lang w:val="en-ZA" w:eastAsia="en-ZA"/>
              </w:rPr>
              <w:t>Climate/Weather Data</w:t>
            </w:r>
          </w:p>
        </w:tc>
      </w:tr>
      <w:tr w:rsidRPr="00F64467" w:rsidR="001308A5" w:rsidTr="6147369E" w14:paraId="373F698C" w14:textId="77777777">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2F2858C7" w14:textId="77777777">
            <w:pPr>
              <w:jc w:val="center"/>
              <w:rPr>
                <w:color w:val="000000" w:themeColor="text1"/>
                <w:sz w:val="20"/>
                <w:szCs w:val="20"/>
                <w:lang w:val="en-ZA" w:eastAsia="en-ZA"/>
              </w:rPr>
            </w:pPr>
            <w:r w:rsidRPr="6147369E">
              <w:rPr>
                <w:color w:val="000000" w:themeColor="text1"/>
                <w:sz w:val="20"/>
                <w:szCs w:val="20"/>
                <w:lang w:val="en-ZA" w:eastAsia="en-ZA"/>
              </w:rPr>
              <w:t>European Centre for Medium-Range Weather Forecasts (ECMWF)</w:t>
            </w:r>
          </w:p>
        </w:tc>
        <w:tc>
          <w:tcPr>
            <w:tcW w:w="1144" w:type="pct"/>
            <w:vAlign w:val="center"/>
            <w:hideMark/>
          </w:tcPr>
          <w:p w:rsidRPr="00F64467" w:rsidR="001308A5" w:rsidP="6147369E" w:rsidRDefault="6147369E" w14:paraId="39E2954C"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Outputs from a numerical weather prediction system, run twice daily, designed to produce state-of-the-art medium (10 days) global forecasts (contains only the latest forecast).</w:t>
            </w:r>
          </w:p>
        </w:tc>
        <w:tc>
          <w:tcPr>
            <w:tcW w:w="964" w:type="pct"/>
            <w:vAlign w:val="center"/>
            <w:hideMark/>
          </w:tcPr>
          <w:p w:rsidRPr="00F64467" w:rsidR="001308A5" w:rsidP="6147369E" w:rsidRDefault="6147369E" w14:paraId="448657A1"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Temperature (Ground, Min, Max) at 2 m above ground; Solar irradiance; Wind speed (toward east, north) at 10 m above ground; Daily precipitation (total, rate); Dewpoint; Pressure</w:t>
            </w:r>
          </w:p>
        </w:tc>
        <w:tc>
          <w:tcPr>
            <w:tcW w:w="963" w:type="pct"/>
            <w:vAlign w:val="center"/>
            <w:hideMark/>
          </w:tcPr>
          <w:p w:rsidRPr="00F64467" w:rsidR="001308A5" w:rsidP="6147369E" w:rsidRDefault="6147369E" w14:paraId="70DC9F37"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Global coverage, 0.065536 deg. Temporal: 3 – 6 hourly &amp; daily res.; Jan 2014 – Oct 2019</w:t>
            </w:r>
          </w:p>
        </w:tc>
        <w:tc>
          <w:tcPr>
            <w:tcW w:w="964" w:type="pct"/>
            <w:vAlign w:val="center"/>
            <w:hideMark/>
          </w:tcPr>
          <w:p w:rsidRPr="00F64467" w:rsidR="001308A5" w:rsidP="6147369E" w:rsidRDefault="6147369E" w14:paraId="5AD4F81D"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Determination of heat hazard; Thermal comfort metrics; combined climate exposures (forecasts)</w:t>
            </w:r>
          </w:p>
        </w:tc>
      </w:tr>
      <w:tr w:rsidRPr="00F64467" w:rsidR="001308A5" w:rsidTr="6147369E" w14:paraId="24C09A0F" w14:textId="77777777">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16C0E0C0" w14:textId="77777777">
            <w:pPr>
              <w:jc w:val="center"/>
              <w:rPr>
                <w:color w:val="000000" w:themeColor="text1"/>
                <w:sz w:val="20"/>
                <w:szCs w:val="20"/>
                <w:lang w:val="en-ZA" w:eastAsia="en-ZA"/>
              </w:rPr>
            </w:pPr>
            <w:r w:rsidRPr="6147369E">
              <w:rPr>
                <w:color w:val="000000" w:themeColor="text1"/>
                <w:sz w:val="20"/>
                <w:szCs w:val="20"/>
                <w:lang w:val="en-ZA" w:eastAsia="en-ZA"/>
              </w:rPr>
              <w:t>IBM TWC (The Weather Company)</w:t>
            </w:r>
          </w:p>
        </w:tc>
        <w:tc>
          <w:tcPr>
            <w:tcW w:w="1144" w:type="pct"/>
            <w:vAlign w:val="center"/>
            <w:hideMark/>
          </w:tcPr>
          <w:p w:rsidRPr="00F64467" w:rsidR="001308A5" w:rsidP="6147369E" w:rsidRDefault="6147369E" w14:paraId="007AE4C5"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Current and historical weather Data layers from The Weather Company, an IBM Business</w:t>
            </w:r>
          </w:p>
        </w:tc>
        <w:tc>
          <w:tcPr>
            <w:tcW w:w="964" w:type="pct"/>
            <w:vAlign w:val="center"/>
            <w:hideMark/>
          </w:tcPr>
          <w:p w:rsidRPr="00F64467" w:rsidR="001308A5" w:rsidP="6147369E" w:rsidRDefault="6147369E" w14:paraId="05A703D4"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 xml:space="preserve">Temperature (Change, Min, Max, Feels like); Solar irradiance; Wind (speed, gust &amp; dir.); Rel. </w:t>
            </w:r>
            <w:r w:rsidRPr="6147369E">
              <w:rPr>
                <w:color w:val="000000" w:themeColor="text1"/>
                <w:sz w:val="20"/>
                <w:szCs w:val="20"/>
                <w:lang w:val="en-ZA" w:eastAsia="en-ZA"/>
              </w:rPr>
              <w:lastRenderedPageBreak/>
              <w:t>Humidity; Daily precipitation (total, rate); Dewpoint; 3-hrly Pressure Change</w:t>
            </w:r>
          </w:p>
        </w:tc>
        <w:tc>
          <w:tcPr>
            <w:tcW w:w="963" w:type="pct"/>
            <w:vAlign w:val="center"/>
            <w:hideMark/>
          </w:tcPr>
          <w:p w:rsidRPr="00F64467" w:rsidR="001308A5" w:rsidP="6147369E" w:rsidRDefault="6147369E" w14:paraId="734AA093"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lastRenderedPageBreak/>
              <w:t xml:space="preserve">Spatial: Global coverage, 4km landmass and coastal waterways </w:t>
            </w:r>
            <w:r w:rsidRPr="6147369E">
              <w:rPr>
                <w:color w:val="000000" w:themeColor="text1"/>
                <w:sz w:val="20"/>
                <w:szCs w:val="20"/>
                <w:lang w:val="en-ZA" w:eastAsia="en-ZA"/>
              </w:rPr>
              <w:lastRenderedPageBreak/>
              <w:t>(hourly &amp; daily res from 2015)</w:t>
            </w:r>
          </w:p>
        </w:tc>
        <w:tc>
          <w:tcPr>
            <w:tcW w:w="964" w:type="pct"/>
            <w:vAlign w:val="center"/>
            <w:hideMark/>
          </w:tcPr>
          <w:p w:rsidRPr="00F64467" w:rsidR="001308A5" w:rsidP="6147369E" w:rsidRDefault="6147369E" w14:paraId="10FF1476"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lastRenderedPageBreak/>
              <w:t xml:space="preserve">Determination of heat hazard; Thermal comfort metrics; combined </w:t>
            </w:r>
            <w:r w:rsidRPr="6147369E">
              <w:rPr>
                <w:color w:val="000000" w:themeColor="text1"/>
                <w:sz w:val="20"/>
                <w:szCs w:val="20"/>
                <w:lang w:val="en-ZA" w:eastAsia="en-ZA"/>
              </w:rPr>
              <w:lastRenderedPageBreak/>
              <w:t>climate exposures (historical)</w:t>
            </w:r>
          </w:p>
        </w:tc>
      </w:tr>
      <w:tr w:rsidRPr="00F64467" w:rsidR="001308A5" w:rsidTr="6147369E" w14:paraId="7C37AD81" w14:textId="77777777">
        <w:trPr>
          <w:trHeight w:val="116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0BE2E4DB" w14:textId="77777777">
            <w:pPr>
              <w:jc w:val="center"/>
              <w:rPr>
                <w:color w:val="000000" w:themeColor="text1"/>
                <w:sz w:val="20"/>
                <w:szCs w:val="20"/>
                <w:lang w:val="en-ZA" w:eastAsia="en-ZA"/>
              </w:rPr>
            </w:pPr>
            <w:r w:rsidRPr="6147369E">
              <w:rPr>
                <w:color w:val="000000" w:themeColor="text1"/>
                <w:sz w:val="20"/>
                <w:szCs w:val="20"/>
                <w:lang w:val="en-ZA" w:eastAsia="en-ZA"/>
              </w:rPr>
              <w:t>Fifth-generation ECMWF high-res. Reanalysis (ERA5)</w:t>
            </w:r>
          </w:p>
        </w:tc>
        <w:tc>
          <w:tcPr>
            <w:tcW w:w="1144" w:type="pct"/>
            <w:vAlign w:val="center"/>
            <w:hideMark/>
          </w:tcPr>
          <w:p w:rsidRPr="00F64467" w:rsidR="001308A5" w:rsidP="6147369E" w:rsidRDefault="6147369E" w14:paraId="1A7249E7"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A global reanalysis dataset combining observed data with the output of meteorological models.</w:t>
            </w:r>
          </w:p>
        </w:tc>
        <w:tc>
          <w:tcPr>
            <w:tcW w:w="964" w:type="pct"/>
            <w:vAlign w:val="center"/>
            <w:hideMark/>
          </w:tcPr>
          <w:p w:rsidRPr="00F64467" w:rsidR="001308A5" w:rsidP="6147369E" w:rsidRDefault="6147369E" w14:paraId="2D89DA11"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Temperature (2 m above ground, Min, Max); Wind speed (toward east, north); Daily precipitation (total, rate, type); Atmospheric water/water vapour content; Thermal radiation; Soil temperature; Vegetation types and cover (high, low)</w:t>
            </w:r>
          </w:p>
        </w:tc>
        <w:tc>
          <w:tcPr>
            <w:tcW w:w="963" w:type="pct"/>
            <w:vAlign w:val="center"/>
            <w:hideMark/>
          </w:tcPr>
          <w:p w:rsidRPr="00F64467" w:rsidR="001308A5" w:rsidP="6147369E" w:rsidRDefault="6147369E" w14:paraId="1C7F8C07"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Global coverage, 0.131072 degrees PAIRS resolution (raw: 0.25 deg.) Temporal: hourly; coverage from Jan 1980 – Jun 2019</w:t>
            </w:r>
          </w:p>
        </w:tc>
        <w:tc>
          <w:tcPr>
            <w:tcW w:w="964" w:type="pct"/>
            <w:vAlign w:val="center"/>
            <w:hideMark/>
          </w:tcPr>
          <w:p w:rsidRPr="00F64467" w:rsidR="001308A5" w:rsidP="6147369E" w:rsidRDefault="6147369E" w14:paraId="642BB7D1"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Determination of heat hazard; Thermal comfort metrics; combined climate exposures (historical)</w:t>
            </w:r>
          </w:p>
        </w:tc>
      </w:tr>
      <w:tr w:rsidRPr="00F64467" w:rsidR="001308A5" w:rsidTr="6147369E" w14:paraId="0F73D962" w14:textId="77777777">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7F08333B" w14:textId="77777777">
            <w:pPr>
              <w:jc w:val="center"/>
              <w:rPr>
                <w:color w:val="000000" w:themeColor="text1"/>
                <w:sz w:val="20"/>
                <w:szCs w:val="20"/>
                <w:lang w:val="en-ZA" w:eastAsia="en-ZA"/>
              </w:rPr>
            </w:pPr>
            <w:r w:rsidRPr="6147369E">
              <w:rPr>
                <w:color w:val="000000" w:themeColor="text1"/>
                <w:sz w:val="20"/>
                <w:szCs w:val="20"/>
                <w:lang w:val="en-ZA" w:eastAsia="en-ZA"/>
              </w:rPr>
              <w:t>Fifth-generation ECMWF high-res. Reanalysis ERA5-Land</w:t>
            </w:r>
          </w:p>
        </w:tc>
        <w:tc>
          <w:tcPr>
            <w:tcW w:w="1144" w:type="pct"/>
            <w:vAlign w:val="center"/>
            <w:hideMark/>
          </w:tcPr>
          <w:p w:rsidRPr="00F64467" w:rsidR="001308A5" w:rsidP="6147369E" w:rsidRDefault="6147369E" w14:paraId="78A26AEC"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A global reanalysis dataset combining observed data with the output of meteorological models. Contains hourly data from 1950 to present.</w:t>
            </w:r>
          </w:p>
        </w:tc>
        <w:tc>
          <w:tcPr>
            <w:tcW w:w="964" w:type="pct"/>
            <w:vAlign w:val="center"/>
            <w:hideMark/>
          </w:tcPr>
          <w:p w:rsidRPr="00F64467" w:rsidR="001308A5" w:rsidP="6147369E" w:rsidRDefault="6147369E" w14:paraId="09ECCFC1"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Includes a range of surface and near-surface variables including: 2m temperature and dewpoint temperature, surface skin temperature, precipitation, near-surface winds, surface net thermal radiation.</w:t>
            </w:r>
          </w:p>
        </w:tc>
        <w:tc>
          <w:tcPr>
            <w:tcW w:w="963" w:type="pct"/>
            <w:vAlign w:val="center"/>
            <w:hideMark/>
          </w:tcPr>
          <w:p w:rsidRPr="00F64467" w:rsidR="001308A5" w:rsidP="6147369E" w:rsidRDefault="6147369E" w14:paraId="5CEAE7DE"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Global coverage, 0.1 deg. Temporal: hourly 1950 - present</w:t>
            </w:r>
          </w:p>
        </w:tc>
        <w:tc>
          <w:tcPr>
            <w:tcW w:w="964" w:type="pct"/>
            <w:vAlign w:val="center"/>
            <w:hideMark/>
          </w:tcPr>
          <w:p w:rsidRPr="00F64467" w:rsidR="001308A5" w:rsidP="6147369E" w:rsidRDefault="6147369E" w14:paraId="3ACE17CD"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Determination of heat hazard; Thermal comfort metrics; combined climate exposures (historical)</w:t>
            </w:r>
          </w:p>
        </w:tc>
      </w:tr>
      <w:tr w:rsidRPr="00F64467" w:rsidR="001308A5" w:rsidTr="6147369E" w14:paraId="05F68BFA" w14:textId="77777777">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6A674A22" w14:textId="77777777">
            <w:pPr>
              <w:jc w:val="center"/>
              <w:rPr>
                <w:color w:val="000000" w:themeColor="text1"/>
                <w:sz w:val="20"/>
                <w:szCs w:val="20"/>
                <w:lang w:val="en-ZA" w:eastAsia="en-ZA"/>
              </w:rPr>
            </w:pPr>
            <w:r w:rsidRPr="6147369E">
              <w:rPr>
                <w:color w:val="000000" w:themeColor="text1"/>
                <w:sz w:val="20"/>
                <w:szCs w:val="20"/>
                <w:lang w:val="en-ZA" w:eastAsia="en-ZA"/>
              </w:rPr>
              <w:t>WATCH Forcing Data methodology applied to ERA5 (WFDE5)</w:t>
            </w:r>
          </w:p>
        </w:tc>
        <w:tc>
          <w:tcPr>
            <w:tcW w:w="1144" w:type="pct"/>
            <w:vAlign w:val="center"/>
            <w:hideMark/>
          </w:tcPr>
          <w:p w:rsidRPr="00F64467" w:rsidR="001308A5" w:rsidP="6147369E" w:rsidRDefault="6147369E" w14:paraId="1793E9C6"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A global bias-corrected reconstruction of near-surface meteorological variables derived from the ERA5.</w:t>
            </w:r>
          </w:p>
        </w:tc>
        <w:tc>
          <w:tcPr>
            <w:tcW w:w="964" w:type="pct"/>
            <w:vAlign w:val="center"/>
            <w:hideMark/>
          </w:tcPr>
          <w:p w:rsidRPr="00F64467" w:rsidR="001308A5" w:rsidP="6147369E" w:rsidRDefault="6147369E" w14:paraId="207C083B"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 xml:space="preserve">Includes a range of surface and near-surface variables </w:t>
            </w:r>
            <w:proofErr w:type="gramStart"/>
            <w:r w:rsidRPr="6147369E">
              <w:rPr>
                <w:color w:val="000000" w:themeColor="text1"/>
                <w:sz w:val="20"/>
                <w:szCs w:val="20"/>
                <w:lang w:val="en-ZA" w:eastAsia="en-ZA"/>
              </w:rPr>
              <w:t>including:</w:t>
            </w:r>
            <w:proofErr w:type="gramEnd"/>
            <w:r w:rsidRPr="6147369E">
              <w:rPr>
                <w:color w:val="000000" w:themeColor="text1"/>
                <w:sz w:val="20"/>
                <w:szCs w:val="20"/>
                <w:lang w:val="en-ZA" w:eastAsia="en-ZA"/>
              </w:rPr>
              <w:t xml:space="preserve"> near surface air temperature, specific humidity, rainfall, wind speed, air pressure and surface longwave and shortwave radiation</w:t>
            </w:r>
          </w:p>
        </w:tc>
        <w:tc>
          <w:tcPr>
            <w:tcW w:w="963" w:type="pct"/>
            <w:vAlign w:val="center"/>
            <w:hideMark/>
          </w:tcPr>
          <w:p w:rsidRPr="00F64467" w:rsidR="001308A5" w:rsidP="6147369E" w:rsidRDefault="6147369E" w14:paraId="515474DB"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Global land Temporal: Hourly 1979 - 2019</w:t>
            </w:r>
          </w:p>
        </w:tc>
        <w:tc>
          <w:tcPr>
            <w:tcW w:w="964" w:type="pct"/>
            <w:vAlign w:val="center"/>
            <w:hideMark/>
          </w:tcPr>
          <w:p w:rsidRPr="00F64467" w:rsidR="001308A5" w:rsidP="6147369E" w:rsidRDefault="6147369E" w14:paraId="3013E2F5"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Determination of heat hazard; Thermal comfort metrics; combined climate exposures (historical)</w:t>
            </w:r>
          </w:p>
        </w:tc>
      </w:tr>
      <w:tr w:rsidRPr="00F64467" w:rsidR="001308A5" w:rsidTr="6147369E" w14:paraId="788BF7B3" w14:textId="77777777">
        <w:trPr>
          <w:trHeight w:val="58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5E64A76C" w14:textId="77777777">
            <w:pPr>
              <w:jc w:val="center"/>
              <w:rPr>
                <w:color w:val="000000" w:themeColor="text1"/>
                <w:sz w:val="20"/>
                <w:szCs w:val="20"/>
                <w:lang w:val="en-ZA" w:eastAsia="en-ZA"/>
              </w:rPr>
            </w:pPr>
            <w:r w:rsidRPr="6147369E">
              <w:rPr>
                <w:color w:val="000000" w:themeColor="text1"/>
                <w:sz w:val="20"/>
                <w:szCs w:val="20"/>
                <w:lang w:val="en-ZA" w:eastAsia="en-ZA"/>
              </w:rPr>
              <w:lastRenderedPageBreak/>
              <w:t>Temperature and precipitation gridded data for global and regional domains derived from in-situ and satellite observations</w:t>
            </w:r>
          </w:p>
        </w:tc>
        <w:tc>
          <w:tcPr>
            <w:tcW w:w="1144" w:type="pct"/>
            <w:vAlign w:val="center"/>
            <w:hideMark/>
          </w:tcPr>
          <w:p w:rsidRPr="00F64467" w:rsidR="001308A5" w:rsidP="6147369E" w:rsidRDefault="6147369E" w14:paraId="5677BD83"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Temperature and precipitation from different datasets including: GISTEMP, Berkeley Earth, CPC and CPC-CONUS, CHIRPS, IMERG, CMORPH, GPCC and CRU</w:t>
            </w:r>
          </w:p>
        </w:tc>
        <w:tc>
          <w:tcPr>
            <w:tcW w:w="964" w:type="pct"/>
            <w:vAlign w:val="center"/>
            <w:hideMark/>
          </w:tcPr>
          <w:p w:rsidRPr="00F64467" w:rsidR="001308A5" w:rsidP="6147369E" w:rsidRDefault="6147369E" w14:paraId="4AAE3E47"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Precipitation, maximum, mean and minimum temperature</w:t>
            </w:r>
          </w:p>
        </w:tc>
        <w:tc>
          <w:tcPr>
            <w:tcW w:w="963" w:type="pct"/>
            <w:vAlign w:val="center"/>
            <w:hideMark/>
          </w:tcPr>
          <w:p w:rsidRPr="00F64467" w:rsidR="001308A5" w:rsidP="6147369E" w:rsidRDefault="6147369E" w14:paraId="19981505"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Global, quasi-global, Africa depending on the dataset. Temporal: daily or monthly depending on the dataset</w:t>
            </w:r>
          </w:p>
        </w:tc>
        <w:tc>
          <w:tcPr>
            <w:tcW w:w="964" w:type="pct"/>
            <w:vAlign w:val="center"/>
            <w:hideMark/>
          </w:tcPr>
          <w:p w:rsidRPr="00F64467" w:rsidR="001308A5" w:rsidP="6147369E" w:rsidRDefault="6147369E" w14:paraId="7A6B1184"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Determination of heat hazard; Thermal comfort metrics; combined climate exposures (historical)</w:t>
            </w:r>
          </w:p>
        </w:tc>
      </w:tr>
      <w:tr w:rsidRPr="00F64467" w:rsidR="001308A5" w:rsidTr="6147369E" w14:paraId="0E3F18AF" w14:textId="77777777">
        <w:trPr>
          <w:trHeight w:val="58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2CAA8CE2" w14:textId="77777777">
            <w:pPr>
              <w:jc w:val="center"/>
              <w:rPr>
                <w:color w:val="000000" w:themeColor="text1"/>
                <w:sz w:val="20"/>
                <w:szCs w:val="20"/>
                <w:lang w:val="en-ZA" w:eastAsia="en-ZA"/>
              </w:rPr>
            </w:pPr>
            <w:r w:rsidRPr="6147369E">
              <w:rPr>
                <w:color w:val="000000" w:themeColor="text1"/>
                <w:sz w:val="20"/>
                <w:szCs w:val="20"/>
                <w:lang w:val="en-ZA" w:eastAsia="en-ZA"/>
              </w:rPr>
              <w:t>Copernicus S2S seasonal forecast data</w:t>
            </w:r>
          </w:p>
        </w:tc>
        <w:tc>
          <w:tcPr>
            <w:tcW w:w="1144" w:type="pct"/>
            <w:vAlign w:val="center"/>
            <w:hideMark/>
          </w:tcPr>
          <w:p w:rsidRPr="00F64467" w:rsidR="001308A5" w:rsidP="6147369E" w:rsidRDefault="6147369E" w14:paraId="25EB8183"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Model outputs forecasting climate conditions over the three months following the forecast initialization</w:t>
            </w:r>
          </w:p>
        </w:tc>
        <w:tc>
          <w:tcPr>
            <w:tcW w:w="964" w:type="pct"/>
            <w:vAlign w:val="center"/>
            <w:hideMark/>
          </w:tcPr>
          <w:p w:rsidRPr="00F64467" w:rsidR="001308A5" w:rsidP="6147369E" w:rsidRDefault="6147369E" w14:paraId="56D43609"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Temperature 2m above ground (min, max), Daily precipitation (total)</w:t>
            </w:r>
          </w:p>
        </w:tc>
        <w:tc>
          <w:tcPr>
            <w:tcW w:w="963" w:type="pct"/>
            <w:vAlign w:val="center"/>
            <w:hideMark/>
          </w:tcPr>
          <w:p w:rsidRPr="00F64467" w:rsidR="001308A5" w:rsidP="6147369E" w:rsidRDefault="6147369E" w14:paraId="2629E0FF"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Temporal: daily</w:t>
            </w:r>
          </w:p>
        </w:tc>
        <w:tc>
          <w:tcPr>
            <w:tcW w:w="964" w:type="pct"/>
            <w:vAlign w:val="center"/>
            <w:hideMark/>
          </w:tcPr>
          <w:p w:rsidRPr="00F64467" w:rsidR="001308A5" w:rsidP="6147369E" w:rsidRDefault="6147369E" w14:paraId="2FA9556E"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Seasonal (weeks to 3 months) time horizon forecasting of relevant weather conditions (heat hazard) for early warning</w:t>
            </w:r>
          </w:p>
        </w:tc>
      </w:tr>
      <w:tr w:rsidRPr="00F64467" w:rsidR="001308A5" w:rsidTr="6147369E" w14:paraId="7A71342C" w14:textId="77777777">
        <w:trPr>
          <w:trHeight w:val="58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25A29C23" w14:textId="77777777">
            <w:pPr>
              <w:jc w:val="center"/>
              <w:rPr>
                <w:color w:val="000000" w:themeColor="text1"/>
                <w:sz w:val="20"/>
                <w:szCs w:val="20"/>
                <w:lang w:val="en-ZA" w:eastAsia="en-ZA"/>
              </w:rPr>
            </w:pPr>
            <w:r w:rsidRPr="6147369E">
              <w:rPr>
                <w:color w:val="000000" w:themeColor="text1"/>
                <w:sz w:val="20"/>
                <w:szCs w:val="20"/>
                <w:lang w:val="en-ZA" w:eastAsia="en-ZA"/>
              </w:rPr>
              <w:t>CP4-A (NERC JASMIN)</w:t>
            </w:r>
          </w:p>
        </w:tc>
        <w:tc>
          <w:tcPr>
            <w:tcW w:w="1144" w:type="pct"/>
            <w:vAlign w:val="center"/>
            <w:hideMark/>
          </w:tcPr>
          <w:p w:rsidRPr="00F64467" w:rsidR="001308A5" w:rsidP="6147369E" w:rsidRDefault="6147369E" w14:paraId="6A4CA4C8"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Very high resolution (4km) simulations of historical and future climate over Africa</w:t>
            </w:r>
          </w:p>
        </w:tc>
        <w:tc>
          <w:tcPr>
            <w:tcW w:w="964" w:type="pct"/>
            <w:vAlign w:val="center"/>
            <w:hideMark/>
          </w:tcPr>
          <w:p w:rsidRPr="00F64467" w:rsidR="001308A5" w:rsidP="6147369E" w:rsidRDefault="6147369E" w14:paraId="195A8418"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Temperature 2m above ground (min, max), daily precipitation (total), multi-level circulation</w:t>
            </w:r>
          </w:p>
        </w:tc>
        <w:tc>
          <w:tcPr>
            <w:tcW w:w="963" w:type="pct"/>
            <w:vAlign w:val="center"/>
            <w:hideMark/>
          </w:tcPr>
          <w:p w:rsidRPr="00F64467" w:rsidR="001308A5" w:rsidP="6147369E" w:rsidRDefault="6147369E" w14:paraId="408A54BA"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Temporal: hourly</w:t>
            </w:r>
          </w:p>
        </w:tc>
        <w:tc>
          <w:tcPr>
            <w:tcW w:w="964" w:type="pct"/>
            <w:vAlign w:val="center"/>
            <w:hideMark/>
          </w:tcPr>
          <w:p w:rsidRPr="00F64467" w:rsidR="001308A5" w:rsidP="6147369E" w:rsidRDefault="6147369E" w14:paraId="15E12C67"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Dynamical downscaling to support sub-urban temp hazard mapping</w:t>
            </w:r>
          </w:p>
        </w:tc>
      </w:tr>
      <w:tr w:rsidRPr="00F64467" w:rsidR="001308A5" w:rsidTr="6147369E" w14:paraId="2B3BD716" w14:textId="77777777">
        <w:trPr>
          <w:trHeight w:val="58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63EB6422" w14:textId="77777777">
            <w:pPr>
              <w:jc w:val="center"/>
              <w:rPr>
                <w:color w:val="000000" w:themeColor="text1"/>
                <w:sz w:val="20"/>
                <w:szCs w:val="20"/>
                <w:lang w:val="en-ZA" w:eastAsia="en-ZA"/>
              </w:rPr>
            </w:pPr>
            <w:r w:rsidRPr="6147369E">
              <w:rPr>
                <w:color w:val="000000" w:themeColor="text1"/>
                <w:sz w:val="20"/>
                <w:szCs w:val="20"/>
                <w:lang w:val="en-ZA" w:eastAsia="en-ZA"/>
              </w:rPr>
              <w:t>CORDEX Africa (ESGF)</w:t>
            </w:r>
          </w:p>
        </w:tc>
        <w:tc>
          <w:tcPr>
            <w:tcW w:w="1144" w:type="pct"/>
            <w:vAlign w:val="center"/>
            <w:hideMark/>
          </w:tcPr>
          <w:p w:rsidRPr="00F64467" w:rsidR="001308A5" w:rsidP="6147369E" w:rsidRDefault="6147369E" w14:paraId="586D58C6"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Ensemble of dynamically downscaled simulations of African climate to 50km, 25km, and 10km resolution</w:t>
            </w:r>
          </w:p>
        </w:tc>
        <w:tc>
          <w:tcPr>
            <w:tcW w:w="964" w:type="pct"/>
            <w:vAlign w:val="center"/>
            <w:hideMark/>
          </w:tcPr>
          <w:p w:rsidRPr="00F64467" w:rsidR="001308A5" w:rsidP="6147369E" w:rsidRDefault="6147369E" w14:paraId="75F37766"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Temperature 2m above ground (min, max), daily precipitation (total), multi-level circulation fields</w:t>
            </w:r>
          </w:p>
        </w:tc>
        <w:tc>
          <w:tcPr>
            <w:tcW w:w="963" w:type="pct"/>
            <w:vAlign w:val="center"/>
            <w:hideMark/>
          </w:tcPr>
          <w:p w:rsidRPr="00F64467" w:rsidR="001308A5" w:rsidP="6147369E" w:rsidRDefault="6147369E" w14:paraId="18386B3C"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Temporal: daily and sub-daily (6 hourly)</w:t>
            </w:r>
          </w:p>
        </w:tc>
        <w:tc>
          <w:tcPr>
            <w:tcW w:w="964" w:type="pct"/>
            <w:vAlign w:val="center"/>
            <w:hideMark/>
          </w:tcPr>
          <w:p w:rsidRPr="00F64467" w:rsidR="001308A5" w:rsidP="6147369E" w:rsidRDefault="6147369E" w14:paraId="477694EB"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Dynamical downscaling of climate to support sub-urban temperature hazard mapping</w:t>
            </w:r>
          </w:p>
        </w:tc>
      </w:tr>
      <w:tr w:rsidRPr="00F64467" w:rsidR="001308A5" w:rsidTr="6147369E" w14:paraId="53FB9562" w14:textId="77777777">
        <w:trPr>
          <w:trHeight w:val="29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6838EE" w:rsidR="001308A5" w:rsidP="6147369E" w:rsidRDefault="6147369E" w14:paraId="31B7270F" w14:textId="77777777">
            <w:pPr>
              <w:jc w:val="center"/>
              <w:rPr>
                <w:color w:val="000000" w:themeColor="text1"/>
                <w:sz w:val="20"/>
                <w:szCs w:val="20"/>
                <w:lang w:val="it-IT" w:eastAsia="en-ZA"/>
              </w:rPr>
            </w:pPr>
            <w:r w:rsidRPr="006838EE">
              <w:rPr>
                <w:color w:val="000000" w:themeColor="text1"/>
                <w:sz w:val="20"/>
                <w:szCs w:val="20"/>
                <w:lang w:val="it-IT" w:eastAsia="en-ZA"/>
              </w:rPr>
              <w:t>GHCN station data (NOAA GHCN)</w:t>
            </w:r>
          </w:p>
        </w:tc>
        <w:tc>
          <w:tcPr>
            <w:tcW w:w="1144" w:type="pct"/>
            <w:vAlign w:val="center"/>
            <w:hideMark/>
          </w:tcPr>
          <w:p w:rsidRPr="00F64467" w:rsidR="001308A5" w:rsidP="6147369E" w:rsidRDefault="6147369E" w14:paraId="5A62298A"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Global archive of daily weather station data</w:t>
            </w:r>
          </w:p>
        </w:tc>
        <w:tc>
          <w:tcPr>
            <w:tcW w:w="964" w:type="pct"/>
            <w:vAlign w:val="center"/>
            <w:hideMark/>
          </w:tcPr>
          <w:p w:rsidRPr="00F64467" w:rsidR="001308A5" w:rsidP="6147369E" w:rsidRDefault="6147369E" w14:paraId="02E06ABA"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Temperature 2m above ground, daily precipitation (total)</w:t>
            </w:r>
          </w:p>
        </w:tc>
        <w:tc>
          <w:tcPr>
            <w:tcW w:w="963" w:type="pct"/>
            <w:vAlign w:val="center"/>
            <w:hideMark/>
          </w:tcPr>
          <w:p w:rsidRPr="00F64467" w:rsidR="001308A5" w:rsidP="6147369E" w:rsidRDefault="6147369E" w14:paraId="766B2201"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Temporal: daily, station locations</w:t>
            </w:r>
          </w:p>
        </w:tc>
        <w:tc>
          <w:tcPr>
            <w:tcW w:w="964" w:type="pct"/>
            <w:vAlign w:val="center"/>
            <w:hideMark/>
          </w:tcPr>
          <w:p w:rsidRPr="00F64467" w:rsidR="001308A5" w:rsidP="6147369E" w:rsidRDefault="6147369E" w14:paraId="070488AA"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To support statistical downscaling of temperature hazard</w:t>
            </w:r>
          </w:p>
        </w:tc>
      </w:tr>
      <w:tr w:rsidRPr="00F64467" w:rsidR="001308A5" w:rsidTr="6147369E" w14:paraId="63DAD8C3" w14:textId="77777777">
        <w:trPr>
          <w:trHeight w:val="29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hideMark/>
          </w:tcPr>
          <w:p w:rsidRPr="00F64467" w:rsidR="001308A5" w:rsidP="6147369E" w:rsidRDefault="6147369E" w14:paraId="759EB035" w14:textId="77777777">
            <w:pPr>
              <w:jc w:val="center"/>
              <w:rPr>
                <w:color w:val="000000" w:themeColor="text1"/>
                <w:sz w:val="20"/>
                <w:szCs w:val="20"/>
                <w:lang w:val="en-ZA" w:eastAsia="en-ZA"/>
              </w:rPr>
            </w:pPr>
            <w:r w:rsidRPr="6147369E">
              <w:rPr>
                <w:color w:val="000000" w:themeColor="text1"/>
                <w:sz w:val="20"/>
                <w:szCs w:val="20"/>
                <w:lang w:val="en-ZA" w:eastAsia="en-ZA"/>
              </w:rPr>
              <w:t>Remote Sensing Data</w:t>
            </w:r>
          </w:p>
        </w:tc>
      </w:tr>
      <w:tr w:rsidRPr="00F64467" w:rsidR="001308A5" w:rsidTr="6147369E" w14:paraId="242A4DAA" w14:textId="77777777">
        <w:trPr>
          <w:trHeight w:val="29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5DBAA640" w14:textId="77777777">
            <w:pPr>
              <w:jc w:val="center"/>
              <w:rPr>
                <w:color w:val="000000" w:themeColor="text1"/>
                <w:sz w:val="20"/>
                <w:szCs w:val="20"/>
                <w:lang w:val="en-ZA" w:eastAsia="en-ZA"/>
              </w:rPr>
            </w:pPr>
            <w:r w:rsidRPr="6147369E">
              <w:rPr>
                <w:color w:val="000000" w:themeColor="text1"/>
                <w:sz w:val="20"/>
                <w:szCs w:val="20"/>
                <w:lang w:val="en-ZA" w:eastAsia="en-ZA"/>
              </w:rPr>
              <w:t>30 m res Elevation (SRTM) (NASA)</w:t>
            </w:r>
          </w:p>
        </w:tc>
        <w:tc>
          <w:tcPr>
            <w:tcW w:w="1144" w:type="pct"/>
            <w:vAlign w:val="center"/>
            <w:hideMark/>
          </w:tcPr>
          <w:p w:rsidRPr="00F64467" w:rsidR="001308A5" w:rsidP="6147369E" w:rsidRDefault="6147369E" w14:paraId="5C88D74A"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Global elevation data from the Shuttle Radar Topography Mission (SRTM)</w:t>
            </w:r>
          </w:p>
        </w:tc>
        <w:tc>
          <w:tcPr>
            <w:tcW w:w="964" w:type="pct"/>
            <w:vAlign w:val="center"/>
            <w:hideMark/>
          </w:tcPr>
          <w:p w:rsidRPr="00F64467" w:rsidR="001308A5" w:rsidP="6147369E" w:rsidRDefault="6147369E" w14:paraId="08B81D42"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Elevation</w:t>
            </w:r>
          </w:p>
        </w:tc>
        <w:tc>
          <w:tcPr>
            <w:tcW w:w="963" w:type="pct"/>
            <w:vAlign w:val="center"/>
            <w:hideMark/>
          </w:tcPr>
          <w:p w:rsidRPr="00F64467" w:rsidR="001308A5" w:rsidP="6147369E" w:rsidRDefault="6147369E" w14:paraId="1A472B9F"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Released in 2013</w:t>
            </w:r>
          </w:p>
        </w:tc>
        <w:tc>
          <w:tcPr>
            <w:tcW w:w="964" w:type="pct"/>
            <w:vAlign w:val="center"/>
            <w:hideMark/>
          </w:tcPr>
          <w:p w:rsidRPr="00F64467" w:rsidR="001308A5" w:rsidP="6147369E" w:rsidRDefault="6147369E" w14:paraId="3761208B"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Determination of heat hazard; Urban heat Island Effect</w:t>
            </w:r>
          </w:p>
        </w:tc>
      </w:tr>
      <w:tr w:rsidRPr="00F64467" w:rsidR="001308A5" w:rsidTr="6147369E" w14:paraId="7A8DCD53" w14:textId="77777777">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05F22C15" w14:textId="77777777">
            <w:pPr>
              <w:jc w:val="center"/>
              <w:rPr>
                <w:color w:val="000000" w:themeColor="text1"/>
                <w:sz w:val="20"/>
                <w:szCs w:val="20"/>
                <w:lang w:val="en-ZA" w:eastAsia="en-ZA"/>
              </w:rPr>
            </w:pPr>
            <w:proofErr w:type="gramStart"/>
            <w:r w:rsidRPr="6147369E">
              <w:rPr>
                <w:color w:val="000000" w:themeColor="text1"/>
                <w:sz w:val="20"/>
                <w:szCs w:val="20"/>
                <w:lang w:val="en-ZA" w:eastAsia="en-ZA"/>
              </w:rPr>
              <w:t>High res</w:t>
            </w:r>
            <w:proofErr w:type="gramEnd"/>
            <w:r w:rsidRPr="6147369E">
              <w:rPr>
                <w:color w:val="000000" w:themeColor="text1"/>
                <w:sz w:val="20"/>
                <w:szCs w:val="20"/>
                <w:lang w:val="en-ZA" w:eastAsia="en-ZA"/>
              </w:rPr>
              <w:t xml:space="preserve"> imagery (ESA Sentinel 2)</w:t>
            </w:r>
          </w:p>
        </w:tc>
        <w:tc>
          <w:tcPr>
            <w:tcW w:w="1144" w:type="pct"/>
            <w:vAlign w:val="center"/>
            <w:hideMark/>
          </w:tcPr>
          <w:p w:rsidRPr="00F64467" w:rsidR="001308A5" w:rsidP="6147369E" w:rsidRDefault="6147369E" w14:paraId="3691D362"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Images from the Sentinel 2 satellite pair which view land surface regions in 13 spectral bands.</w:t>
            </w:r>
          </w:p>
        </w:tc>
        <w:tc>
          <w:tcPr>
            <w:tcW w:w="964" w:type="pct"/>
            <w:vAlign w:val="center"/>
            <w:hideMark/>
          </w:tcPr>
          <w:p w:rsidRPr="00F64467" w:rsidR="001308A5" w:rsidP="6147369E" w:rsidRDefault="6147369E" w14:paraId="13672175"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 xml:space="preserve">Urban land cover – vegetation coverage, morphological features, possibly pollution levels (AOT). Bands 4 (red), 8 (NIR) and SCL (Scene </w:t>
            </w:r>
            <w:r w:rsidRPr="6147369E">
              <w:rPr>
                <w:color w:val="000000" w:themeColor="text1"/>
                <w:sz w:val="20"/>
                <w:szCs w:val="20"/>
                <w:lang w:val="en-ZA" w:eastAsia="en-ZA"/>
              </w:rPr>
              <w:lastRenderedPageBreak/>
              <w:t xml:space="preserve">Classification); Aerosol Optical Thickness; NDVI </w:t>
            </w:r>
            <w:proofErr w:type="spellStart"/>
            <w:r w:rsidRPr="6147369E">
              <w:rPr>
                <w:color w:val="000000" w:themeColor="text1"/>
                <w:sz w:val="20"/>
                <w:szCs w:val="20"/>
                <w:lang w:val="en-ZA" w:eastAsia="en-ZA"/>
              </w:rPr>
              <w:t>sh</w:t>
            </w:r>
            <w:proofErr w:type="spellEnd"/>
            <w:r w:rsidRPr="6147369E">
              <w:rPr>
                <w:color w:val="000000" w:themeColor="text1"/>
                <w:sz w:val="20"/>
                <w:szCs w:val="20"/>
                <w:lang w:val="en-ZA" w:eastAsia="en-ZA"/>
              </w:rPr>
              <w:t xml:space="preserve"> layer.</w:t>
            </w:r>
          </w:p>
        </w:tc>
        <w:tc>
          <w:tcPr>
            <w:tcW w:w="963" w:type="pct"/>
            <w:vAlign w:val="center"/>
            <w:hideMark/>
          </w:tcPr>
          <w:p w:rsidRPr="00F64467" w:rsidR="001308A5" w:rsidP="6147369E" w:rsidRDefault="6147369E" w14:paraId="767B4A96"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lastRenderedPageBreak/>
              <w:t xml:space="preserve">Spatial: Global coverage; 0.000064 </w:t>
            </w:r>
            <w:proofErr w:type="spellStart"/>
            <w:r w:rsidRPr="6147369E">
              <w:rPr>
                <w:color w:val="000000" w:themeColor="text1"/>
                <w:sz w:val="20"/>
                <w:szCs w:val="20"/>
                <w:lang w:val="en-ZA" w:eastAsia="en-ZA"/>
              </w:rPr>
              <w:t>deg</w:t>
            </w:r>
            <w:proofErr w:type="spellEnd"/>
            <w:r w:rsidRPr="6147369E">
              <w:rPr>
                <w:color w:val="000000" w:themeColor="text1"/>
                <w:sz w:val="20"/>
                <w:szCs w:val="20"/>
                <w:lang w:val="en-ZA" w:eastAsia="en-ZA"/>
              </w:rPr>
              <w:t xml:space="preserve"> res Temporal: every 5 days or faster; from Aug 2015 – Nov 2020.</w:t>
            </w:r>
          </w:p>
        </w:tc>
        <w:tc>
          <w:tcPr>
            <w:tcW w:w="964" w:type="pct"/>
            <w:vAlign w:val="center"/>
            <w:hideMark/>
          </w:tcPr>
          <w:p w:rsidRPr="00F64467" w:rsidR="001308A5" w:rsidP="6147369E" w:rsidRDefault="6147369E" w14:paraId="72E94876"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If there is a requirement to control for pollution effects or to look at combined heat-pollution exposures</w:t>
            </w:r>
          </w:p>
        </w:tc>
      </w:tr>
      <w:tr w:rsidRPr="00F64467" w:rsidR="001308A5" w:rsidTr="6147369E" w14:paraId="45432F59" w14:textId="77777777">
        <w:trPr>
          <w:trHeight w:val="58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2D0AF01A" w14:textId="77777777">
            <w:pPr>
              <w:jc w:val="center"/>
              <w:rPr>
                <w:color w:val="000000" w:themeColor="text1"/>
                <w:sz w:val="20"/>
                <w:szCs w:val="20"/>
                <w:lang w:val="en-ZA" w:eastAsia="en-ZA"/>
              </w:rPr>
            </w:pPr>
            <w:r w:rsidRPr="6147369E">
              <w:rPr>
                <w:color w:val="000000" w:themeColor="text1"/>
                <w:sz w:val="20"/>
                <w:szCs w:val="20"/>
                <w:lang w:val="en-ZA" w:eastAsia="en-ZA"/>
              </w:rPr>
              <w:t>Aqua MODIS Land Surface Temperature (MYD21A1D &amp; MYD21A1N)</w:t>
            </w:r>
          </w:p>
        </w:tc>
        <w:tc>
          <w:tcPr>
            <w:tcW w:w="1144" w:type="pct"/>
            <w:vAlign w:val="center"/>
            <w:hideMark/>
          </w:tcPr>
          <w:p w:rsidRPr="00F64467" w:rsidR="001308A5" w:rsidP="6147369E" w:rsidRDefault="6147369E" w14:paraId="17A9CE2B"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 xml:space="preserve">Satellite derived day and </w:t>
            </w:r>
            <w:proofErr w:type="gramStart"/>
            <w:r w:rsidRPr="6147369E">
              <w:rPr>
                <w:color w:val="000000" w:themeColor="text1"/>
                <w:sz w:val="20"/>
                <w:szCs w:val="20"/>
                <w:lang w:val="en-ZA" w:eastAsia="en-ZA"/>
              </w:rPr>
              <w:t>night time</w:t>
            </w:r>
            <w:proofErr w:type="gramEnd"/>
            <w:r w:rsidRPr="6147369E">
              <w:rPr>
                <w:color w:val="000000" w:themeColor="text1"/>
                <w:sz w:val="20"/>
                <w:szCs w:val="20"/>
                <w:lang w:val="en-ZA" w:eastAsia="en-ZA"/>
              </w:rPr>
              <w:t>, high resolution (1KM) land surface temperature dataset.</w:t>
            </w:r>
          </w:p>
        </w:tc>
        <w:tc>
          <w:tcPr>
            <w:tcW w:w="964" w:type="pct"/>
            <w:vAlign w:val="center"/>
            <w:hideMark/>
          </w:tcPr>
          <w:p w:rsidRPr="00F64467" w:rsidR="001308A5" w:rsidP="6147369E" w:rsidRDefault="6147369E" w14:paraId="68570E5A"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Land surface temperature</w:t>
            </w:r>
          </w:p>
        </w:tc>
        <w:tc>
          <w:tcPr>
            <w:tcW w:w="963" w:type="pct"/>
            <w:vAlign w:val="center"/>
            <w:hideMark/>
          </w:tcPr>
          <w:p w:rsidRPr="00F64467" w:rsidR="001308A5" w:rsidP="6147369E" w:rsidRDefault="6147369E" w14:paraId="6ECE7E84"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 xml:space="preserve">Spatial: Global land surface coverage; 0.00983 </w:t>
            </w:r>
            <w:proofErr w:type="spellStart"/>
            <w:r w:rsidRPr="6147369E">
              <w:rPr>
                <w:color w:val="000000" w:themeColor="text1"/>
                <w:sz w:val="20"/>
                <w:szCs w:val="20"/>
                <w:lang w:val="en-ZA" w:eastAsia="en-ZA"/>
              </w:rPr>
              <w:t>deg</w:t>
            </w:r>
            <w:proofErr w:type="spellEnd"/>
            <w:r w:rsidRPr="6147369E">
              <w:rPr>
                <w:color w:val="000000" w:themeColor="text1"/>
                <w:sz w:val="20"/>
                <w:szCs w:val="20"/>
                <w:lang w:val="en-ZA" w:eastAsia="en-ZA"/>
              </w:rPr>
              <w:t xml:space="preserve"> res. Temporal: daily; 2002/07/04 to present</w:t>
            </w:r>
          </w:p>
        </w:tc>
        <w:tc>
          <w:tcPr>
            <w:tcW w:w="964" w:type="pct"/>
            <w:vAlign w:val="center"/>
            <w:hideMark/>
          </w:tcPr>
          <w:p w:rsidRPr="00F64467" w:rsidR="001308A5" w:rsidP="6147369E" w:rsidRDefault="001308A5" w14:paraId="02D87668"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p>
        </w:tc>
      </w:tr>
      <w:tr w:rsidRPr="00CA3516" w:rsidR="001308A5" w:rsidTr="6147369E" w14:paraId="657CDCE3" w14:textId="77777777">
        <w:trPr>
          <w:trHeight w:val="29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hideMark/>
          </w:tcPr>
          <w:p w:rsidRPr="006838EE" w:rsidR="001308A5" w:rsidP="6147369E" w:rsidRDefault="6147369E" w14:paraId="3D7C52AF" w14:textId="77777777">
            <w:pPr>
              <w:jc w:val="center"/>
              <w:rPr>
                <w:color w:val="000000" w:themeColor="text1"/>
                <w:sz w:val="20"/>
                <w:szCs w:val="20"/>
                <w:lang w:val="it-IT" w:eastAsia="en-ZA"/>
              </w:rPr>
            </w:pPr>
            <w:r w:rsidRPr="006838EE">
              <w:rPr>
                <w:color w:val="000000" w:themeColor="text1"/>
                <w:sz w:val="20"/>
                <w:szCs w:val="20"/>
                <w:lang w:val="it-IT" w:eastAsia="en-ZA"/>
              </w:rPr>
              <w:t>Areal/Geospatial Socio-Economic Data</w:t>
            </w:r>
          </w:p>
        </w:tc>
      </w:tr>
      <w:tr w:rsidRPr="00F64467" w:rsidR="001308A5" w:rsidTr="6147369E" w14:paraId="69DC82F3" w14:textId="77777777">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0232DE17" w14:textId="77777777">
            <w:pPr>
              <w:jc w:val="center"/>
              <w:rPr>
                <w:color w:val="000000" w:themeColor="text1"/>
                <w:sz w:val="20"/>
                <w:szCs w:val="20"/>
                <w:lang w:val="en-ZA" w:eastAsia="en-ZA"/>
              </w:rPr>
            </w:pPr>
            <w:r w:rsidRPr="6147369E">
              <w:rPr>
                <w:color w:val="000000" w:themeColor="text1"/>
                <w:sz w:val="20"/>
                <w:szCs w:val="20"/>
                <w:lang w:val="en-ZA" w:eastAsia="en-ZA"/>
              </w:rPr>
              <w:t>Gauteng City-Region Observatory</w:t>
            </w:r>
          </w:p>
        </w:tc>
        <w:tc>
          <w:tcPr>
            <w:tcW w:w="1144" w:type="pct"/>
            <w:vAlign w:val="center"/>
            <w:hideMark/>
          </w:tcPr>
          <w:p w:rsidRPr="00F64467" w:rsidR="001308A5" w:rsidP="6147369E" w:rsidRDefault="6147369E" w14:paraId="747EC1DD"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GIS raster and shapefiles for the Gauteng City-Region area</w:t>
            </w:r>
          </w:p>
        </w:tc>
        <w:tc>
          <w:tcPr>
            <w:tcW w:w="964" w:type="pct"/>
            <w:vAlign w:val="center"/>
            <w:hideMark/>
          </w:tcPr>
          <w:p w:rsidRPr="00F64467" w:rsidR="001308A5" w:rsidP="6147369E" w:rsidRDefault="6147369E" w14:paraId="3DE02D41"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Demographics, economics, environmental, spatial structure, spatial change and transport</w:t>
            </w:r>
          </w:p>
        </w:tc>
        <w:tc>
          <w:tcPr>
            <w:tcW w:w="963" w:type="pct"/>
            <w:vAlign w:val="center"/>
            <w:hideMark/>
          </w:tcPr>
          <w:p w:rsidRPr="00F64467" w:rsidR="001308A5" w:rsidP="6147369E" w:rsidRDefault="6147369E" w14:paraId="5C34EBA8"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Gauteng city-region. Temporal: various depending on the variable</w:t>
            </w:r>
          </w:p>
        </w:tc>
        <w:tc>
          <w:tcPr>
            <w:tcW w:w="964" w:type="pct"/>
            <w:vAlign w:val="center"/>
            <w:hideMark/>
          </w:tcPr>
          <w:p w:rsidRPr="00F64467" w:rsidR="001308A5" w:rsidP="6147369E" w:rsidRDefault="6147369E" w14:paraId="75416C16"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Research Project 2: provides information on socio-economic circumstances and attitudes of residents within the Gauteng City-Region.</w:t>
            </w:r>
          </w:p>
        </w:tc>
      </w:tr>
      <w:tr w:rsidRPr="00F64467" w:rsidR="001308A5" w:rsidTr="6147369E" w14:paraId="6BB8AD38" w14:textId="77777777">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4B9880F7" w14:textId="77777777">
            <w:pPr>
              <w:jc w:val="center"/>
              <w:rPr>
                <w:color w:val="000000" w:themeColor="text1"/>
                <w:sz w:val="20"/>
                <w:szCs w:val="20"/>
                <w:lang w:val="en-ZA" w:eastAsia="en-ZA"/>
              </w:rPr>
            </w:pPr>
            <w:r w:rsidRPr="6147369E">
              <w:rPr>
                <w:color w:val="000000" w:themeColor="text1"/>
                <w:sz w:val="20"/>
                <w:szCs w:val="20"/>
                <w:lang w:val="en-ZA" w:eastAsia="en-ZA"/>
              </w:rPr>
              <w:t>General Household Surveys, Statistics South Africa</w:t>
            </w:r>
          </w:p>
        </w:tc>
        <w:tc>
          <w:tcPr>
            <w:tcW w:w="1144" w:type="pct"/>
            <w:vAlign w:val="center"/>
            <w:hideMark/>
          </w:tcPr>
          <w:p w:rsidRPr="00F64467" w:rsidR="001308A5" w:rsidP="6147369E" w:rsidRDefault="6147369E" w14:paraId="349851A8"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Annual household Survey</w:t>
            </w:r>
          </w:p>
        </w:tc>
        <w:tc>
          <w:tcPr>
            <w:tcW w:w="964" w:type="pct"/>
            <w:vAlign w:val="center"/>
            <w:hideMark/>
          </w:tcPr>
          <w:p w:rsidRPr="00F64467" w:rsidR="001308A5" w:rsidP="6147369E" w:rsidRDefault="6147369E" w14:paraId="52817046"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Living circumstances of South African households: education, health, social development, housing, access to services and facilities, food security and agriculture.</w:t>
            </w:r>
          </w:p>
        </w:tc>
        <w:tc>
          <w:tcPr>
            <w:tcW w:w="963" w:type="pct"/>
            <w:vAlign w:val="center"/>
            <w:hideMark/>
          </w:tcPr>
          <w:p w:rsidRPr="00F64467" w:rsidR="001308A5" w:rsidP="6147369E" w:rsidRDefault="6147369E" w14:paraId="4ABD09E4"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Sample survey data, units are households and individuals</w:t>
            </w:r>
          </w:p>
        </w:tc>
        <w:tc>
          <w:tcPr>
            <w:tcW w:w="964" w:type="pct"/>
            <w:vAlign w:val="center"/>
            <w:hideMark/>
          </w:tcPr>
          <w:p w:rsidRPr="00F64467" w:rsidR="001308A5" w:rsidP="6147369E" w:rsidRDefault="6147369E" w14:paraId="51314F36"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Research Project 2: provides information on socio-economic circumstances of residents within the Gauteng City-Region.</w:t>
            </w:r>
          </w:p>
        </w:tc>
      </w:tr>
      <w:tr w:rsidRPr="00F64467" w:rsidR="001308A5" w:rsidTr="6147369E" w14:paraId="2A5FD11D" w14:textId="77777777">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26DA3F0C" w14:textId="77777777">
            <w:pPr>
              <w:jc w:val="center"/>
              <w:rPr>
                <w:color w:val="000000" w:themeColor="text1"/>
                <w:sz w:val="20"/>
                <w:szCs w:val="20"/>
                <w:lang w:val="en-ZA" w:eastAsia="en-ZA"/>
              </w:rPr>
            </w:pPr>
            <w:r w:rsidRPr="6147369E">
              <w:rPr>
                <w:color w:val="000000" w:themeColor="text1"/>
                <w:sz w:val="20"/>
                <w:szCs w:val="20"/>
                <w:lang w:val="en-ZA" w:eastAsia="en-ZA"/>
              </w:rPr>
              <w:t>Quality of Life Surveys, Gauteng City-Region Observatory (GCRO)</w:t>
            </w:r>
          </w:p>
        </w:tc>
        <w:tc>
          <w:tcPr>
            <w:tcW w:w="1144" w:type="pct"/>
            <w:vAlign w:val="center"/>
            <w:hideMark/>
          </w:tcPr>
          <w:p w:rsidRPr="00F64467" w:rsidR="001308A5" w:rsidP="6147369E" w:rsidRDefault="6147369E" w14:paraId="1DB17306"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Household Survey</w:t>
            </w:r>
          </w:p>
        </w:tc>
        <w:tc>
          <w:tcPr>
            <w:tcW w:w="964" w:type="pct"/>
            <w:vAlign w:val="center"/>
            <w:hideMark/>
          </w:tcPr>
          <w:p w:rsidRPr="00F64467" w:rsidR="001308A5" w:rsidP="6147369E" w:rsidRDefault="6147369E" w14:paraId="3B96617B"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Quality of life, socio-economic circumstances, attitudes to service delivery, psycho-social attitudes, value-base and other characteristics of residents of the Gauteng City-Region.</w:t>
            </w:r>
          </w:p>
        </w:tc>
        <w:tc>
          <w:tcPr>
            <w:tcW w:w="963" w:type="pct"/>
            <w:vAlign w:val="center"/>
            <w:hideMark/>
          </w:tcPr>
          <w:p w:rsidRPr="00F64467" w:rsidR="001308A5" w:rsidP="6147369E" w:rsidRDefault="6147369E" w14:paraId="13267D49"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Sample survey data, units are households and individuals</w:t>
            </w:r>
          </w:p>
        </w:tc>
        <w:tc>
          <w:tcPr>
            <w:tcW w:w="964" w:type="pct"/>
            <w:vAlign w:val="center"/>
            <w:hideMark/>
          </w:tcPr>
          <w:p w:rsidRPr="00F64467" w:rsidR="001308A5" w:rsidP="6147369E" w:rsidRDefault="6147369E" w14:paraId="46A10594"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Research Project 2: provides information on socio-economic circumstances and attitudes of residents within the Gauteng City-Region.</w:t>
            </w:r>
          </w:p>
        </w:tc>
      </w:tr>
      <w:tr w:rsidRPr="00F64467" w:rsidR="001308A5" w:rsidTr="6147369E" w14:paraId="27990FF0" w14:textId="77777777">
        <w:trPr>
          <w:trHeight w:val="87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38E610EA" w14:textId="77777777">
            <w:pPr>
              <w:jc w:val="center"/>
              <w:rPr>
                <w:color w:val="000000" w:themeColor="text1"/>
                <w:sz w:val="20"/>
                <w:szCs w:val="20"/>
                <w:lang w:val="en-ZA" w:eastAsia="en-ZA"/>
              </w:rPr>
            </w:pPr>
            <w:r w:rsidRPr="6147369E">
              <w:rPr>
                <w:color w:val="000000" w:themeColor="text1"/>
                <w:sz w:val="20"/>
                <w:szCs w:val="20"/>
                <w:lang w:val="en-ZA" w:eastAsia="en-ZA"/>
              </w:rPr>
              <w:lastRenderedPageBreak/>
              <w:t>Global Population (SEDAC) - Gridded Population of the World (GPW), v4</w:t>
            </w:r>
          </w:p>
        </w:tc>
        <w:tc>
          <w:tcPr>
            <w:tcW w:w="1144" w:type="pct"/>
            <w:vAlign w:val="center"/>
            <w:hideMark/>
          </w:tcPr>
          <w:p w:rsidRPr="00F64467" w:rsidR="001308A5" w:rsidP="6147369E" w:rsidRDefault="6147369E" w14:paraId="6D23B081"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Distribution of human population (counts and densities) on continuous global raster surface. Input data are extrapolated to produce population estimates for 5-year intervals</w:t>
            </w:r>
          </w:p>
        </w:tc>
        <w:tc>
          <w:tcPr>
            <w:tcW w:w="964" w:type="pct"/>
            <w:vAlign w:val="center"/>
            <w:hideMark/>
          </w:tcPr>
          <w:p w:rsidRPr="00F64467" w:rsidR="001308A5" w:rsidP="6147369E" w:rsidRDefault="6147369E" w14:paraId="0D373A5B"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Population counts and density estimates</w:t>
            </w:r>
          </w:p>
        </w:tc>
        <w:tc>
          <w:tcPr>
            <w:tcW w:w="963" w:type="pct"/>
            <w:vAlign w:val="center"/>
            <w:hideMark/>
          </w:tcPr>
          <w:p w:rsidRPr="00F64467" w:rsidR="001308A5" w:rsidP="6147369E" w:rsidRDefault="6147369E" w14:paraId="1AC66158"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Global coverage, 1km grid res Temporal: 5-yearly; coverage from Jan 2000 to Jan 2020</w:t>
            </w:r>
          </w:p>
        </w:tc>
        <w:tc>
          <w:tcPr>
            <w:tcW w:w="964" w:type="pct"/>
            <w:vAlign w:val="center"/>
            <w:hideMark/>
          </w:tcPr>
          <w:p w:rsidRPr="00F64467" w:rsidR="001308A5" w:rsidP="6147369E" w:rsidRDefault="6147369E" w14:paraId="47912DDB"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Accounting for the population exposed</w:t>
            </w:r>
          </w:p>
        </w:tc>
      </w:tr>
      <w:tr w:rsidRPr="00F64467" w:rsidR="001308A5" w:rsidTr="6147369E" w14:paraId="7C430A46" w14:textId="77777777">
        <w:trPr>
          <w:trHeight w:val="290"/>
        </w:trPr>
        <w:tc>
          <w:tcPr>
            <w:cnfStyle w:val="001000000000" w:firstRow="0" w:lastRow="0" w:firstColumn="1" w:lastColumn="0" w:oddVBand="0" w:evenVBand="0" w:oddHBand="0" w:evenHBand="0" w:firstRowFirstColumn="0" w:firstRowLastColumn="0" w:lastRowFirstColumn="0" w:lastRowLastColumn="0"/>
            <w:tcW w:w="965" w:type="pct"/>
            <w:vAlign w:val="center"/>
            <w:hideMark/>
          </w:tcPr>
          <w:p w:rsidRPr="00F64467" w:rsidR="001308A5" w:rsidP="6147369E" w:rsidRDefault="6147369E" w14:paraId="36053AD0" w14:textId="77777777">
            <w:pPr>
              <w:jc w:val="center"/>
              <w:rPr>
                <w:color w:val="000000" w:themeColor="text1"/>
                <w:sz w:val="20"/>
                <w:szCs w:val="20"/>
                <w:lang w:val="en-ZA" w:eastAsia="en-ZA"/>
              </w:rPr>
            </w:pPr>
            <w:r w:rsidRPr="6147369E">
              <w:rPr>
                <w:color w:val="000000" w:themeColor="text1"/>
                <w:sz w:val="20"/>
                <w:szCs w:val="20"/>
                <w:lang w:val="en-ZA" w:eastAsia="en-ZA"/>
              </w:rPr>
              <w:t>News Coverage (GDELT)</w:t>
            </w:r>
          </w:p>
        </w:tc>
        <w:tc>
          <w:tcPr>
            <w:tcW w:w="1144" w:type="pct"/>
            <w:vAlign w:val="center"/>
            <w:hideMark/>
          </w:tcPr>
          <w:p w:rsidRPr="00F64467" w:rsidR="001308A5" w:rsidP="6147369E" w:rsidRDefault="6147369E" w14:paraId="01AE0220"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Portion of news coverage about specific area and time related to Covid-19</w:t>
            </w:r>
          </w:p>
        </w:tc>
        <w:tc>
          <w:tcPr>
            <w:tcW w:w="964" w:type="pct"/>
            <w:vAlign w:val="center"/>
            <w:hideMark/>
          </w:tcPr>
          <w:p w:rsidRPr="00F64467" w:rsidR="001308A5" w:rsidP="6147369E" w:rsidRDefault="6147369E" w14:paraId="0B9440D2"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Global events derived from worldwide news coverage.</w:t>
            </w:r>
          </w:p>
        </w:tc>
        <w:tc>
          <w:tcPr>
            <w:tcW w:w="963" w:type="pct"/>
            <w:vAlign w:val="center"/>
            <w:hideMark/>
          </w:tcPr>
          <w:p w:rsidRPr="00F64467" w:rsidR="001308A5" w:rsidP="6147369E" w:rsidRDefault="6147369E" w14:paraId="51877ECC"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Spatial: Global coverage, 0.008192 deg. res</w:t>
            </w:r>
          </w:p>
        </w:tc>
        <w:tc>
          <w:tcPr>
            <w:tcW w:w="964" w:type="pct"/>
            <w:vAlign w:val="center"/>
            <w:hideMark/>
          </w:tcPr>
          <w:p w:rsidRPr="00F64467" w:rsidR="001308A5" w:rsidP="6147369E" w:rsidRDefault="6147369E" w14:paraId="56184605" w14:textId="77777777">
            <w:pP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ZA" w:eastAsia="en-ZA"/>
              </w:rPr>
            </w:pPr>
            <w:r w:rsidRPr="6147369E">
              <w:rPr>
                <w:color w:val="000000" w:themeColor="text1"/>
                <w:sz w:val="20"/>
                <w:szCs w:val="20"/>
                <w:lang w:val="en-ZA" w:eastAsia="en-ZA"/>
              </w:rPr>
              <w:t>Example for production of spatial data layer for news events</w:t>
            </w:r>
          </w:p>
        </w:tc>
      </w:tr>
    </w:tbl>
    <w:p w:rsidRPr="00F64467" w:rsidR="001308A5" w:rsidP="64948CA5" w:rsidRDefault="64948CA5" w14:paraId="32EE252E" w14:textId="3CDDD2D9">
      <w:pPr>
        <w:widowControl w:val="0"/>
        <w:spacing w:line="360" w:lineRule="auto"/>
        <w:rPr>
          <w:color w:val="000000" w:themeColor="text1"/>
          <w:sz w:val="18"/>
          <w:szCs w:val="18"/>
          <w:lang w:val="en-ZA" w:eastAsia="en-ZA"/>
        </w:rPr>
      </w:pPr>
      <w:r w:rsidRPr="64948CA5">
        <w:rPr>
          <w:color w:val="000000" w:themeColor="text1"/>
          <w:sz w:val="20"/>
          <w:szCs w:val="20"/>
          <w:lang w:val="en-ZA" w:eastAsia="en-ZA"/>
        </w:rPr>
        <w:t>^Examples of relevant databases (the study may draw on additional sources). *</w:t>
      </w:r>
      <w:r w:rsidRPr="64948CA5">
        <w:rPr>
          <w:color w:val="000000" w:themeColor="text1"/>
          <w:sz w:val="18"/>
          <w:szCs w:val="18"/>
          <w:lang w:val="en-ZA" w:eastAsia="en-ZA"/>
        </w:rPr>
        <w:t>Examples of relevant variables.</w:t>
      </w:r>
    </w:p>
    <w:p w:rsidRPr="00F64467" w:rsidR="001308A5" w:rsidP="001308A5" w:rsidRDefault="001308A5" w14:paraId="446178D9" w14:textId="25C5D33B">
      <w:pPr>
        <w:spacing w:line="360" w:lineRule="auto"/>
        <w:rPr>
          <w:color w:val="000000" w:themeColor="text1"/>
          <w:sz w:val="20"/>
          <w:szCs w:val="20"/>
          <w:lang w:val="en-ZA"/>
        </w:rPr>
      </w:pPr>
    </w:p>
    <w:p w:rsidRPr="00F64467" w:rsidR="001308A5" w:rsidP="64948CA5" w:rsidRDefault="001308A5" w14:paraId="6A6602A8" w14:textId="77777777">
      <w:pPr>
        <w:pStyle w:val="Heading1"/>
        <w:numPr>
          <w:ilvl w:val="0"/>
          <w:numId w:val="0"/>
        </w:numPr>
        <w:spacing w:line="360" w:lineRule="auto"/>
        <w:ind w:left="360"/>
        <w:rPr>
          <w:rFonts w:ascii="Nunito" w:hAnsi="Nunito"/>
          <w:b w:val="0"/>
          <w:bCs w:val="0"/>
          <w:highlight w:val="yellow"/>
        </w:rPr>
        <w:sectPr w:rsidRPr="00F64467" w:rsidR="001308A5" w:rsidSect="001308A5">
          <w:footerReference w:type="default" r:id="rId19"/>
          <w:headerReference w:type="first" r:id="rId20"/>
          <w:footerReference w:type="first" r:id="rId21"/>
          <w:pgSz w:w="15840" w:h="12240" w:orient="landscape"/>
          <w:pgMar w:top="1440" w:right="1440" w:bottom="1440" w:left="1440" w:header="708" w:footer="708" w:gutter="0"/>
          <w:pgNumType w:start="1"/>
          <w:cols w:space="720"/>
          <w:docGrid w:linePitch="245"/>
        </w:sectPr>
      </w:pPr>
    </w:p>
    <w:p w:rsidRPr="00AE1C09" w:rsidR="001308A5" w:rsidP="00666E46" w:rsidRDefault="576F4CA2" w14:paraId="6680E176" w14:textId="5E0C03A4">
      <w:pPr>
        <w:pStyle w:val="Heading2"/>
        <w:numPr>
          <w:ilvl w:val="0"/>
          <w:numId w:val="0"/>
        </w:numPr>
        <w:rPr>
          <w:rFonts w:ascii="Nunito" w:hAnsi="Nunito"/>
        </w:rPr>
      </w:pPr>
      <w:bookmarkStart w:name="_Toc172635240" w:id="109"/>
      <w:bookmarkStart w:name="_Toc173777830" w:id="110"/>
      <w:bookmarkStart w:name="_Toc174562965" w:id="111"/>
      <w:bookmarkStart w:name="_Toc176947050" w:id="112"/>
      <w:r w:rsidRPr="576F4CA2">
        <w:rPr>
          <w:rFonts w:ascii="Nunito" w:hAnsi="Nunito"/>
        </w:rPr>
        <w:lastRenderedPageBreak/>
        <w:t>Annex 2: Personal information processing agreement</w:t>
      </w:r>
      <w:bookmarkEnd w:id="109"/>
      <w:bookmarkEnd w:id="110"/>
      <w:bookmarkEnd w:id="111"/>
      <w:bookmarkEnd w:id="112"/>
    </w:p>
    <w:p w:rsidRPr="00F64467" w:rsidR="001308A5" w:rsidP="64948CA5" w:rsidRDefault="64B41A5F" w14:paraId="13A7312C" w14:textId="3AB1D605">
      <w:pPr>
        <w:spacing w:line="360" w:lineRule="auto"/>
        <w:rPr>
          <w:color w:val="000000" w:themeColor="text1"/>
          <w:sz w:val="20"/>
          <w:szCs w:val="20"/>
          <w:lang w:val="en-ZA"/>
        </w:rPr>
      </w:pPr>
      <w:r w:rsidRPr="64B41A5F">
        <w:rPr>
          <w:color w:val="000000" w:themeColor="text1"/>
          <w:sz w:val="20"/>
          <w:szCs w:val="20"/>
          <w:lang w:val="en-ZA"/>
        </w:rPr>
        <w:t xml:space="preserve">The following agreement will be signed by each person (Operator under POPIA definitions) involved in processing personal information used by the HE²AT </w:t>
      </w:r>
      <w:proofErr w:type="spellStart"/>
      <w:r w:rsidRPr="64B41A5F">
        <w:rPr>
          <w:color w:val="000000" w:themeColor="text1"/>
          <w:sz w:val="20"/>
          <w:szCs w:val="20"/>
          <w:lang w:val="en-ZA"/>
        </w:rPr>
        <w:t>Center</w:t>
      </w:r>
      <w:proofErr w:type="spellEnd"/>
      <w:r w:rsidRPr="64B41A5F">
        <w:rPr>
          <w:color w:val="000000" w:themeColor="text1"/>
          <w:sz w:val="20"/>
          <w:szCs w:val="20"/>
          <w:lang w:val="en-ZA"/>
        </w:rPr>
        <w:t xml:space="preserve"> </w:t>
      </w:r>
      <w:r w:rsidR="009E3FFD">
        <w:rPr>
          <w:color w:val="000000" w:themeColor="text1"/>
          <w:sz w:val="20"/>
          <w:szCs w:val="20"/>
          <w:lang w:val="en-ZA"/>
        </w:rPr>
        <w:t>P</w:t>
      </w:r>
      <w:r w:rsidRPr="64B41A5F">
        <w:rPr>
          <w:color w:val="000000" w:themeColor="text1"/>
          <w:sz w:val="20"/>
          <w:szCs w:val="20"/>
          <w:lang w:val="en-ZA"/>
        </w:rPr>
        <w:t xml:space="preserve">roject. This includes the </w:t>
      </w:r>
      <w:r w:rsidR="004B6E2E">
        <w:rPr>
          <w:rFonts w:eastAsia="Nunito" w:cs="Nunito"/>
          <w:b/>
          <w:bCs/>
          <w:color w:val="000000" w:themeColor="text1"/>
          <w:sz w:val="20"/>
          <w:szCs w:val="20"/>
          <w:lang w:val="en-ZA" w:eastAsia="ja-JP"/>
        </w:rPr>
        <w:t xml:space="preserve">Core Data </w:t>
      </w:r>
      <w:proofErr w:type="gramStart"/>
      <w:r w:rsidR="004B6E2E">
        <w:rPr>
          <w:rFonts w:eastAsia="Nunito" w:cs="Nunito"/>
          <w:b/>
          <w:bCs/>
          <w:color w:val="000000" w:themeColor="text1"/>
          <w:sz w:val="20"/>
          <w:szCs w:val="20"/>
          <w:lang w:val="en-ZA" w:eastAsia="ja-JP"/>
        </w:rPr>
        <w:t>Team</w:t>
      </w:r>
      <w:r w:rsidRPr="6147369E" w:rsidR="006A0DCB">
        <w:rPr>
          <w:rFonts w:eastAsia="Nunito" w:cs="Nunito"/>
          <w:b/>
          <w:bCs/>
          <w:color w:val="000000" w:themeColor="text1"/>
          <w:sz w:val="20"/>
          <w:szCs w:val="20"/>
          <w:lang w:val="en-ZA" w:eastAsia="ja-JP"/>
        </w:rPr>
        <w:t>:</w:t>
      </w:r>
      <w:r w:rsidRPr="64B41A5F">
        <w:rPr>
          <w:color w:val="000000" w:themeColor="text1"/>
          <w:sz w:val="20"/>
          <w:szCs w:val="20"/>
          <w:lang w:val="en-ZA"/>
        </w:rPr>
        <w:t>.</w:t>
      </w:r>
      <w:proofErr w:type="gramEnd"/>
    </w:p>
    <w:p w:rsidRPr="00F64467" w:rsidR="001308A5" w:rsidP="64948CA5" w:rsidRDefault="64948CA5" w14:paraId="73D88028" w14:textId="2759615B">
      <w:pPr>
        <w:spacing w:line="360" w:lineRule="auto"/>
        <w:rPr>
          <w:color w:val="000000" w:themeColor="text1"/>
          <w:sz w:val="20"/>
          <w:szCs w:val="20"/>
          <w:lang w:val="en-ZA"/>
        </w:rPr>
      </w:pPr>
      <w:r w:rsidRPr="64948CA5">
        <w:rPr>
          <w:color w:val="000000" w:themeColor="text1"/>
          <w:sz w:val="20"/>
          <w:szCs w:val="20"/>
          <w:lang w:val="en-ZA"/>
        </w:rPr>
        <w:t>I, [Full name] hereby agree to comply with the requirements of the POPIA Act of South Africa as regards the processing of personal information.  These requirements include:</w:t>
      </w:r>
    </w:p>
    <w:p w:rsidRPr="00F64467" w:rsidR="001308A5" w:rsidP="00DD658D" w:rsidRDefault="001308A5" w14:paraId="0C880ED6" w14:textId="77777777">
      <w:pPr>
        <w:numPr>
          <w:ilvl w:val="0"/>
          <w:numId w:val="11"/>
        </w:numPr>
        <w:overflowPunct w:val="0"/>
        <w:autoSpaceDE w:val="0"/>
        <w:autoSpaceDN w:val="0"/>
        <w:adjustRightInd w:val="0"/>
        <w:spacing w:after="0" w:line="360" w:lineRule="auto"/>
        <w:rPr>
          <w:color w:val="000000" w:themeColor="text1"/>
          <w:sz w:val="20"/>
          <w:lang w:val="en-ZA"/>
        </w:rPr>
      </w:pPr>
      <w:r w:rsidRPr="00F64467">
        <w:rPr>
          <w:color w:val="000000" w:themeColor="text1"/>
          <w:sz w:val="20"/>
          <w:lang w:val="en-ZA"/>
        </w:rPr>
        <w:t xml:space="preserve">Only processing personal information for the purposes described in the HE²AT </w:t>
      </w:r>
      <w:proofErr w:type="spellStart"/>
      <w:r w:rsidRPr="00F64467">
        <w:rPr>
          <w:color w:val="000000" w:themeColor="text1"/>
          <w:sz w:val="20"/>
          <w:lang w:val="en-ZA"/>
        </w:rPr>
        <w:t>Center</w:t>
      </w:r>
      <w:proofErr w:type="spellEnd"/>
      <w:r w:rsidRPr="00F64467">
        <w:rPr>
          <w:color w:val="000000" w:themeColor="text1"/>
          <w:sz w:val="20"/>
          <w:lang w:val="en-ZA"/>
        </w:rPr>
        <w:t xml:space="preserve"> research </w:t>
      </w:r>
      <w:proofErr w:type="gramStart"/>
      <w:r w:rsidRPr="00F64467">
        <w:rPr>
          <w:color w:val="000000" w:themeColor="text1"/>
          <w:sz w:val="20"/>
          <w:lang w:val="en-ZA"/>
        </w:rPr>
        <w:t>protocols;</w:t>
      </w:r>
      <w:proofErr w:type="gramEnd"/>
    </w:p>
    <w:p w:rsidRPr="00F64467" w:rsidR="001308A5" w:rsidP="00DD658D" w:rsidRDefault="001308A5" w14:paraId="5AADE961" w14:textId="77777777">
      <w:pPr>
        <w:numPr>
          <w:ilvl w:val="0"/>
          <w:numId w:val="11"/>
        </w:numPr>
        <w:overflowPunct w:val="0"/>
        <w:autoSpaceDE w:val="0"/>
        <w:autoSpaceDN w:val="0"/>
        <w:adjustRightInd w:val="0"/>
        <w:spacing w:after="0" w:line="360" w:lineRule="auto"/>
        <w:rPr>
          <w:color w:val="000000" w:themeColor="text1"/>
          <w:sz w:val="20"/>
          <w:lang w:val="en-ZA"/>
        </w:rPr>
      </w:pPr>
      <w:r w:rsidRPr="00F64467">
        <w:rPr>
          <w:color w:val="000000" w:themeColor="text1"/>
          <w:sz w:val="20"/>
          <w:lang w:val="en-ZA"/>
        </w:rPr>
        <w:t xml:space="preserve">Only processing personal information that is required for these </w:t>
      </w:r>
      <w:proofErr w:type="gramStart"/>
      <w:r w:rsidRPr="00F64467">
        <w:rPr>
          <w:color w:val="000000" w:themeColor="text1"/>
          <w:sz w:val="20"/>
          <w:lang w:val="en-ZA"/>
        </w:rPr>
        <w:t>purposes;</w:t>
      </w:r>
      <w:proofErr w:type="gramEnd"/>
    </w:p>
    <w:p w:rsidRPr="00F64467" w:rsidR="001308A5" w:rsidP="00DD658D" w:rsidRDefault="001308A5" w14:paraId="5CDF0C92" w14:textId="77777777">
      <w:pPr>
        <w:numPr>
          <w:ilvl w:val="0"/>
          <w:numId w:val="11"/>
        </w:numPr>
        <w:overflowPunct w:val="0"/>
        <w:autoSpaceDE w:val="0"/>
        <w:autoSpaceDN w:val="0"/>
        <w:adjustRightInd w:val="0"/>
        <w:spacing w:after="0" w:line="360" w:lineRule="auto"/>
        <w:rPr>
          <w:color w:val="000000" w:themeColor="text1"/>
          <w:sz w:val="20"/>
          <w:lang w:val="en-ZA"/>
        </w:rPr>
      </w:pPr>
      <w:r w:rsidRPr="00F64467">
        <w:rPr>
          <w:color w:val="000000" w:themeColor="text1"/>
          <w:sz w:val="20"/>
          <w:lang w:val="en-ZA"/>
        </w:rPr>
        <w:t xml:space="preserve">Not enabling or allowing access to personal information to anyone who does not have authorization for such </w:t>
      </w:r>
      <w:proofErr w:type="gramStart"/>
      <w:r w:rsidRPr="00F64467">
        <w:rPr>
          <w:color w:val="000000" w:themeColor="text1"/>
          <w:sz w:val="20"/>
          <w:lang w:val="en-ZA"/>
        </w:rPr>
        <w:t>access;</w:t>
      </w:r>
      <w:proofErr w:type="gramEnd"/>
    </w:p>
    <w:p w:rsidRPr="00F64467" w:rsidR="001308A5" w:rsidP="00DD658D" w:rsidRDefault="001308A5" w14:paraId="73F2312D" w14:textId="77777777">
      <w:pPr>
        <w:numPr>
          <w:ilvl w:val="0"/>
          <w:numId w:val="11"/>
        </w:numPr>
        <w:overflowPunct w:val="0"/>
        <w:autoSpaceDE w:val="0"/>
        <w:autoSpaceDN w:val="0"/>
        <w:adjustRightInd w:val="0"/>
        <w:spacing w:after="0" w:line="360" w:lineRule="auto"/>
        <w:rPr>
          <w:color w:val="000000" w:themeColor="text1"/>
          <w:sz w:val="20"/>
          <w:lang w:val="en-ZA"/>
        </w:rPr>
      </w:pPr>
      <w:r w:rsidRPr="00F64467">
        <w:rPr>
          <w:color w:val="000000" w:themeColor="text1"/>
          <w:sz w:val="20"/>
          <w:lang w:val="en-ZA"/>
        </w:rPr>
        <w:t>Notifying the HE²AT, Steering Committee as the responsible party, if there is any reason to believe that personal information has been accessed or made available to an unauthorized person.</w:t>
      </w:r>
    </w:p>
    <w:p w:rsidRPr="00F64467" w:rsidR="001308A5" w:rsidP="001308A5" w:rsidRDefault="001308A5" w14:paraId="2D557A05" w14:textId="77777777">
      <w:pPr>
        <w:spacing w:line="360" w:lineRule="auto"/>
        <w:rPr>
          <w:color w:val="000000" w:themeColor="text1"/>
          <w:sz w:val="20"/>
          <w:lang w:val="en-ZA"/>
        </w:rPr>
      </w:pPr>
    </w:p>
    <w:p w:rsidRPr="00F64467" w:rsidR="001308A5" w:rsidP="001308A5" w:rsidRDefault="64948CA5" w14:paraId="4336D03B" w14:textId="77777777">
      <w:pPr>
        <w:spacing w:line="360" w:lineRule="auto"/>
        <w:rPr>
          <w:color w:val="000000" w:themeColor="text1"/>
          <w:sz w:val="20"/>
          <w:lang w:val="en-ZA"/>
        </w:rPr>
      </w:pPr>
      <w:r w:rsidRPr="64948CA5">
        <w:rPr>
          <w:color w:val="000000" w:themeColor="text1"/>
          <w:sz w:val="20"/>
          <w:szCs w:val="20"/>
          <w:lang w:val="en-ZA"/>
        </w:rPr>
        <w:t xml:space="preserve">I further note that I have received appropriate training on my </w:t>
      </w:r>
      <w:proofErr w:type="gramStart"/>
      <w:r w:rsidRPr="64948CA5">
        <w:rPr>
          <w:color w:val="000000" w:themeColor="text1"/>
          <w:sz w:val="20"/>
          <w:szCs w:val="20"/>
          <w:lang w:val="en-ZA"/>
        </w:rPr>
        <w:t>responsibilities</w:t>
      </w:r>
      <w:proofErr w:type="gramEnd"/>
      <w:r w:rsidRPr="64948CA5">
        <w:rPr>
          <w:color w:val="000000" w:themeColor="text1"/>
          <w:sz w:val="20"/>
          <w:szCs w:val="20"/>
          <w:lang w:val="en-ZA"/>
        </w:rPr>
        <w:t xml:space="preserve"> and I am subject to professional obligations of confidentiality. </w:t>
      </w:r>
    </w:p>
    <w:p w:rsidRPr="00F64467" w:rsidR="001308A5" w:rsidP="001308A5" w:rsidRDefault="001308A5" w14:paraId="72B86BAB" w14:textId="77777777">
      <w:pPr>
        <w:spacing w:line="360" w:lineRule="auto"/>
        <w:rPr>
          <w:color w:val="000000" w:themeColor="text1"/>
          <w:sz w:val="20"/>
          <w:lang w:val="en-ZA"/>
        </w:rPr>
      </w:pPr>
    </w:p>
    <w:p w:rsidRPr="00F64467" w:rsidR="001308A5" w:rsidP="6147369E" w:rsidRDefault="6147369E" w14:paraId="280761CE" w14:textId="5D4A056A">
      <w:pPr>
        <w:spacing w:line="360" w:lineRule="auto"/>
        <w:rPr>
          <w:color w:val="000000" w:themeColor="text1"/>
          <w:sz w:val="20"/>
          <w:szCs w:val="20"/>
          <w:lang w:val="en-ZA"/>
        </w:rPr>
      </w:pPr>
      <w:r w:rsidRPr="6147369E">
        <w:rPr>
          <w:color w:val="000000" w:themeColor="text1"/>
          <w:sz w:val="20"/>
          <w:szCs w:val="20"/>
          <w:lang w:val="en-ZA"/>
        </w:rPr>
        <w:t>Signed _______________________ at _________________ on this ___ day of __ in the year _______</w:t>
      </w:r>
      <w:bookmarkStart w:name="_heading=h.ut6guqapo7m" w:id="113"/>
      <w:bookmarkEnd w:id="113"/>
    </w:p>
    <w:p w:rsidRPr="00F64467" w:rsidR="001308A5" w:rsidP="001308A5" w:rsidRDefault="001308A5" w14:paraId="3E3FD7DB" w14:textId="77777777">
      <w:pPr>
        <w:spacing w:line="360" w:lineRule="auto"/>
        <w:rPr>
          <w:color w:val="000000" w:themeColor="text1"/>
          <w:sz w:val="20"/>
          <w:szCs w:val="20"/>
          <w:lang w:val="en-ZA"/>
        </w:rPr>
      </w:pPr>
      <w:bookmarkStart w:name="_heading=h.el2vygt3jnod" w:colFirst="0" w:colLast="0" w:id="114"/>
      <w:bookmarkEnd w:id="114"/>
    </w:p>
    <w:p w:rsidRPr="00F64467" w:rsidR="001308A5" w:rsidP="001308A5" w:rsidRDefault="001308A5" w14:paraId="3248B2FE" w14:textId="77777777">
      <w:pPr>
        <w:spacing w:line="360" w:lineRule="auto"/>
        <w:rPr>
          <w:rFonts w:eastAsia="Nunito" w:cs="Nunito"/>
          <w:color w:val="000000" w:themeColor="text1"/>
          <w:sz w:val="20"/>
          <w:lang w:val="en-ZA"/>
        </w:rPr>
      </w:pPr>
      <w:bookmarkStart w:name="_heading=h.chb2dbfpizax" w:id="115"/>
      <w:bookmarkEnd w:id="115"/>
    </w:p>
    <w:p w:rsidRPr="00F64467" w:rsidR="001308A5" w:rsidP="001308A5" w:rsidRDefault="001308A5" w14:paraId="2A078A39" w14:textId="77777777">
      <w:pPr>
        <w:spacing w:line="360" w:lineRule="auto"/>
        <w:rPr>
          <w:rFonts w:eastAsia="Nunito"/>
          <w:b/>
          <w:bCs/>
          <w:color w:val="000000" w:themeColor="text1"/>
          <w:sz w:val="20"/>
          <w:lang w:val="en-ZA"/>
        </w:rPr>
      </w:pPr>
      <w:bookmarkStart w:name="_Toc172635241" w:id="116"/>
      <w:bookmarkStart w:name="_Toc173777831" w:id="117"/>
      <w:r w:rsidRPr="00F64467">
        <w:rPr>
          <w:rFonts w:eastAsia="Nunito"/>
          <w:b/>
          <w:bCs/>
          <w:color w:val="000000" w:themeColor="text1"/>
          <w:sz w:val="20"/>
          <w:lang w:val="en-ZA"/>
        </w:rPr>
        <w:br w:type="page"/>
      </w:r>
    </w:p>
    <w:p w:rsidRPr="00F64467" w:rsidR="001308A5" w:rsidP="64948CA5" w:rsidRDefault="6C6E36BE" w14:paraId="7E4E7F46" w14:textId="646380A2">
      <w:pPr>
        <w:pStyle w:val="Heading1"/>
        <w:numPr>
          <w:ilvl w:val="0"/>
          <w:numId w:val="0"/>
        </w:numPr>
        <w:ind w:left="360"/>
        <w:rPr>
          <w:rFonts w:ascii="Nunito" w:hAnsi="Nunito"/>
        </w:rPr>
      </w:pPr>
      <w:bookmarkStart w:name="_Toc174562966" w:id="118"/>
      <w:bookmarkStart w:name="_Toc176947051" w:id="119"/>
      <w:r w:rsidRPr="6C6E36BE">
        <w:rPr>
          <w:rFonts w:ascii="Nunito" w:hAnsi="Nunito"/>
        </w:rPr>
        <w:lastRenderedPageBreak/>
        <w:t>Annex 3: Ethics notification letter</w:t>
      </w:r>
      <w:bookmarkEnd w:id="116"/>
      <w:bookmarkEnd w:id="117"/>
      <w:bookmarkEnd w:id="118"/>
      <w:bookmarkEnd w:id="119"/>
    </w:p>
    <w:p w:rsidRPr="00F64467" w:rsidR="001308A5" w:rsidP="001308A5" w:rsidRDefault="001308A5" w14:paraId="50976D7A" w14:textId="77777777">
      <w:pPr>
        <w:spacing w:line="360" w:lineRule="auto"/>
        <w:ind w:left="720"/>
        <w:jc w:val="both"/>
        <w:rPr>
          <w:rFonts w:cs="Arial"/>
          <w:b/>
          <w:i/>
          <w:color w:val="000000" w:themeColor="text1"/>
          <w:sz w:val="20"/>
          <w:lang w:val="en-ZA"/>
        </w:rPr>
      </w:pPr>
      <w:r w:rsidRPr="00F64467">
        <w:rPr>
          <w:noProof/>
          <w:color w:val="000000" w:themeColor="text1"/>
          <w:sz w:val="20"/>
          <w:lang w:val="en-ZA"/>
        </w:rPr>
        <w:drawing>
          <wp:anchor distT="0" distB="0" distL="114300" distR="114300" simplePos="0" relativeHeight="251698688" behindDoc="0" locked="0" layoutInCell="1" allowOverlap="1" wp14:anchorId="1071E8AD" wp14:editId="7CF7E672">
            <wp:simplePos x="0" y="0"/>
            <wp:positionH relativeFrom="column">
              <wp:posOffset>-289560</wp:posOffset>
            </wp:positionH>
            <wp:positionV relativeFrom="paragraph">
              <wp:posOffset>-91440</wp:posOffset>
            </wp:positionV>
            <wp:extent cx="1165860" cy="1066800"/>
            <wp:effectExtent l="0" t="0" r="0" b="0"/>
            <wp:wrapSquare wrapText="right"/>
            <wp:docPr id="196643318"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3318" name="Picture 1" descr="A logo of a university&#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6586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F64467" w:rsidR="001308A5" w:rsidP="5FDE6970" w:rsidRDefault="64948CA5" w14:paraId="7B61E7FE" w14:textId="74DBBC6D">
      <w:pPr>
        <w:spacing w:line="360" w:lineRule="auto"/>
        <w:ind w:left="1588" w:firstLine="397"/>
        <w:jc w:val="center"/>
        <w:rPr>
          <w:rFonts w:cs="Arial"/>
          <w:b/>
          <w:bCs/>
          <w:color w:val="000000" w:themeColor="text1"/>
          <w:sz w:val="20"/>
          <w:szCs w:val="20"/>
          <w:lang w:val="en-ZA"/>
        </w:rPr>
      </w:pPr>
      <w:r w:rsidRPr="64948CA5">
        <w:rPr>
          <w:rFonts w:cs="Arial"/>
          <w:b/>
          <w:bCs/>
          <w:color w:val="000000" w:themeColor="text1"/>
          <w:sz w:val="20"/>
          <w:szCs w:val="20"/>
          <w:lang w:val="en-ZA"/>
        </w:rPr>
        <w:t>APPLICATION FOR A NOTIFICATION REGARDING AN APPROVED STUDY in RP2</w:t>
      </w:r>
      <w:bookmarkStart w:name="_Hlk174473349" w:id="120"/>
      <w:r w:rsidR="5FDE6970">
        <w:tab/>
      </w:r>
    </w:p>
    <w:tbl>
      <w:tblPr>
        <w:tblW w:w="9918"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07"/>
        <w:gridCol w:w="7111"/>
      </w:tblGrid>
      <w:tr w:rsidRPr="00F64467" w:rsidR="001308A5" w:rsidTr="5FDE6970" w14:paraId="74BD75DB" w14:textId="77777777">
        <w:tc>
          <w:tcPr>
            <w:tcW w:w="9918" w:type="dxa"/>
            <w:gridSpan w:val="2"/>
            <w:shd w:val="clear" w:color="auto" w:fill="auto"/>
          </w:tcPr>
          <w:p w:rsidRPr="00F64467" w:rsidR="001308A5" w:rsidP="00F64467" w:rsidRDefault="001308A5" w14:paraId="76DC1924" w14:textId="3ACA5E63">
            <w:pPr>
              <w:rPr>
                <w:rFonts w:eastAsia="Calibri" w:cs="Arial"/>
                <w:b/>
                <w:bCs/>
                <w:color w:val="000000" w:themeColor="text1"/>
                <w:sz w:val="20"/>
                <w:szCs w:val="20"/>
                <w:lang w:val="en-ZA"/>
              </w:rPr>
            </w:pPr>
            <w:r w:rsidRPr="00F64467">
              <w:rPr>
                <w:rFonts w:eastAsia="Calibri" w:cs="Arial"/>
                <w:b/>
                <w:color w:val="000000" w:themeColor="text1"/>
                <w:sz w:val="20"/>
                <w:lang w:val="en-ZA"/>
              </w:rPr>
              <w:t xml:space="preserve">PART 1: ADMINISTRATIVE </w:t>
            </w:r>
            <w:r w:rsidRPr="00F64467" w:rsidR="00F64467">
              <w:rPr>
                <w:rFonts w:eastAsia="Calibri" w:cs="Arial"/>
                <w:b/>
                <w:color w:val="000000" w:themeColor="text1"/>
                <w:sz w:val="20"/>
                <w:lang w:val="en-ZA"/>
              </w:rPr>
              <w:br/>
            </w:r>
            <w:r w:rsidRPr="00F64467" w:rsidR="5FDE6970">
              <w:rPr>
                <w:rFonts w:eastAsia="Calibri" w:cs="Arial"/>
                <w:i/>
                <w:iCs/>
                <w:color w:val="000000" w:themeColor="text1"/>
                <w:sz w:val="20"/>
                <w:szCs w:val="20"/>
                <w:lang w:val="en-ZA"/>
              </w:rPr>
              <w:t>(Blocks will expand to contain the information required, no extra references or pages should be added)</w:t>
            </w:r>
          </w:p>
        </w:tc>
      </w:tr>
      <w:tr w:rsidRPr="00F64467" w:rsidR="001308A5" w:rsidTr="5FDE6970" w14:paraId="0C2D42EB" w14:textId="77777777">
        <w:tc>
          <w:tcPr>
            <w:tcW w:w="2807" w:type="dxa"/>
            <w:shd w:val="clear" w:color="auto" w:fill="auto"/>
          </w:tcPr>
          <w:p w:rsidRPr="00F64467" w:rsidR="001308A5" w:rsidP="00256BD1" w:rsidRDefault="001308A5" w14:paraId="235F5576" w14:textId="77777777">
            <w:pPr>
              <w:rPr>
                <w:rFonts w:eastAsia="Calibri" w:cs="Arial"/>
                <w:bCs/>
                <w:color w:val="000000" w:themeColor="text1"/>
                <w:sz w:val="20"/>
                <w:lang w:val="en-ZA"/>
              </w:rPr>
            </w:pPr>
            <w:r w:rsidRPr="00F64467">
              <w:rPr>
                <w:rFonts w:eastAsia="Calibri" w:cs="Arial"/>
                <w:bCs/>
                <w:color w:val="000000" w:themeColor="text1"/>
                <w:sz w:val="20"/>
                <w:lang w:val="en-ZA"/>
              </w:rPr>
              <w:t>Ethics Reference Number:</w:t>
            </w:r>
          </w:p>
        </w:tc>
        <w:tc>
          <w:tcPr>
            <w:tcW w:w="7111" w:type="dxa"/>
            <w:shd w:val="clear" w:color="auto" w:fill="auto"/>
          </w:tcPr>
          <w:p w:rsidRPr="00F64467" w:rsidR="001308A5" w:rsidP="00256BD1" w:rsidRDefault="001308A5" w14:paraId="1B5E4FEF" w14:textId="77777777">
            <w:pPr>
              <w:rPr>
                <w:rFonts w:eastAsia="Calibri" w:cs="Arial"/>
                <w:b/>
                <w:color w:val="000000" w:themeColor="text1"/>
                <w:sz w:val="20"/>
                <w:lang w:val="en-ZA"/>
              </w:rPr>
            </w:pPr>
          </w:p>
        </w:tc>
      </w:tr>
      <w:tr w:rsidRPr="00F64467" w:rsidR="001308A5" w:rsidTr="5FDE6970" w14:paraId="511535CA" w14:textId="77777777">
        <w:tc>
          <w:tcPr>
            <w:tcW w:w="2807" w:type="dxa"/>
            <w:shd w:val="clear" w:color="auto" w:fill="auto"/>
          </w:tcPr>
          <w:p w:rsidRPr="00F64467" w:rsidR="001308A5" w:rsidP="5FDE6970" w:rsidRDefault="5FDE6970" w14:paraId="4F3DEE62" w14:textId="04B36F0F">
            <w:pPr>
              <w:rPr>
                <w:rFonts w:eastAsia="Calibri" w:cs="Arial"/>
                <w:color w:val="000000" w:themeColor="text1"/>
                <w:sz w:val="20"/>
                <w:szCs w:val="20"/>
                <w:lang w:val="en-ZA"/>
              </w:rPr>
            </w:pPr>
            <w:r w:rsidRPr="00F64467">
              <w:rPr>
                <w:rFonts w:eastAsia="Calibri" w:cs="Arial"/>
                <w:color w:val="000000" w:themeColor="text1"/>
                <w:sz w:val="20"/>
                <w:szCs w:val="20"/>
                <w:lang w:val="en-ZA"/>
              </w:rPr>
              <w:t>Study Title:</w:t>
            </w:r>
          </w:p>
        </w:tc>
        <w:tc>
          <w:tcPr>
            <w:tcW w:w="7111" w:type="dxa"/>
            <w:shd w:val="clear" w:color="auto" w:fill="auto"/>
          </w:tcPr>
          <w:p w:rsidRPr="00F64467" w:rsidR="001308A5" w:rsidP="00256BD1" w:rsidRDefault="001308A5" w14:paraId="0E00D5C2" w14:textId="77777777">
            <w:pPr>
              <w:rPr>
                <w:rFonts w:eastAsia="Calibri" w:cs="Arial"/>
                <w:b/>
                <w:color w:val="000000" w:themeColor="text1"/>
                <w:sz w:val="20"/>
                <w:lang w:val="en-ZA"/>
              </w:rPr>
            </w:pPr>
          </w:p>
        </w:tc>
      </w:tr>
      <w:tr w:rsidRPr="00F64467" w:rsidR="001308A5" w:rsidTr="5FDE6970" w14:paraId="2E2BDAF7" w14:textId="77777777">
        <w:tc>
          <w:tcPr>
            <w:tcW w:w="2807" w:type="dxa"/>
            <w:shd w:val="clear" w:color="auto" w:fill="auto"/>
          </w:tcPr>
          <w:p w:rsidRPr="00F64467" w:rsidR="001308A5" w:rsidP="00F64467" w:rsidRDefault="001308A5" w14:paraId="3BB42CCE" w14:textId="79E6C38D">
            <w:pPr>
              <w:rPr>
                <w:rFonts w:eastAsia="Calibri" w:cs="Arial"/>
                <w:bCs/>
                <w:color w:val="000000" w:themeColor="text1"/>
                <w:sz w:val="20"/>
                <w:lang w:val="en-ZA"/>
              </w:rPr>
            </w:pPr>
            <w:r w:rsidRPr="00F64467">
              <w:rPr>
                <w:rFonts w:eastAsia="Calibri" w:cs="Arial"/>
                <w:bCs/>
                <w:color w:val="000000" w:themeColor="text1"/>
                <w:sz w:val="20"/>
                <w:lang w:val="en-ZA"/>
              </w:rPr>
              <w:t>Phase of trial:</w:t>
            </w:r>
          </w:p>
        </w:tc>
        <w:tc>
          <w:tcPr>
            <w:tcW w:w="7111" w:type="dxa"/>
            <w:shd w:val="clear" w:color="auto" w:fill="auto"/>
          </w:tcPr>
          <w:p w:rsidRPr="00F64467" w:rsidR="001308A5" w:rsidP="00256BD1" w:rsidRDefault="001308A5" w14:paraId="0A27A684" w14:textId="77777777">
            <w:pPr>
              <w:rPr>
                <w:rFonts w:eastAsia="Calibri" w:cs="Arial"/>
                <w:b/>
                <w:color w:val="000000" w:themeColor="text1"/>
                <w:sz w:val="20"/>
                <w:lang w:val="en-ZA"/>
              </w:rPr>
            </w:pPr>
          </w:p>
        </w:tc>
      </w:tr>
      <w:tr w:rsidRPr="00F64467" w:rsidR="001308A5" w:rsidTr="5FDE6970" w14:paraId="480F5FF3" w14:textId="77777777">
        <w:tc>
          <w:tcPr>
            <w:tcW w:w="2807" w:type="dxa"/>
            <w:shd w:val="clear" w:color="auto" w:fill="auto"/>
          </w:tcPr>
          <w:p w:rsidRPr="00F64467" w:rsidR="001308A5" w:rsidP="00256BD1" w:rsidRDefault="001308A5" w14:paraId="637BF45E" w14:textId="77777777">
            <w:pPr>
              <w:rPr>
                <w:rFonts w:eastAsia="Calibri" w:cs="Arial"/>
                <w:color w:val="000000" w:themeColor="text1"/>
                <w:sz w:val="20"/>
                <w:lang w:val="en-ZA"/>
              </w:rPr>
            </w:pPr>
            <w:r w:rsidRPr="00F64467">
              <w:rPr>
                <w:rFonts w:eastAsia="Calibri" w:cs="Arial"/>
                <w:color w:val="000000" w:themeColor="text1"/>
                <w:sz w:val="20"/>
                <w:lang w:val="en-ZA"/>
              </w:rPr>
              <w:t xml:space="preserve">Protocol/Project/Study Number: </w:t>
            </w:r>
          </w:p>
        </w:tc>
        <w:tc>
          <w:tcPr>
            <w:tcW w:w="7111" w:type="dxa"/>
            <w:shd w:val="clear" w:color="auto" w:fill="auto"/>
          </w:tcPr>
          <w:p w:rsidRPr="00F64467" w:rsidR="001308A5" w:rsidP="00256BD1" w:rsidRDefault="001308A5" w14:paraId="33E3DFD9" w14:textId="77777777">
            <w:pPr>
              <w:rPr>
                <w:rFonts w:eastAsia="Calibri" w:cs="Arial"/>
                <w:color w:val="000000" w:themeColor="text1"/>
                <w:sz w:val="20"/>
                <w:lang w:val="en-ZA"/>
              </w:rPr>
            </w:pPr>
          </w:p>
        </w:tc>
      </w:tr>
      <w:tr w:rsidRPr="00F64467" w:rsidR="001308A5" w:rsidTr="5FDE6970" w14:paraId="07B14F4D" w14:textId="77777777">
        <w:tc>
          <w:tcPr>
            <w:tcW w:w="2807" w:type="dxa"/>
            <w:shd w:val="clear" w:color="auto" w:fill="auto"/>
          </w:tcPr>
          <w:p w:rsidRPr="00F64467" w:rsidR="001308A5" w:rsidP="00256BD1" w:rsidRDefault="001308A5" w14:paraId="10E0B822" w14:textId="77777777">
            <w:pPr>
              <w:rPr>
                <w:rFonts w:eastAsia="Calibri" w:cs="Arial"/>
                <w:color w:val="000000" w:themeColor="text1"/>
                <w:sz w:val="20"/>
                <w:lang w:val="en-ZA"/>
              </w:rPr>
            </w:pPr>
            <w:r w:rsidRPr="00F64467">
              <w:rPr>
                <w:rFonts w:eastAsia="Calibri" w:cs="Arial"/>
                <w:color w:val="000000" w:themeColor="text1"/>
                <w:sz w:val="20"/>
                <w:lang w:val="en-ZA"/>
              </w:rPr>
              <w:t>Approved Version/No. and Date:</w:t>
            </w:r>
          </w:p>
        </w:tc>
        <w:tc>
          <w:tcPr>
            <w:tcW w:w="7111" w:type="dxa"/>
            <w:shd w:val="clear" w:color="auto" w:fill="auto"/>
          </w:tcPr>
          <w:p w:rsidRPr="00F64467" w:rsidR="001308A5" w:rsidP="00256BD1" w:rsidRDefault="001308A5" w14:paraId="1804B570" w14:textId="77777777">
            <w:pPr>
              <w:rPr>
                <w:rFonts w:eastAsia="Calibri" w:cs="Arial"/>
                <w:color w:val="000000" w:themeColor="text1"/>
                <w:sz w:val="20"/>
                <w:lang w:val="en-ZA"/>
              </w:rPr>
            </w:pPr>
          </w:p>
        </w:tc>
      </w:tr>
      <w:tr w:rsidRPr="00F64467" w:rsidR="001308A5" w:rsidTr="5FDE6970" w14:paraId="25EEBB70" w14:textId="77777777">
        <w:tc>
          <w:tcPr>
            <w:tcW w:w="2807" w:type="dxa"/>
            <w:shd w:val="clear" w:color="auto" w:fill="auto"/>
          </w:tcPr>
          <w:p w:rsidRPr="00F64467" w:rsidR="001308A5" w:rsidP="00F64467" w:rsidRDefault="001308A5" w14:paraId="6D0BAE63" w14:textId="24E8F654">
            <w:pPr>
              <w:rPr>
                <w:rFonts w:eastAsia="Calibri" w:cs="Arial"/>
                <w:color w:val="000000" w:themeColor="text1"/>
                <w:sz w:val="20"/>
                <w:lang w:val="en-ZA"/>
              </w:rPr>
            </w:pPr>
            <w:r w:rsidRPr="00F64467">
              <w:rPr>
                <w:rFonts w:eastAsia="Calibri" w:cs="Arial"/>
                <w:color w:val="000000" w:themeColor="text1"/>
                <w:sz w:val="20"/>
                <w:lang w:val="en-ZA"/>
              </w:rPr>
              <w:t>Amended Version/No.  and Date:</w:t>
            </w:r>
          </w:p>
        </w:tc>
        <w:tc>
          <w:tcPr>
            <w:tcW w:w="7111" w:type="dxa"/>
            <w:shd w:val="clear" w:color="auto" w:fill="auto"/>
          </w:tcPr>
          <w:p w:rsidRPr="00F64467" w:rsidR="001308A5" w:rsidP="00256BD1" w:rsidRDefault="001308A5" w14:paraId="742E0E7D" w14:textId="77777777">
            <w:pPr>
              <w:rPr>
                <w:rFonts w:eastAsia="Calibri" w:cs="Arial"/>
                <w:color w:val="000000" w:themeColor="text1"/>
                <w:sz w:val="20"/>
                <w:lang w:val="en-ZA"/>
              </w:rPr>
            </w:pPr>
          </w:p>
        </w:tc>
      </w:tr>
      <w:tr w:rsidRPr="00F64467" w:rsidR="001308A5" w:rsidTr="5FDE6970" w14:paraId="037CCA6B" w14:textId="77777777">
        <w:tc>
          <w:tcPr>
            <w:tcW w:w="2807" w:type="dxa"/>
            <w:shd w:val="clear" w:color="auto" w:fill="auto"/>
          </w:tcPr>
          <w:p w:rsidRPr="00F64467" w:rsidR="001308A5" w:rsidP="00256BD1" w:rsidRDefault="001308A5" w14:paraId="52996C10" w14:textId="77777777">
            <w:pPr>
              <w:rPr>
                <w:rFonts w:eastAsia="Calibri" w:cs="Arial"/>
                <w:color w:val="000000" w:themeColor="text1"/>
                <w:sz w:val="20"/>
                <w:lang w:val="en-ZA"/>
              </w:rPr>
            </w:pPr>
            <w:r w:rsidRPr="00F64467">
              <w:rPr>
                <w:rFonts w:eastAsia="Calibri" w:cs="Arial"/>
                <w:color w:val="000000" w:themeColor="text1"/>
                <w:sz w:val="20"/>
                <w:lang w:val="en-ZA"/>
              </w:rPr>
              <w:t>Health product being studied:</w:t>
            </w:r>
          </w:p>
        </w:tc>
        <w:tc>
          <w:tcPr>
            <w:tcW w:w="7111" w:type="dxa"/>
            <w:shd w:val="clear" w:color="auto" w:fill="auto"/>
          </w:tcPr>
          <w:p w:rsidRPr="00F64467" w:rsidR="001308A5" w:rsidP="00256BD1" w:rsidRDefault="001308A5" w14:paraId="4216E5DB" w14:textId="77777777">
            <w:pPr>
              <w:rPr>
                <w:rFonts w:eastAsia="Calibri" w:cs="Arial"/>
                <w:color w:val="000000" w:themeColor="text1"/>
                <w:sz w:val="20"/>
                <w:lang w:val="en-ZA"/>
              </w:rPr>
            </w:pPr>
          </w:p>
        </w:tc>
      </w:tr>
      <w:tr w:rsidRPr="00F64467" w:rsidR="001308A5" w:rsidTr="5FDE6970" w14:paraId="4EE75F69" w14:textId="77777777">
        <w:tc>
          <w:tcPr>
            <w:tcW w:w="2807" w:type="dxa"/>
            <w:tcBorders>
              <w:top w:val="nil"/>
            </w:tcBorders>
            <w:shd w:val="clear" w:color="auto" w:fill="auto"/>
          </w:tcPr>
          <w:p w:rsidRPr="00F64467" w:rsidR="001308A5" w:rsidP="00256BD1" w:rsidRDefault="001308A5" w14:paraId="656E25C3" w14:textId="77777777">
            <w:pPr>
              <w:rPr>
                <w:rFonts w:eastAsia="Calibri" w:cs="Arial"/>
                <w:color w:val="000000" w:themeColor="text1"/>
                <w:sz w:val="20"/>
                <w:lang w:val="en-ZA"/>
              </w:rPr>
            </w:pPr>
            <w:r w:rsidRPr="00F64467">
              <w:rPr>
                <w:rFonts w:eastAsia="Calibri" w:cs="Arial"/>
                <w:color w:val="000000" w:themeColor="text1"/>
                <w:sz w:val="20"/>
                <w:lang w:val="en-ZA"/>
              </w:rPr>
              <w:t>Sponsor/Funder/Donor:</w:t>
            </w:r>
          </w:p>
        </w:tc>
        <w:tc>
          <w:tcPr>
            <w:tcW w:w="7111" w:type="dxa"/>
            <w:shd w:val="clear" w:color="auto" w:fill="auto"/>
          </w:tcPr>
          <w:p w:rsidRPr="00F64467" w:rsidR="001308A5" w:rsidP="00256BD1" w:rsidRDefault="001308A5" w14:paraId="4C5408EE" w14:textId="77777777">
            <w:pPr>
              <w:rPr>
                <w:rFonts w:eastAsia="Calibri" w:cs="Arial"/>
                <w:color w:val="000000" w:themeColor="text1"/>
                <w:sz w:val="20"/>
                <w:lang w:val="en-ZA"/>
              </w:rPr>
            </w:pPr>
          </w:p>
        </w:tc>
      </w:tr>
      <w:tr w:rsidRPr="00F64467" w:rsidR="001308A5" w:rsidTr="5FDE6970" w14:paraId="1BE60119" w14:textId="77777777">
        <w:tc>
          <w:tcPr>
            <w:tcW w:w="2807" w:type="dxa"/>
            <w:tcBorders>
              <w:top w:val="nil"/>
            </w:tcBorders>
            <w:shd w:val="clear" w:color="auto" w:fill="auto"/>
          </w:tcPr>
          <w:p w:rsidRPr="00F64467" w:rsidR="001308A5" w:rsidP="00256BD1" w:rsidRDefault="001308A5" w14:paraId="1D442DE4" w14:textId="77777777">
            <w:pPr>
              <w:rPr>
                <w:rFonts w:eastAsia="Calibri" w:cs="Arial"/>
                <w:color w:val="000000" w:themeColor="text1"/>
                <w:sz w:val="20"/>
                <w:lang w:val="en-ZA"/>
              </w:rPr>
            </w:pPr>
            <w:r w:rsidRPr="00F64467">
              <w:rPr>
                <w:rFonts w:eastAsia="Calibri" w:cs="Arial"/>
                <w:color w:val="000000" w:themeColor="text1"/>
                <w:sz w:val="20"/>
                <w:lang w:val="en-ZA"/>
              </w:rPr>
              <w:t>Applicant:</w:t>
            </w:r>
          </w:p>
        </w:tc>
        <w:tc>
          <w:tcPr>
            <w:tcW w:w="7111" w:type="dxa"/>
            <w:shd w:val="clear" w:color="auto" w:fill="auto"/>
          </w:tcPr>
          <w:p w:rsidRPr="00F64467" w:rsidR="001308A5" w:rsidP="00256BD1" w:rsidRDefault="001308A5" w14:paraId="557F9E3A" w14:textId="77777777">
            <w:pPr>
              <w:rPr>
                <w:rFonts w:eastAsia="Calibri" w:cs="Arial"/>
                <w:color w:val="000000" w:themeColor="text1"/>
                <w:sz w:val="20"/>
                <w:lang w:val="en-ZA"/>
              </w:rPr>
            </w:pPr>
          </w:p>
        </w:tc>
      </w:tr>
      <w:tr w:rsidRPr="00F64467" w:rsidR="001308A5" w:rsidTr="5FDE6970" w14:paraId="6C51739F" w14:textId="77777777">
        <w:tc>
          <w:tcPr>
            <w:tcW w:w="2807" w:type="dxa"/>
            <w:shd w:val="clear" w:color="auto" w:fill="auto"/>
          </w:tcPr>
          <w:p w:rsidRPr="00F64467" w:rsidR="001308A5" w:rsidP="00256BD1" w:rsidRDefault="001308A5" w14:paraId="61C4D061" w14:textId="77777777">
            <w:pPr>
              <w:rPr>
                <w:rFonts w:eastAsia="Calibri" w:cs="Arial"/>
                <w:color w:val="000000" w:themeColor="text1"/>
                <w:sz w:val="20"/>
                <w:lang w:val="en-ZA"/>
              </w:rPr>
            </w:pPr>
            <w:r w:rsidRPr="00F64467">
              <w:rPr>
                <w:rFonts w:eastAsia="Calibri" w:cs="Arial"/>
                <w:color w:val="000000" w:themeColor="text1"/>
                <w:sz w:val="20"/>
                <w:lang w:val="en-ZA"/>
              </w:rPr>
              <w:t>Contact Person:</w:t>
            </w:r>
          </w:p>
        </w:tc>
        <w:tc>
          <w:tcPr>
            <w:tcW w:w="7111" w:type="dxa"/>
            <w:shd w:val="clear" w:color="auto" w:fill="auto"/>
          </w:tcPr>
          <w:p w:rsidRPr="00F64467" w:rsidR="001308A5" w:rsidP="00256BD1" w:rsidRDefault="001308A5" w14:paraId="4A4FA3F3" w14:textId="77777777">
            <w:pPr>
              <w:rPr>
                <w:rFonts w:eastAsia="Calibri" w:cs="Arial"/>
                <w:color w:val="000000" w:themeColor="text1"/>
                <w:sz w:val="20"/>
                <w:lang w:val="en-ZA"/>
              </w:rPr>
            </w:pPr>
          </w:p>
        </w:tc>
      </w:tr>
      <w:tr w:rsidRPr="00F64467" w:rsidR="001308A5" w:rsidTr="5FDE6970" w14:paraId="5FDB9712" w14:textId="77777777">
        <w:tc>
          <w:tcPr>
            <w:tcW w:w="2807" w:type="dxa"/>
            <w:shd w:val="clear" w:color="auto" w:fill="auto"/>
          </w:tcPr>
          <w:p w:rsidRPr="00F64467" w:rsidR="001308A5" w:rsidP="00256BD1" w:rsidRDefault="001308A5" w14:paraId="0BCD8C82" w14:textId="77777777">
            <w:pPr>
              <w:rPr>
                <w:rFonts w:eastAsia="Calibri" w:cs="Arial"/>
                <w:color w:val="000000" w:themeColor="text1"/>
                <w:sz w:val="20"/>
                <w:lang w:val="en-ZA"/>
              </w:rPr>
            </w:pPr>
            <w:r w:rsidRPr="00F64467">
              <w:rPr>
                <w:rFonts w:eastAsia="Calibri" w:cs="Arial"/>
                <w:color w:val="000000" w:themeColor="text1"/>
                <w:sz w:val="20"/>
                <w:lang w:val="en-ZA"/>
              </w:rPr>
              <w:t>Address:</w:t>
            </w:r>
          </w:p>
        </w:tc>
        <w:tc>
          <w:tcPr>
            <w:tcW w:w="7111" w:type="dxa"/>
            <w:shd w:val="clear" w:color="auto" w:fill="auto"/>
          </w:tcPr>
          <w:p w:rsidRPr="00F64467" w:rsidR="001308A5" w:rsidP="00256BD1" w:rsidRDefault="001308A5" w14:paraId="33E47EA7" w14:textId="77777777">
            <w:pPr>
              <w:rPr>
                <w:rFonts w:eastAsia="Calibri" w:cs="Arial"/>
                <w:color w:val="000000" w:themeColor="text1"/>
                <w:sz w:val="20"/>
                <w:lang w:val="en-ZA"/>
              </w:rPr>
            </w:pPr>
          </w:p>
        </w:tc>
      </w:tr>
      <w:tr w:rsidRPr="00F64467" w:rsidR="001308A5" w:rsidTr="5FDE6970" w14:paraId="2E783ED2" w14:textId="77777777">
        <w:tc>
          <w:tcPr>
            <w:tcW w:w="2807" w:type="dxa"/>
            <w:shd w:val="clear" w:color="auto" w:fill="auto"/>
          </w:tcPr>
          <w:p w:rsidRPr="00F64467" w:rsidR="001308A5" w:rsidP="00256BD1" w:rsidRDefault="001308A5" w14:paraId="063F758B" w14:textId="77777777">
            <w:pPr>
              <w:rPr>
                <w:rFonts w:eastAsia="Calibri" w:cs="Arial"/>
                <w:color w:val="000000" w:themeColor="text1"/>
                <w:sz w:val="20"/>
                <w:lang w:val="en-ZA"/>
              </w:rPr>
            </w:pPr>
            <w:r w:rsidRPr="00F64467">
              <w:rPr>
                <w:rFonts w:eastAsia="Calibri" w:cs="Arial"/>
                <w:color w:val="000000" w:themeColor="text1"/>
                <w:sz w:val="20"/>
                <w:lang w:val="en-ZA"/>
              </w:rPr>
              <w:t>Cell No.:</w:t>
            </w:r>
          </w:p>
        </w:tc>
        <w:tc>
          <w:tcPr>
            <w:tcW w:w="7111" w:type="dxa"/>
            <w:shd w:val="clear" w:color="auto" w:fill="auto"/>
          </w:tcPr>
          <w:p w:rsidRPr="00F64467" w:rsidR="001308A5" w:rsidP="00256BD1" w:rsidRDefault="001308A5" w14:paraId="7D4A825E" w14:textId="77777777">
            <w:pPr>
              <w:rPr>
                <w:rFonts w:eastAsia="Calibri" w:cs="Arial"/>
                <w:color w:val="000000" w:themeColor="text1"/>
                <w:sz w:val="20"/>
                <w:lang w:val="en-ZA"/>
              </w:rPr>
            </w:pPr>
          </w:p>
        </w:tc>
      </w:tr>
      <w:tr w:rsidRPr="00F64467" w:rsidR="001308A5" w:rsidTr="5FDE6970" w14:paraId="15699209" w14:textId="77777777">
        <w:tc>
          <w:tcPr>
            <w:tcW w:w="2807" w:type="dxa"/>
            <w:shd w:val="clear" w:color="auto" w:fill="auto"/>
          </w:tcPr>
          <w:p w:rsidRPr="00F64467" w:rsidR="001308A5" w:rsidP="00256BD1" w:rsidRDefault="001308A5" w14:paraId="560EBCB4" w14:textId="77777777">
            <w:pPr>
              <w:rPr>
                <w:rFonts w:eastAsia="Calibri" w:cs="Arial"/>
                <w:color w:val="000000" w:themeColor="text1"/>
                <w:sz w:val="20"/>
                <w:lang w:val="en-ZA"/>
              </w:rPr>
            </w:pPr>
            <w:r w:rsidRPr="00F64467">
              <w:rPr>
                <w:rFonts w:eastAsia="Calibri" w:cs="Arial"/>
                <w:color w:val="000000" w:themeColor="text1"/>
                <w:sz w:val="20"/>
                <w:lang w:val="en-ZA"/>
              </w:rPr>
              <w:t>E-mail address:</w:t>
            </w:r>
          </w:p>
        </w:tc>
        <w:tc>
          <w:tcPr>
            <w:tcW w:w="7111" w:type="dxa"/>
            <w:shd w:val="clear" w:color="auto" w:fill="auto"/>
          </w:tcPr>
          <w:p w:rsidRPr="00F64467" w:rsidR="001308A5" w:rsidP="00256BD1" w:rsidRDefault="001308A5" w14:paraId="1A0037CE" w14:textId="77777777">
            <w:pPr>
              <w:rPr>
                <w:rFonts w:eastAsia="Calibri" w:cs="Arial"/>
                <w:color w:val="000000" w:themeColor="text1"/>
                <w:sz w:val="20"/>
                <w:lang w:val="en-ZA"/>
              </w:rPr>
            </w:pPr>
          </w:p>
        </w:tc>
      </w:tr>
      <w:tr w:rsidRPr="00F64467" w:rsidR="001308A5" w:rsidTr="5FDE6970" w14:paraId="06F0DD43" w14:textId="77777777">
        <w:tc>
          <w:tcPr>
            <w:tcW w:w="2807" w:type="dxa"/>
            <w:shd w:val="clear" w:color="auto" w:fill="auto"/>
          </w:tcPr>
          <w:p w:rsidRPr="00F64467" w:rsidR="001308A5" w:rsidP="00256BD1" w:rsidRDefault="001308A5" w14:paraId="0E141F97" w14:textId="77777777">
            <w:pPr>
              <w:rPr>
                <w:rFonts w:eastAsia="Calibri" w:cs="Arial"/>
                <w:color w:val="000000" w:themeColor="text1"/>
                <w:sz w:val="20"/>
                <w:lang w:val="en-ZA"/>
              </w:rPr>
            </w:pPr>
            <w:r w:rsidRPr="00F64467">
              <w:rPr>
                <w:rFonts w:eastAsia="Calibri" w:cs="Arial"/>
                <w:color w:val="000000" w:themeColor="text1"/>
                <w:sz w:val="20"/>
                <w:lang w:val="en-ZA"/>
              </w:rPr>
              <w:t xml:space="preserve">Date of Application: </w:t>
            </w:r>
          </w:p>
        </w:tc>
        <w:tc>
          <w:tcPr>
            <w:tcW w:w="7111" w:type="dxa"/>
            <w:shd w:val="clear" w:color="auto" w:fill="auto"/>
          </w:tcPr>
          <w:p w:rsidRPr="00F64467" w:rsidR="001308A5" w:rsidP="00256BD1" w:rsidRDefault="001308A5" w14:paraId="405B3AF0" w14:textId="77777777">
            <w:pPr>
              <w:rPr>
                <w:rFonts w:eastAsia="Calibri" w:cs="Arial"/>
                <w:color w:val="000000" w:themeColor="text1"/>
                <w:sz w:val="20"/>
                <w:lang w:val="en-ZA"/>
              </w:rPr>
            </w:pPr>
          </w:p>
        </w:tc>
      </w:tr>
    </w:tbl>
    <w:p w:rsidRPr="00F64467" w:rsidR="001308A5" w:rsidP="001308A5" w:rsidRDefault="001308A5" w14:paraId="6164FF2C" w14:textId="77777777">
      <w:pPr>
        <w:spacing w:line="360" w:lineRule="auto"/>
        <w:rPr>
          <w:rFonts w:eastAsia="Calibri"/>
          <w:b/>
          <w:color w:val="000000" w:themeColor="text1"/>
          <w:sz w:val="20"/>
          <w:lang w:val="en-ZA"/>
        </w:rPr>
      </w:pPr>
    </w:p>
    <w:p w:rsidRPr="00F64467" w:rsidR="001308A5" w:rsidP="001308A5" w:rsidRDefault="001308A5" w14:paraId="7A9E1EC9" w14:textId="77777777">
      <w:pPr>
        <w:spacing w:line="360" w:lineRule="auto"/>
        <w:rPr>
          <w:rFonts w:eastAsia="Calibri"/>
          <w:b/>
          <w:color w:val="000000" w:themeColor="text1"/>
          <w:sz w:val="20"/>
          <w:lang w:val="en-ZA"/>
        </w:rPr>
      </w:pPr>
    </w:p>
    <w:tbl>
      <w:tblPr>
        <w:tblW w:w="9923" w:type="dxa"/>
        <w:tblInd w:w="-147" w:type="dxa"/>
        <w:tblCellMar>
          <w:left w:w="10" w:type="dxa"/>
          <w:right w:w="10" w:type="dxa"/>
        </w:tblCellMar>
        <w:tblLook w:val="0000" w:firstRow="0" w:lastRow="0" w:firstColumn="0" w:lastColumn="0" w:noHBand="0" w:noVBand="0"/>
      </w:tblPr>
      <w:tblGrid>
        <w:gridCol w:w="9923"/>
      </w:tblGrid>
      <w:tr w:rsidRPr="00F64467" w:rsidR="001308A5" w:rsidTr="5FDE6970" w14:paraId="53D7431B" w14:textId="77777777">
        <w:tc>
          <w:tcPr>
            <w:tcW w:w="99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Pr="00F64467" w:rsidR="001308A5" w:rsidP="00256BD1" w:rsidRDefault="001308A5" w14:paraId="017A81EE" w14:textId="77777777">
            <w:pPr>
              <w:rPr>
                <w:rFonts w:eastAsia="Calibri" w:cs="Arial"/>
                <w:color w:val="000000" w:themeColor="text1"/>
                <w:sz w:val="20"/>
                <w:lang w:val="en-ZA"/>
              </w:rPr>
            </w:pPr>
            <w:r w:rsidRPr="00F64467">
              <w:rPr>
                <w:rFonts w:eastAsia="Calibri" w:cs="Arial"/>
                <w:b/>
                <w:color w:val="000000" w:themeColor="text1"/>
                <w:sz w:val="20"/>
                <w:lang w:val="en-ZA"/>
              </w:rPr>
              <w:lastRenderedPageBreak/>
              <w:t>PART 2: DETAILS OF NOTIFICATION</w:t>
            </w:r>
          </w:p>
        </w:tc>
      </w:tr>
    </w:tbl>
    <w:p w:rsidRPr="00F64467" w:rsidR="00F64467" w:rsidP="001308A5" w:rsidRDefault="00F64467" w14:paraId="4F2E24EF" w14:textId="77777777">
      <w:pPr>
        <w:spacing w:line="360" w:lineRule="auto"/>
        <w:rPr>
          <w:rFonts w:eastAsia="Calibri" w:cs="Arial"/>
          <w:b/>
          <w:bCs/>
          <w:color w:val="000000" w:themeColor="text1"/>
          <w:sz w:val="20"/>
          <w:szCs w:val="20"/>
          <w:lang w:val="en-ZA"/>
        </w:rPr>
      </w:pPr>
    </w:p>
    <w:p w:rsidRPr="00F64467" w:rsidR="001308A5" w:rsidP="001308A5" w:rsidRDefault="5FDE6970" w14:paraId="2F878216" w14:textId="420183E8">
      <w:pPr>
        <w:spacing w:line="360" w:lineRule="auto"/>
        <w:rPr>
          <w:rFonts w:eastAsia="Calibri" w:cs="Arial"/>
          <w:b/>
          <w:color w:val="000000" w:themeColor="text1"/>
          <w:sz w:val="20"/>
          <w:lang w:val="en-ZA"/>
        </w:rPr>
      </w:pPr>
      <w:r w:rsidRPr="00F64467">
        <w:rPr>
          <w:rFonts w:eastAsia="Calibri" w:cs="Arial"/>
          <w:b/>
          <w:bCs/>
          <w:color w:val="000000" w:themeColor="text1"/>
          <w:sz w:val="20"/>
          <w:szCs w:val="20"/>
          <w:lang w:val="en-ZA"/>
        </w:rPr>
        <w:t>Briefly provide:</w:t>
      </w:r>
    </w:p>
    <w:p w:rsidRPr="00F64467" w:rsidR="001308A5" w:rsidP="001308A5" w:rsidRDefault="5FDE6970" w14:paraId="1700F293" w14:textId="77777777">
      <w:pPr>
        <w:spacing w:line="360" w:lineRule="auto"/>
        <w:rPr>
          <w:rFonts w:eastAsia="Calibri" w:cs="Arial"/>
          <w:bCs/>
          <w:color w:val="000000" w:themeColor="text1"/>
          <w:sz w:val="20"/>
          <w:lang w:val="en-ZA"/>
        </w:rPr>
      </w:pPr>
      <w:r w:rsidRPr="00F64467">
        <w:rPr>
          <w:rFonts w:eastAsia="Calibri" w:cs="Arial"/>
          <w:color w:val="000000" w:themeColor="text1"/>
          <w:sz w:val="20"/>
          <w:szCs w:val="20"/>
          <w:lang w:val="en-ZA"/>
        </w:rPr>
        <w:t>1. Motivation / Background:</w:t>
      </w:r>
    </w:p>
    <w:tbl>
      <w:tblPr>
        <w:tblW w:w="9923" w:type="dxa"/>
        <w:tblInd w:w="-5" w:type="dxa"/>
        <w:tblCellMar>
          <w:left w:w="10" w:type="dxa"/>
          <w:right w:w="10" w:type="dxa"/>
        </w:tblCellMar>
        <w:tblLook w:val="0000" w:firstRow="0" w:lastRow="0" w:firstColumn="0" w:lastColumn="0" w:noHBand="0" w:noVBand="0"/>
      </w:tblPr>
      <w:tblGrid>
        <w:gridCol w:w="5128"/>
        <w:gridCol w:w="4795"/>
      </w:tblGrid>
      <w:tr w:rsidRPr="00F64467" w:rsidR="001308A5" w:rsidTr="00256BD1" w14:paraId="306ACEAB" w14:textId="77777777">
        <w:tc>
          <w:tcPr>
            <w:tcW w:w="9923"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F64467" w:rsidR="001308A5" w:rsidP="00256BD1" w:rsidRDefault="001308A5" w14:paraId="6A0DD9D6" w14:textId="77777777">
            <w:pPr>
              <w:rPr>
                <w:rFonts w:eastAsia="Calibri" w:cs="Arial"/>
                <w:color w:val="000000" w:themeColor="text1"/>
                <w:sz w:val="20"/>
                <w:lang w:val="en-ZA"/>
              </w:rPr>
            </w:pPr>
            <w:r w:rsidRPr="00F64467">
              <w:rPr>
                <w:rFonts w:eastAsia="Calibri"/>
                <w:color w:val="000000" w:themeColor="text1"/>
                <w:sz w:val="20"/>
                <w:lang w:val="en-ZA"/>
              </w:rPr>
              <w:t>2. Study Plan:</w:t>
            </w:r>
            <w:r w:rsidRPr="00F64467">
              <w:rPr>
                <w:rFonts w:eastAsia="Calibri"/>
                <w:color w:val="000000" w:themeColor="text1"/>
                <w:sz w:val="20"/>
                <w:lang w:val="en-ZA"/>
              </w:rPr>
              <w:br/>
            </w:r>
            <w:r w:rsidRPr="00F64467">
              <w:rPr>
                <w:rFonts w:eastAsia="Calibri"/>
                <w:color w:val="000000" w:themeColor="text1"/>
                <w:sz w:val="20"/>
                <w:lang w:val="en-ZA"/>
              </w:rPr>
              <w:br/>
            </w:r>
            <w:r w:rsidRPr="00F64467">
              <w:rPr>
                <w:rFonts w:eastAsia="Calibri" w:cs="Arial"/>
                <w:color w:val="000000" w:themeColor="text1"/>
                <w:sz w:val="20"/>
                <w:lang w:val="en-ZA"/>
              </w:rPr>
              <w:t>I, the undersigned, agree to conduct/manage the above-mentioned study under the conditions as stated in this application</w:t>
            </w:r>
          </w:p>
        </w:tc>
      </w:tr>
      <w:tr w:rsidRPr="00F64467" w:rsidR="001308A5" w:rsidTr="00256BD1" w14:paraId="7814B71F" w14:textId="77777777">
        <w:tc>
          <w:tcPr>
            <w:tcW w:w="512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F64467" w:rsidR="001308A5" w:rsidP="00256BD1" w:rsidRDefault="001308A5" w14:paraId="0C874D7E" w14:textId="77777777">
            <w:pPr>
              <w:rPr>
                <w:rFonts w:eastAsia="Calibri" w:cs="Arial"/>
                <w:color w:val="000000" w:themeColor="text1"/>
                <w:sz w:val="20"/>
                <w:lang w:val="en-ZA"/>
              </w:rPr>
            </w:pPr>
          </w:p>
          <w:p w:rsidRPr="00F64467" w:rsidR="001308A5" w:rsidP="00256BD1" w:rsidRDefault="001308A5" w14:paraId="3DB4864F" w14:textId="77777777">
            <w:pPr>
              <w:rPr>
                <w:rFonts w:eastAsia="Calibri" w:cs="Arial"/>
                <w:color w:val="000000" w:themeColor="text1"/>
                <w:sz w:val="20"/>
                <w:lang w:val="en-ZA"/>
              </w:rPr>
            </w:pPr>
            <w:r w:rsidRPr="00F64467">
              <w:rPr>
                <w:rFonts w:eastAsia="Calibri" w:cs="Arial"/>
                <w:color w:val="000000" w:themeColor="text1"/>
                <w:sz w:val="20"/>
                <w:lang w:val="en-ZA"/>
              </w:rPr>
              <w:t>Applicant/Principal Investigator:</w:t>
            </w:r>
          </w:p>
          <w:p w:rsidRPr="00F64467" w:rsidR="001308A5" w:rsidP="00256BD1" w:rsidRDefault="001308A5" w14:paraId="51914CA1" w14:textId="77777777">
            <w:pPr>
              <w:rPr>
                <w:rFonts w:eastAsia="Calibri" w:cs="Arial"/>
                <w:color w:val="000000" w:themeColor="text1"/>
                <w:sz w:val="20"/>
                <w:lang w:val="en-ZA"/>
              </w:rPr>
            </w:pPr>
          </w:p>
          <w:p w:rsidRPr="00F64467" w:rsidR="001308A5" w:rsidP="00256BD1" w:rsidRDefault="001308A5" w14:paraId="4E35A4B7" w14:textId="77777777">
            <w:pPr>
              <w:rPr>
                <w:rFonts w:eastAsia="Calibri" w:cs="Arial"/>
                <w:color w:val="000000" w:themeColor="text1"/>
                <w:sz w:val="20"/>
                <w:lang w:val="en-ZA"/>
              </w:rPr>
            </w:pPr>
          </w:p>
          <w:p w:rsidRPr="00F64467" w:rsidR="001308A5" w:rsidP="00256BD1" w:rsidRDefault="001308A5" w14:paraId="7AFCCD5B" w14:textId="77777777">
            <w:pPr>
              <w:rPr>
                <w:rFonts w:eastAsia="Calibri" w:cs="Arial"/>
                <w:color w:val="000000" w:themeColor="text1"/>
                <w:sz w:val="20"/>
                <w:lang w:val="en-ZA"/>
              </w:rPr>
            </w:pPr>
            <w:r w:rsidRPr="00F64467">
              <w:rPr>
                <w:rFonts w:eastAsia="Calibri" w:cs="Arial"/>
                <w:color w:val="000000" w:themeColor="text1"/>
                <w:sz w:val="20"/>
                <w:lang w:val="en-ZA"/>
              </w:rPr>
              <w:t xml:space="preserve">Signature: </w:t>
            </w:r>
          </w:p>
          <w:p w:rsidRPr="00F64467" w:rsidR="001308A5" w:rsidP="00256BD1" w:rsidRDefault="001308A5" w14:paraId="4F5F03D5" w14:textId="77777777">
            <w:pPr>
              <w:rPr>
                <w:rFonts w:eastAsia="Calibri" w:cs="Arial"/>
                <w:color w:val="000000" w:themeColor="text1"/>
                <w:sz w:val="20"/>
                <w:lang w:val="en-ZA"/>
              </w:rPr>
            </w:pPr>
            <w:r w:rsidRPr="00F64467">
              <w:rPr>
                <w:rFonts w:eastAsia="Calibri" w:cs="Arial"/>
                <w:color w:val="000000" w:themeColor="text1"/>
                <w:sz w:val="20"/>
                <w:lang w:val="en-ZA"/>
              </w:rPr>
              <w:t>…………………………………………………</w:t>
            </w:r>
          </w:p>
        </w:tc>
        <w:tc>
          <w:tcPr>
            <w:tcW w:w="47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F64467" w:rsidR="001308A5" w:rsidP="00256BD1" w:rsidRDefault="001308A5" w14:paraId="0B22F240" w14:textId="77777777">
            <w:pPr>
              <w:rPr>
                <w:rFonts w:eastAsia="Calibri" w:cs="Arial"/>
                <w:color w:val="000000" w:themeColor="text1"/>
                <w:sz w:val="20"/>
                <w:lang w:val="en-ZA"/>
              </w:rPr>
            </w:pPr>
          </w:p>
          <w:p w:rsidRPr="00F64467" w:rsidR="001308A5" w:rsidP="00256BD1" w:rsidRDefault="001308A5" w14:paraId="56B43BFE" w14:textId="77777777">
            <w:pPr>
              <w:rPr>
                <w:rFonts w:eastAsia="Calibri" w:cs="Arial"/>
                <w:color w:val="000000" w:themeColor="text1"/>
                <w:sz w:val="20"/>
                <w:lang w:val="en-ZA"/>
              </w:rPr>
            </w:pPr>
            <w:r w:rsidRPr="00F64467">
              <w:rPr>
                <w:rFonts w:eastAsia="Calibri" w:cs="Arial"/>
                <w:color w:val="000000" w:themeColor="text1"/>
                <w:sz w:val="20"/>
                <w:lang w:val="en-ZA"/>
              </w:rPr>
              <w:t>Date</w:t>
            </w:r>
          </w:p>
          <w:p w:rsidRPr="00F64467" w:rsidR="001308A5" w:rsidP="00256BD1" w:rsidRDefault="001308A5" w14:paraId="5B6E68B2" w14:textId="77777777">
            <w:pPr>
              <w:rPr>
                <w:rFonts w:eastAsia="Calibri" w:cs="Arial"/>
                <w:color w:val="000000" w:themeColor="text1"/>
                <w:sz w:val="20"/>
                <w:lang w:val="en-ZA"/>
              </w:rPr>
            </w:pPr>
          </w:p>
          <w:p w:rsidRPr="00F64467" w:rsidR="001308A5" w:rsidP="00256BD1" w:rsidRDefault="001308A5" w14:paraId="35B3644F" w14:textId="77777777">
            <w:pPr>
              <w:rPr>
                <w:rFonts w:eastAsia="Calibri" w:cs="Arial"/>
                <w:color w:val="000000" w:themeColor="text1"/>
                <w:sz w:val="20"/>
                <w:lang w:val="en-ZA"/>
              </w:rPr>
            </w:pPr>
          </w:p>
          <w:p w:rsidRPr="00F64467" w:rsidR="001308A5" w:rsidP="00256BD1" w:rsidRDefault="001308A5" w14:paraId="3E1BF6E7" w14:textId="77777777">
            <w:pPr>
              <w:rPr>
                <w:rFonts w:eastAsia="Calibri" w:cs="Arial"/>
                <w:color w:val="000000" w:themeColor="text1"/>
                <w:sz w:val="20"/>
                <w:lang w:val="en-ZA"/>
              </w:rPr>
            </w:pPr>
          </w:p>
          <w:p w:rsidRPr="00F64467" w:rsidR="001308A5" w:rsidP="00256BD1" w:rsidRDefault="001308A5" w14:paraId="51DBCB57" w14:textId="77777777">
            <w:pPr>
              <w:rPr>
                <w:rFonts w:eastAsia="Calibri" w:cs="Arial"/>
                <w:color w:val="000000" w:themeColor="text1"/>
                <w:sz w:val="20"/>
                <w:lang w:val="en-ZA"/>
              </w:rPr>
            </w:pPr>
            <w:r w:rsidRPr="00F64467">
              <w:rPr>
                <w:rFonts w:eastAsia="Calibri" w:cs="Arial"/>
                <w:color w:val="000000" w:themeColor="text1"/>
                <w:sz w:val="20"/>
                <w:lang w:val="en-ZA"/>
              </w:rPr>
              <w:t>…………………………………….</w:t>
            </w:r>
          </w:p>
        </w:tc>
      </w:tr>
    </w:tbl>
    <w:p w:rsidRPr="00F64467" w:rsidR="001308A5" w:rsidP="001308A5" w:rsidRDefault="001308A5" w14:paraId="4DC21D64" w14:textId="77777777">
      <w:pPr>
        <w:spacing w:line="360" w:lineRule="auto"/>
        <w:ind w:left="397"/>
        <w:jc w:val="both"/>
        <w:rPr>
          <w:rFonts w:cs="Arial"/>
          <w:i/>
          <w:iCs/>
          <w:color w:val="000000" w:themeColor="text1"/>
          <w:sz w:val="20"/>
          <w:lang w:val="en-ZA"/>
        </w:rPr>
      </w:pPr>
    </w:p>
    <w:p w:rsidRPr="00F64467" w:rsidR="006D6E36" w:rsidRDefault="006D6E36" w14:paraId="340CA3AF" w14:textId="77777777">
      <w:pPr>
        <w:rPr>
          <w:rFonts w:eastAsia="Nunito" w:cstheme="majorBidi"/>
          <w:b/>
          <w:bCs/>
          <w:color w:val="000000" w:themeColor="text1"/>
          <w:sz w:val="20"/>
          <w:szCs w:val="20"/>
          <w:lang w:val="en-ZA"/>
        </w:rPr>
      </w:pPr>
      <w:bookmarkStart w:name="_Toc174562967" w:id="121"/>
      <w:r w:rsidRPr="00F64467">
        <w:rPr>
          <w:rFonts w:eastAsia="Nunito"/>
          <w:color w:val="000000" w:themeColor="text1"/>
          <w:sz w:val="20"/>
          <w:szCs w:val="20"/>
          <w:lang w:val="en-ZA"/>
        </w:rPr>
        <w:br w:type="page"/>
      </w:r>
    </w:p>
    <w:p w:rsidR="64948CA5" w:rsidP="006838EE" w:rsidRDefault="6C6E36BE" w14:paraId="6FB30593" w14:textId="0C84D682">
      <w:pPr>
        <w:pStyle w:val="Heading1"/>
        <w:numPr>
          <w:ilvl w:val="0"/>
          <w:numId w:val="0"/>
        </w:numPr>
        <w:spacing w:before="240" w:after="240"/>
        <w:ind w:left="360"/>
        <w:jc w:val="both"/>
        <w:rPr>
          <w:rFonts w:ascii="Nunito" w:hAnsi="Nunito"/>
        </w:rPr>
      </w:pPr>
      <w:bookmarkStart w:name="_Toc176947052" w:id="122"/>
      <w:r w:rsidRPr="6C6E36BE">
        <w:rPr>
          <w:rFonts w:ascii="Nunito" w:hAnsi="Nunito"/>
        </w:rPr>
        <w:lastRenderedPageBreak/>
        <w:t>Annex 4: Data Access Committee Terms of Reference</w:t>
      </w:r>
      <w:bookmarkEnd w:id="122"/>
    </w:p>
    <w:p w:rsidRPr="00F64467" w:rsidR="00BA730A" w:rsidP="006838EE" w:rsidRDefault="64B41A5F" w14:paraId="6D4829D0" w14:textId="52267F26">
      <w:pPr>
        <w:shd w:val="clear" w:color="auto" w:fill="FFFFFF" w:themeFill="background1"/>
        <w:spacing w:after="240" w:line="240" w:lineRule="auto"/>
        <w:jc w:val="both"/>
        <w:textAlignment w:val="baseline"/>
        <w:rPr>
          <w:rFonts w:eastAsia="Times New Roman" w:cs="Segoe UI"/>
          <w:color w:val="000000"/>
          <w:sz w:val="24"/>
          <w:szCs w:val="24"/>
          <w:lang w:val="en-ZA" w:eastAsia="en-ZA"/>
        </w:rPr>
      </w:pPr>
      <w:r w:rsidRPr="64B41A5F">
        <w:rPr>
          <w:rFonts w:eastAsia="Times New Roman" w:cs="Segoe UI"/>
          <w:b/>
          <w:bCs/>
          <w:color w:val="000000" w:themeColor="text1"/>
          <w:sz w:val="24"/>
          <w:szCs w:val="24"/>
          <w:lang w:val="en-ZA" w:eastAsia="en-ZA"/>
        </w:rPr>
        <w:t>1. Purpose of the Data Access Committee</w:t>
      </w:r>
    </w:p>
    <w:p w:rsidRPr="00F64467" w:rsidR="00BA730A" w:rsidP="006838EE" w:rsidRDefault="64B41A5F" w14:paraId="40F87A3C" w14:textId="67478371">
      <w:pPr>
        <w:shd w:val="clear" w:color="auto" w:fill="FFFFFF" w:themeFill="background1"/>
        <w:spacing w:after="240" w:line="240" w:lineRule="auto"/>
        <w:jc w:val="both"/>
        <w:rPr>
          <w:rFonts w:eastAsia="Times New Roman" w:cs="Segoe UI"/>
          <w:color w:val="000000"/>
          <w:sz w:val="24"/>
          <w:szCs w:val="24"/>
          <w:lang w:val="en-ZA" w:eastAsia="en-ZA"/>
        </w:rPr>
      </w:pPr>
      <w:r w:rsidRPr="64B41A5F">
        <w:rPr>
          <w:rFonts w:eastAsia="Times New Roman" w:cs="Segoe UI"/>
          <w:color w:val="000000" w:themeColor="text1"/>
          <w:sz w:val="24"/>
          <w:szCs w:val="24"/>
          <w:lang w:val="en-ZA" w:eastAsia="en-ZA"/>
        </w:rPr>
        <w:t xml:space="preserve">The HE²AT </w:t>
      </w:r>
      <w:proofErr w:type="spellStart"/>
      <w:r w:rsidRPr="64B41A5F">
        <w:rPr>
          <w:rFonts w:eastAsia="Times New Roman" w:cs="Segoe UI"/>
          <w:color w:val="000000" w:themeColor="text1"/>
          <w:sz w:val="24"/>
          <w:szCs w:val="24"/>
          <w:lang w:val="en-ZA" w:eastAsia="en-ZA"/>
        </w:rPr>
        <w:t>Center's</w:t>
      </w:r>
      <w:proofErr w:type="spellEnd"/>
      <w:r w:rsidRPr="64B41A5F">
        <w:rPr>
          <w:rFonts w:eastAsia="Times New Roman" w:cs="Segoe UI"/>
          <w:color w:val="000000" w:themeColor="text1"/>
          <w:sz w:val="24"/>
          <w:szCs w:val="24"/>
          <w:lang w:val="en-ZA" w:eastAsia="en-ZA"/>
        </w:rPr>
        <w:t xml:space="preserve"> DAC oversees and governs access to health-related data in Research Project 1 (RP1) and Research Project 2 (RP2) that has been de-identified. The DAC ensures that all data requests are reviewed and approved based on scientific merit, ethical considerations, feasibility, and compliance with legal and institutional requirements. The goal is to facilitate high-quality research, while maintaining the integrity, confidentiality, and security of the data, and ensuring compliance with relevant ethical and legal standards.</w:t>
      </w:r>
    </w:p>
    <w:p w:rsidRPr="00F64467" w:rsidR="00BA730A" w:rsidP="006838EE" w:rsidRDefault="64B41A5F" w14:paraId="2FA6BB8B" w14:textId="776DB1DB">
      <w:pPr>
        <w:shd w:val="clear" w:color="auto" w:fill="FFFFFF" w:themeFill="background1"/>
        <w:spacing w:after="240" w:line="240" w:lineRule="auto"/>
        <w:jc w:val="both"/>
        <w:textAlignment w:val="baseline"/>
        <w:rPr>
          <w:rFonts w:eastAsia="Times New Roman" w:cs="Segoe UI"/>
          <w:color w:val="000000"/>
          <w:sz w:val="24"/>
          <w:szCs w:val="24"/>
          <w:lang w:val="en-ZA" w:eastAsia="en-ZA"/>
        </w:rPr>
      </w:pPr>
      <w:r w:rsidRPr="64B41A5F">
        <w:rPr>
          <w:rFonts w:eastAsia="Times New Roman" w:cs="Segoe UI"/>
          <w:b/>
          <w:bCs/>
          <w:color w:val="000000" w:themeColor="text1"/>
          <w:sz w:val="24"/>
          <w:szCs w:val="24"/>
          <w:lang w:val="en-ZA" w:eastAsia="en-ZA"/>
        </w:rPr>
        <w:t>2. Roles and Responsibilities</w:t>
      </w:r>
    </w:p>
    <w:p w:rsidRPr="00F64467" w:rsidR="00BA730A" w:rsidP="006838EE" w:rsidRDefault="64B41A5F" w14:paraId="2A758A28" w14:textId="1CA701CE">
      <w:pPr>
        <w:numPr>
          <w:ilvl w:val="0"/>
          <w:numId w:val="14"/>
        </w:numPr>
        <w:shd w:val="clear" w:color="auto" w:fill="FFFFFF" w:themeFill="background1"/>
        <w:spacing w:after="240" w:line="240" w:lineRule="auto"/>
        <w:ind w:left="720"/>
        <w:jc w:val="both"/>
        <w:rPr>
          <w:rFonts w:eastAsia="Times New Roman" w:cs="Segoe UI"/>
          <w:color w:val="000000"/>
          <w:sz w:val="24"/>
          <w:szCs w:val="24"/>
          <w:lang w:val="en-ZA" w:eastAsia="en-ZA"/>
        </w:rPr>
      </w:pPr>
      <w:r w:rsidRPr="64B41A5F">
        <w:rPr>
          <w:rFonts w:eastAsia="Times New Roman" w:cs="Segoe UI"/>
          <w:b/>
          <w:bCs/>
          <w:color w:val="000000" w:themeColor="text1"/>
          <w:sz w:val="24"/>
          <w:szCs w:val="24"/>
          <w:lang w:val="en-ZA" w:eastAsia="en-ZA"/>
        </w:rPr>
        <w:t>Review of Requests for Data Access</w:t>
      </w:r>
      <w:r w:rsidRPr="64B41A5F">
        <w:rPr>
          <w:rFonts w:eastAsia="Times New Roman" w:cs="Segoe UI"/>
          <w:color w:val="000000" w:themeColor="text1"/>
          <w:sz w:val="24"/>
          <w:szCs w:val="24"/>
          <w:lang w:val="en-ZA" w:eastAsia="en-ZA"/>
        </w:rPr>
        <w:t xml:space="preserve">: The DAC is responsible for reviewing all data access requests for RP1/RP2 De-Identified Data. Each request will be assessed against scientific, feasibility, and ethical considerations. The burden of work that required by the HEAT </w:t>
      </w:r>
      <w:proofErr w:type="spellStart"/>
      <w:r w:rsidRPr="64B41A5F">
        <w:rPr>
          <w:rFonts w:eastAsia="Times New Roman" w:cs="Segoe UI"/>
          <w:color w:val="000000" w:themeColor="text1"/>
          <w:sz w:val="24"/>
          <w:szCs w:val="24"/>
          <w:lang w:val="en-ZA" w:eastAsia="en-ZA"/>
        </w:rPr>
        <w:t>Center</w:t>
      </w:r>
      <w:proofErr w:type="spellEnd"/>
      <w:r w:rsidRPr="64B41A5F">
        <w:rPr>
          <w:rFonts w:eastAsia="Times New Roman" w:cs="Segoe UI"/>
          <w:color w:val="000000" w:themeColor="text1"/>
          <w:sz w:val="24"/>
          <w:szCs w:val="24"/>
          <w:lang w:val="en-ZA" w:eastAsia="en-ZA"/>
        </w:rPr>
        <w:t xml:space="preserve"> Consortium to prepare the De-Identified datasets will be considered. Funds may be requested if database preparation is onerous. Only requests that meet these criteria will be approved.</w:t>
      </w:r>
    </w:p>
    <w:p w:rsidRPr="00F64467" w:rsidR="00BA730A" w:rsidP="006838EE" w:rsidRDefault="64B41A5F" w14:paraId="7A41DF05" w14:textId="77777777">
      <w:pPr>
        <w:numPr>
          <w:ilvl w:val="0"/>
          <w:numId w:val="14"/>
        </w:numPr>
        <w:shd w:val="clear" w:color="auto" w:fill="FFFFFF" w:themeFill="background1"/>
        <w:spacing w:after="240" w:line="240" w:lineRule="auto"/>
        <w:ind w:left="720"/>
        <w:jc w:val="both"/>
        <w:rPr>
          <w:rFonts w:eastAsia="Times New Roman" w:cs="Segoe UI"/>
          <w:color w:val="000000"/>
          <w:sz w:val="24"/>
          <w:szCs w:val="24"/>
          <w:lang w:val="en-ZA" w:eastAsia="en-ZA"/>
        </w:rPr>
      </w:pPr>
      <w:r w:rsidRPr="64B41A5F">
        <w:rPr>
          <w:rFonts w:eastAsia="Times New Roman" w:cs="Segoe UI"/>
          <w:b/>
          <w:bCs/>
          <w:color w:val="000000" w:themeColor="text1"/>
          <w:sz w:val="24"/>
          <w:szCs w:val="24"/>
          <w:lang w:val="en-ZA" w:eastAsia="en-ZA"/>
        </w:rPr>
        <w:t>Decision-Making Process</w:t>
      </w:r>
      <w:r w:rsidRPr="64B41A5F">
        <w:rPr>
          <w:rFonts w:eastAsia="Times New Roman" w:cs="Segoe UI"/>
          <w:color w:val="000000" w:themeColor="text1"/>
          <w:sz w:val="24"/>
          <w:szCs w:val="24"/>
          <w:lang w:val="en-ZA" w:eastAsia="en-ZA"/>
        </w:rPr>
        <w:t>: Decisions on data access requests will be made by a majority vote of DAC members. In case of a tie, the Chair will have the deciding vote. All decisions will be documented, including the rationale behind approvals or rejections.</w:t>
      </w:r>
    </w:p>
    <w:p w:rsidRPr="00F64467" w:rsidR="000F4B7C" w:rsidP="006838EE" w:rsidRDefault="64B41A5F" w14:paraId="41E51B38" w14:textId="124655DA">
      <w:pPr>
        <w:numPr>
          <w:ilvl w:val="0"/>
          <w:numId w:val="14"/>
        </w:numPr>
        <w:shd w:val="clear" w:color="auto" w:fill="FFFFFF" w:themeFill="background1"/>
        <w:spacing w:after="240" w:line="240" w:lineRule="auto"/>
        <w:ind w:left="720"/>
        <w:jc w:val="both"/>
        <w:rPr>
          <w:rFonts w:eastAsia="Times New Roman" w:cs="Segoe UI"/>
          <w:color w:val="000000"/>
          <w:sz w:val="24"/>
          <w:szCs w:val="24"/>
          <w:lang w:val="en-ZA" w:eastAsia="en-ZA"/>
        </w:rPr>
      </w:pPr>
      <w:r w:rsidRPr="64B41A5F">
        <w:rPr>
          <w:rFonts w:eastAsia="Times New Roman" w:cs="Segoe UI"/>
          <w:b/>
          <w:bCs/>
          <w:color w:val="000000" w:themeColor="text1"/>
          <w:sz w:val="24"/>
          <w:szCs w:val="24"/>
          <w:lang w:val="en-ZA" w:eastAsia="en-ZA"/>
        </w:rPr>
        <w:t>Transparency and Accountability</w:t>
      </w:r>
      <w:r w:rsidRPr="64B41A5F">
        <w:rPr>
          <w:rFonts w:eastAsia="Times New Roman" w:cs="Segoe UI"/>
          <w:color w:val="000000" w:themeColor="text1"/>
          <w:sz w:val="24"/>
          <w:szCs w:val="24"/>
          <w:lang w:val="en-ZA" w:eastAsia="en-ZA"/>
        </w:rPr>
        <w:t>: The DAC will ensure that all decisions are documented and communicated transparently to the applicants, maintaining compliance with POPIA and other relevant regulations.</w:t>
      </w:r>
    </w:p>
    <w:p w:rsidRPr="00F64467" w:rsidR="00BA730A" w:rsidP="006838EE" w:rsidRDefault="64B41A5F" w14:paraId="09178A85" w14:textId="04CB618A">
      <w:pPr>
        <w:shd w:val="clear" w:color="auto" w:fill="FFFFFF" w:themeFill="background1"/>
        <w:spacing w:after="240" w:line="240" w:lineRule="auto"/>
        <w:jc w:val="both"/>
        <w:textAlignment w:val="baseline"/>
        <w:rPr>
          <w:rFonts w:eastAsia="Times New Roman" w:cs="Segoe UI"/>
          <w:color w:val="000000"/>
          <w:sz w:val="24"/>
          <w:szCs w:val="24"/>
          <w:lang w:val="en-ZA" w:eastAsia="en-ZA"/>
        </w:rPr>
      </w:pPr>
      <w:r w:rsidRPr="64B41A5F">
        <w:rPr>
          <w:rFonts w:eastAsia="Times New Roman" w:cs="Segoe UI"/>
          <w:b/>
          <w:bCs/>
          <w:color w:val="000000" w:themeColor="text1"/>
          <w:sz w:val="24"/>
          <w:szCs w:val="24"/>
          <w:lang w:val="en-ZA" w:eastAsia="en-ZA"/>
        </w:rPr>
        <w:t>5. Meeting frequency</w:t>
      </w:r>
    </w:p>
    <w:p w:rsidRPr="00F64467" w:rsidR="00BA730A" w:rsidP="006838EE" w:rsidRDefault="64B41A5F" w14:paraId="6729BE2C" w14:textId="77777777">
      <w:pPr>
        <w:shd w:val="clear" w:color="auto" w:fill="FFFFFF" w:themeFill="background1"/>
        <w:spacing w:after="240" w:line="240" w:lineRule="auto"/>
        <w:jc w:val="both"/>
        <w:textAlignment w:val="baseline"/>
        <w:rPr>
          <w:rFonts w:eastAsia="Times New Roman" w:cs="Segoe UI"/>
          <w:color w:val="000000"/>
          <w:sz w:val="24"/>
          <w:szCs w:val="24"/>
          <w:lang w:val="en-ZA" w:eastAsia="en-ZA"/>
        </w:rPr>
      </w:pPr>
      <w:r w:rsidRPr="64B41A5F">
        <w:rPr>
          <w:rFonts w:eastAsia="Times New Roman" w:cs="Segoe UI"/>
          <w:color w:val="000000" w:themeColor="text1"/>
          <w:sz w:val="24"/>
          <w:szCs w:val="24"/>
          <w:lang w:val="en-ZA" w:eastAsia="en-ZA"/>
        </w:rPr>
        <w:t>The DAC will meet monthly or as needed, depending on the volume and urgency of data requests. Special meetings can be convened by the Chair to address urgent requests.</w:t>
      </w:r>
    </w:p>
    <w:p w:rsidRPr="00F64467" w:rsidR="00BA730A" w:rsidP="006838EE" w:rsidRDefault="64B41A5F" w14:paraId="73D3B1F4" w14:textId="7AB45CBC">
      <w:pPr>
        <w:shd w:val="clear" w:color="auto" w:fill="FFFFFF" w:themeFill="background1"/>
        <w:spacing w:after="240" w:line="240" w:lineRule="auto"/>
        <w:jc w:val="both"/>
        <w:textAlignment w:val="baseline"/>
        <w:rPr>
          <w:rFonts w:eastAsia="Times New Roman" w:cs="Segoe UI"/>
          <w:color w:val="000000"/>
          <w:sz w:val="24"/>
          <w:szCs w:val="24"/>
          <w:lang w:val="en-ZA" w:eastAsia="en-ZA"/>
        </w:rPr>
      </w:pPr>
      <w:r w:rsidRPr="64B41A5F">
        <w:rPr>
          <w:rFonts w:eastAsia="Times New Roman" w:cs="Segoe UI"/>
          <w:b/>
          <w:bCs/>
          <w:color w:val="000000" w:themeColor="text1"/>
          <w:sz w:val="24"/>
          <w:szCs w:val="24"/>
          <w:lang w:val="en-ZA" w:eastAsia="en-ZA"/>
        </w:rPr>
        <w:t>6. Oversight of legal and ethical compliance</w:t>
      </w:r>
    </w:p>
    <w:p w:rsidRPr="00F64467" w:rsidR="001308A5" w:rsidP="006838EE" w:rsidRDefault="6147369E" w14:paraId="2AEE6C5B" w14:textId="399E3D3F">
      <w:pPr>
        <w:numPr>
          <w:ilvl w:val="0"/>
          <w:numId w:val="15"/>
        </w:numPr>
        <w:shd w:val="clear" w:color="auto" w:fill="FFFFFF" w:themeFill="background1"/>
        <w:spacing w:after="240" w:line="240" w:lineRule="auto"/>
        <w:ind w:left="720"/>
        <w:jc w:val="both"/>
        <w:rPr>
          <w:rFonts w:eastAsia="Times New Roman" w:cs="Segoe UI"/>
          <w:color w:val="000000" w:themeColor="text1"/>
          <w:sz w:val="24"/>
          <w:szCs w:val="24"/>
          <w:lang w:val="en-ZA" w:eastAsia="en-ZA"/>
        </w:rPr>
      </w:pPr>
      <w:r w:rsidRPr="6147369E">
        <w:rPr>
          <w:rFonts w:eastAsia="Times New Roman" w:cs="Segoe UI"/>
          <w:b/>
          <w:bCs/>
          <w:color w:val="000000" w:themeColor="text1"/>
          <w:sz w:val="24"/>
          <w:szCs w:val="24"/>
          <w:lang w:val="en-ZA" w:eastAsia="en-ZA"/>
        </w:rPr>
        <w:t xml:space="preserve">The DAC will confirm Data Transfer Agreement procedures are complied with. </w:t>
      </w:r>
      <w:r w:rsidRPr="6147369E">
        <w:rPr>
          <w:rFonts w:eastAsia="Times New Roman" w:cs="Segoe UI"/>
          <w:color w:val="000000" w:themeColor="text1"/>
          <w:sz w:val="24"/>
          <w:szCs w:val="24"/>
          <w:lang w:val="en-ZA" w:eastAsia="en-ZA"/>
        </w:rPr>
        <w:t xml:space="preserve">Before any data is shared, a DTA must be executed </w:t>
      </w:r>
      <w:r w:rsidRPr="6147369E">
        <w:rPr>
          <w:rFonts w:eastAsia="Times New Roman" w:cs="Segoe UI"/>
          <w:color w:val="000000" w:themeColor="text1"/>
          <w:sz w:val="24"/>
          <w:szCs w:val="24"/>
          <w:lang w:val="en-ZA" w:eastAsia="en-ZA"/>
        </w:rPr>
        <w:lastRenderedPageBreak/>
        <w:t xml:space="preserve">between the HEAT </w:t>
      </w:r>
      <w:proofErr w:type="spellStart"/>
      <w:r w:rsidRPr="6147369E">
        <w:rPr>
          <w:rFonts w:eastAsia="Times New Roman" w:cs="Segoe UI"/>
          <w:color w:val="000000" w:themeColor="text1"/>
          <w:sz w:val="24"/>
          <w:szCs w:val="24"/>
          <w:lang w:val="en-ZA" w:eastAsia="en-ZA"/>
        </w:rPr>
        <w:t>Center</w:t>
      </w:r>
      <w:proofErr w:type="spellEnd"/>
      <w:r w:rsidRPr="6147369E">
        <w:rPr>
          <w:rFonts w:eastAsia="Times New Roman" w:cs="Segoe UI"/>
          <w:color w:val="000000" w:themeColor="text1"/>
          <w:sz w:val="24"/>
          <w:szCs w:val="24"/>
          <w:lang w:val="en-ZA" w:eastAsia="en-ZA"/>
        </w:rPr>
        <w:t xml:space="preserve"> Consortium (who serves as the data provider in this instance) and the data recipient (the researcher(s) who made the data access request). </w:t>
      </w:r>
      <w:r w:rsidRPr="6147369E" w:rsidR="001308A5">
        <w:rPr>
          <w:rFonts w:eastAsia="Times New Roman" w:cs="Segoe UI"/>
          <w:color w:val="000000" w:themeColor="text1"/>
          <w:sz w:val="24"/>
          <w:szCs w:val="24"/>
          <w:lang w:val="en-ZA" w:eastAsia="en-ZA"/>
        </w:rPr>
        <w:br w:type="page"/>
      </w:r>
      <w:bookmarkEnd w:id="121"/>
    </w:p>
    <w:p w:rsidR="64B41A5F" w:rsidP="6147369E" w:rsidRDefault="6C6E36BE" w14:paraId="19FB943A" w14:textId="7A50273E">
      <w:pPr>
        <w:pStyle w:val="Heading1"/>
        <w:numPr>
          <w:ilvl w:val="0"/>
          <w:numId w:val="0"/>
        </w:numPr>
        <w:spacing w:before="240" w:after="240"/>
        <w:rPr>
          <w:lang w:val="en-US"/>
        </w:rPr>
      </w:pPr>
      <w:bookmarkStart w:name="_Toc176947053" w:id="123"/>
      <w:bookmarkEnd w:id="120"/>
      <w:r w:rsidRPr="6C6E36BE">
        <w:rPr>
          <w:rFonts w:ascii="Nunito" w:hAnsi="Nunito"/>
        </w:rPr>
        <w:lastRenderedPageBreak/>
        <w:t>Annex 5: Data Request Form</w:t>
      </w:r>
      <w:bookmarkEnd w:id="123"/>
    </w:p>
    <w:p w:rsidR="64B41A5F" w:rsidP="64B41A5F" w:rsidRDefault="64B41A5F" w14:paraId="47E6D7F7" w14:textId="6B274B90">
      <w:pPr>
        <w:rPr>
          <w:rFonts w:asciiTheme="majorHAnsi" w:hAnsiTheme="majorHAnsi" w:eastAsiaTheme="majorEastAsia" w:cstheme="majorBidi"/>
          <w:b/>
          <w:bCs/>
          <w:color w:val="365F91" w:themeColor="accent1" w:themeShade="BF"/>
          <w:sz w:val="28"/>
          <w:szCs w:val="28"/>
        </w:rPr>
      </w:pPr>
      <w:r w:rsidRPr="64B41A5F">
        <w:rPr>
          <w:rFonts w:asciiTheme="majorHAnsi" w:hAnsiTheme="majorHAnsi" w:eastAsiaTheme="majorEastAsia" w:cstheme="majorBidi"/>
          <w:b/>
          <w:bCs/>
          <w:sz w:val="28"/>
          <w:szCs w:val="28"/>
        </w:rPr>
        <w:t>Request for Access to De-identified HE²AT Center Data</w:t>
      </w:r>
    </w:p>
    <w:p w:rsidR="64B41A5F" w:rsidP="64B41A5F" w:rsidRDefault="64B41A5F" w14:paraId="2D4BA631" w14:textId="0569ACD6">
      <w:pPr>
        <w:rPr>
          <w:rFonts w:asciiTheme="majorHAnsi" w:hAnsiTheme="majorHAnsi" w:eastAsiaTheme="majorEastAsia" w:cstheme="majorBidi"/>
        </w:rPr>
      </w:pPr>
      <w:r w:rsidRPr="64B41A5F">
        <w:rPr>
          <w:rFonts w:asciiTheme="majorHAnsi" w:hAnsiTheme="majorHAnsi" w:eastAsiaTheme="majorEastAsia" w:cstheme="majorBidi"/>
        </w:rPr>
        <w:t>Proposals for new studies that utilize data collected in the HE²AT Center may be submitted by external investigators in the form of a study proposal. The proposal will be reviewed by the HE²AT Center Steering Committee and the Data Access Committee (DAC) using the following criteria:</w:t>
      </w:r>
      <w:r>
        <w:br/>
      </w:r>
      <w:r w:rsidRPr="64B41A5F">
        <w:rPr>
          <w:rFonts w:asciiTheme="majorHAnsi" w:hAnsiTheme="majorHAnsi" w:eastAsiaTheme="majorEastAsia" w:cstheme="majorBidi"/>
        </w:rPr>
        <w:t xml:space="preserve"> </w:t>
      </w:r>
      <w:r>
        <w:br/>
      </w:r>
      <w:r w:rsidRPr="64B41A5F">
        <w:rPr>
          <w:rFonts w:asciiTheme="majorHAnsi" w:hAnsiTheme="majorHAnsi" w:eastAsiaTheme="majorEastAsia" w:cstheme="majorBidi"/>
        </w:rPr>
        <w:t>1. Scientific Merit:</w:t>
      </w:r>
      <w:r>
        <w:br/>
      </w:r>
      <w:r w:rsidRPr="64B41A5F">
        <w:rPr>
          <w:rFonts w:asciiTheme="majorHAnsi" w:hAnsiTheme="majorHAnsi" w:eastAsiaTheme="majorEastAsia" w:cstheme="majorBidi"/>
        </w:rPr>
        <w:t xml:space="preserve"> - Research question is scientifically sound and can be tested with the proposed study design and methodologies.</w:t>
      </w:r>
      <w:r>
        <w:br/>
      </w:r>
      <w:r w:rsidRPr="64B41A5F">
        <w:rPr>
          <w:rFonts w:asciiTheme="majorHAnsi" w:hAnsiTheme="majorHAnsi" w:eastAsiaTheme="majorEastAsia" w:cstheme="majorBidi"/>
        </w:rPr>
        <w:t xml:space="preserve"> - Appropriate skills and expertise available in the proposed investigators.</w:t>
      </w:r>
      <w:r>
        <w:br/>
      </w:r>
      <w:r w:rsidRPr="64B41A5F">
        <w:rPr>
          <w:rFonts w:asciiTheme="majorHAnsi" w:hAnsiTheme="majorHAnsi" w:eastAsiaTheme="majorEastAsia" w:cstheme="majorBidi"/>
        </w:rPr>
        <w:t xml:space="preserve"> </w:t>
      </w:r>
      <w:r>
        <w:br/>
      </w:r>
      <w:r w:rsidRPr="64B41A5F">
        <w:rPr>
          <w:rFonts w:asciiTheme="majorHAnsi" w:hAnsiTheme="majorHAnsi" w:eastAsiaTheme="majorEastAsia" w:cstheme="majorBidi"/>
        </w:rPr>
        <w:t>2. Potential Public Health Impact:</w:t>
      </w:r>
      <w:r>
        <w:br/>
      </w:r>
      <w:r w:rsidRPr="64B41A5F">
        <w:rPr>
          <w:rFonts w:asciiTheme="majorHAnsi" w:hAnsiTheme="majorHAnsi" w:eastAsiaTheme="majorEastAsia" w:cstheme="majorBidi"/>
        </w:rPr>
        <w:t xml:space="preserve"> - Study is relevant to one or more HE²AT Center study populations (pregnant women, postpartum women, children in RP1, and adolescents or adults in RP2).</w:t>
      </w:r>
      <w:r>
        <w:br/>
      </w:r>
      <w:r w:rsidRPr="64B41A5F">
        <w:rPr>
          <w:rFonts w:asciiTheme="majorHAnsi" w:hAnsiTheme="majorHAnsi" w:eastAsiaTheme="majorEastAsia" w:cstheme="majorBidi"/>
        </w:rPr>
        <w:t xml:space="preserve"> - Study will answer important public health questions or is in the critical pathway of research toward such answers.</w:t>
      </w:r>
      <w:r>
        <w:br/>
      </w:r>
      <w:r w:rsidRPr="64B41A5F">
        <w:rPr>
          <w:rFonts w:asciiTheme="majorHAnsi" w:hAnsiTheme="majorHAnsi" w:eastAsiaTheme="majorEastAsia" w:cstheme="majorBidi"/>
        </w:rPr>
        <w:t xml:space="preserve"> </w:t>
      </w:r>
      <w:r>
        <w:br/>
      </w:r>
      <w:r w:rsidRPr="64B41A5F">
        <w:rPr>
          <w:rFonts w:asciiTheme="majorHAnsi" w:hAnsiTheme="majorHAnsi" w:eastAsiaTheme="majorEastAsia" w:cstheme="majorBidi"/>
        </w:rPr>
        <w:t>3. Feasibility:</w:t>
      </w:r>
      <w:r>
        <w:br/>
      </w:r>
      <w:r w:rsidRPr="64B41A5F">
        <w:rPr>
          <w:rFonts w:asciiTheme="majorHAnsi" w:hAnsiTheme="majorHAnsi" w:eastAsiaTheme="majorEastAsia" w:cstheme="majorBidi"/>
        </w:rPr>
        <w:t xml:space="preserve"> - Study population and variables required are available in the HE²AT Center data.</w:t>
      </w:r>
      <w:r>
        <w:br/>
      </w:r>
      <w:r w:rsidRPr="64B41A5F">
        <w:rPr>
          <w:rFonts w:asciiTheme="majorHAnsi" w:hAnsiTheme="majorHAnsi" w:eastAsiaTheme="majorEastAsia" w:cstheme="majorBidi"/>
        </w:rPr>
        <w:t xml:space="preserve"> - Study is feasible within proposed timelines.</w:t>
      </w:r>
      <w:r>
        <w:br/>
      </w:r>
      <w:r w:rsidRPr="64B41A5F">
        <w:rPr>
          <w:rFonts w:asciiTheme="majorHAnsi" w:hAnsiTheme="majorHAnsi" w:eastAsiaTheme="majorEastAsia" w:cstheme="majorBidi"/>
        </w:rPr>
        <w:t xml:space="preserve"> </w:t>
      </w:r>
      <w:r>
        <w:br/>
      </w:r>
      <w:r w:rsidRPr="64B41A5F">
        <w:rPr>
          <w:rFonts w:asciiTheme="majorHAnsi" w:hAnsiTheme="majorHAnsi" w:eastAsiaTheme="majorEastAsia" w:cstheme="majorBidi"/>
        </w:rPr>
        <w:t>4. Data Management:</w:t>
      </w:r>
      <w:r>
        <w:br/>
      </w:r>
      <w:r w:rsidRPr="64B41A5F">
        <w:rPr>
          <w:rFonts w:asciiTheme="majorHAnsi" w:hAnsiTheme="majorHAnsi" w:eastAsiaTheme="majorEastAsia" w:cstheme="majorBidi"/>
        </w:rPr>
        <w:t xml:space="preserve"> - The study proposal has outlined how data will be managed to ensure the data security and protection of individual’s health data.</w:t>
      </w:r>
      <w:r>
        <w:br/>
      </w:r>
      <w:r w:rsidRPr="64B41A5F">
        <w:rPr>
          <w:rFonts w:asciiTheme="majorHAnsi" w:hAnsiTheme="majorHAnsi" w:eastAsiaTheme="majorEastAsia" w:cstheme="majorBidi"/>
        </w:rPr>
        <w:t xml:space="preserve"> </w:t>
      </w:r>
      <w:r>
        <w:br/>
      </w:r>
      <w:r w:rsidRPr="64B41A5F">
        <w:rPr>
          <w:rFonts w:asciiTheme="majorHAnsi" w:hAnsiTheme="majorHAnsi" w:eastAsiaTheme="majorEastAsia" w:cstheme="majorBidi"/>
        </w:rPr>
        <w:t>Please contact Elizabeth Frederick (</w:t>
      </w:r>
      <w:hyperlink r:id="rId23">
        <w:r w:rsidRPr="64B41A5F">
          <w:rPr>
            <w:rStyle w:val="Hyperlink"/>
            <w:rFonts w:asciiTheme="majorHAnsi" w:hAnsiTheme="majorHAnsi" w:eastAsiaTheme="majorEastAsia" w:cstheme="majorBidi"/>
          </w:rPr>
          <w:t>Elizabeth.Frederick@witsphr.org</w:t>
        </w:r>
      </w:hyperlink>
      <w:r w:rsidRPr="64B41A5F">
        <w:rPr>
          <w:rFonts w:asciiTheme="majorHAnsi" w:hAnsiTheme="majorHAnsi" w:eastAsiaTheme="majorEastAsia" w:cstheme="majorBidi"/>
        </w:rPr>
        <w:t>) with any queries.</w:t>
      </w:r>
    </w:p>
    <w:p w:rsidR="64B41A5F" w:rsidP="64B41A5F" w:rsidRDefault="64B41A5F" w14:paraId="11F0DBB4" w14:textId="66D79A20">
      <w:pPr>
        <w:pStyle w:val="Heading1"/>
        <w:numPr>
          <w:ilvl w:val="0"/>
          <w:numId w:val="0"/>
        </w:numPr>
        <w:rPr>
          <w:lang w:val="en-US"/>
        </w:rPr>
      </w:pPr>
    </w:p>
    <w:p w:rsidR="64B41A5F" w:rsidP="64B41A5F" w:rsidRDefault="64B41A5F" w14:paraId="7EAC1FBB" w14:textId="4103931C">
      <w:pPr>
        <w:pStyle w:val="Heading1"/>
        <w:numPr>
          <w:ilvl w:val="0"/>
          <w:numId w:val="0"/>
        </w:numPr>
        <w:rPr>
          <w:lang w:val="en-US"/>
        </w:rPr>
      </w:pPr>
    </w:p>
    <w:p w:rsidR="64B41A5F" w:rsidRDefault="64B41A5F" w14:paraId="2726FB15" w14:textId="4A0BD355">
      <w:r>
        <w:br w:type="page"/>
      </w:r>
    </w:p>
    <w:p w:rsidR="64B41A5F" w:rsidP="64B41A5F" w:rsidRDefault="64B41A5F" w14:paraId="143EB946" w14:textId="6D6199E0">
      <w:pPr>
        <w:rPr>
          <w:rFonts w:asciiTheme="majorHAnsi" w:hAnsiTheme="majorHAnsi" w:eastAsiaTheme="majorEastAsia" w:cstheme="majorBidi"/>
          <w:b/>
          <w:bCs/>
          <w:sz w:val="32"/>
          <w:szCs w:val="32"/>
        </w:rPr>
      </w:pPr>
      <w:r w:rsidRPr="64B41A5F">
        <w:rPr>
          <w:b/>
          <w:bCs/>
          <w:sz w:val="32"/>
          <w:szCs w:val="32"/>
        </w:rPr>
        <w:lastRenderedPageBreak/>
        <w:t>HE²AT Center Data Request Application Form</w:t>
      </w:r>
    </w:p>
    <w:p w:rsidR="64B41A5F" w:rsidP="64B41A5F" w:rsidRDefault="64B41A5F" w14:paraId="4CDB98CD" w14:textId="758BD6C0">
      <w:r w:rsidRPr="64B41A5F">
        <w:rPr>
          <w:rFonts w:ascii="Cambria" w:hAnsi="Cambria" w:eastAsia="Cambria" w:cs="Cambria"/>
        </w:rPr>
        <w:t>Submit the completed form to the HE²AT Center for consideration to Elizabeth Frederick (</w:t>
      </w:r>
      <w:hyperlink r:id="rId24">
        <w:r w:rsidRPr="64B41A5F">
          <w:rPr>
            <w:rStyle w:val="Hyperlink"/>
            <w:rFonts w:ascii="Cambria" w:hAnsi="Cambria" w:eastAsia="Cambria" w:cs="Cambria"/>
          </w:rPr>
          <w:t>Elizabeth.Frederick@witsphr.org</w:t>
        </w:r>
      </w:hyperlink>
      <w:r w:rsidRPr="64B41A5F">
        <w:rPr>
          <w:rFonts w:ascii="Cambria" w:hAnsi="Cambria" w:eastAsia="Cambria" w:cs="Cambria"/>
        </w:rPr>
        <w:t>)</w:t>
      </w:r>
    </w:p>
    <w:p w:rsidR="64B41A5F" w:rsidP="64B41A5F" w:rsidRDefault="64B41A5F" w14:paraId="73E88790" w14:textId="24430F10">
      <w:pPr>
        <w:rPr>
          <w:b/>
          <w:bCs/>
          <w:sz w:val="32"/>
          <w:szCs w:val="32"/>
        </w:rPr>
      </w:pPr>
    </w:p>
    <w:p w:rsidR="64B41A5F" w:rsidP="64B41A5F" w:rsidRDefault="64B41A5F" w14:paraId="2EC0CD0F" w14:textId="561270DF">
      <w:pPr>
        <w:rPr>
          <w:b/>
          <w:bCs/>
          <w:sz w:val="32"/>
          <w:szCs w:val="32"/>
        </w:rPr>
      </w:pPr>
      <w:r w:rsidRPr="64B41A5F">
        <w:rPr>
          <w:b/>
          <w:bCs/>
          <w:sz w:val="32"/>
          <w:szCs w:val="32"/>
        </w:rPr>
        <w:t>GENERAL INFORMATION</w:t>
      </w:r>
    </w:p>
    <w:p w:rsidR="64B41A5F" w:rsidP="64B41A5F" w:rsidRDefault="64B41A5F" w14:paraId="36963EEA" w14:textId="41E7CAF4">
      <w:r w:rsidRPr="64B41A5F">
        <w:rPr>
          <w:rFonts w:ascii="Cambria" w:hAnsi="Cambria" w:eastAsia="Cambria" w:cs="Cambria"/>
        </w:rPr>
        <w:t>Request submitted by:</w:t>
      </w:r>
    </w:p>
    <w:p w:rsidR="64B41A5F" w:rsidP="64B41A5F" w:rsidRDefault="64B41A5F" w14:paraId="7DB89709" w14:textId="6507CAE6">
      <w:r w:rsidRPr="64B41A5F">
        <w:rPr>
          <w:rFonts w:ascii="Cambria" w:hAnsi="Cambria" w:eastAsia="Cambria" w:cs="Cambria"/>
        </w:rPr>
        <w:t>Name: ____________________________________________________________</w:t>
      </w:r>
    </w:p>
    <w:p w:rsidR="64B41A5F" w:rsidP="64B41A5F" w:rsidRDefault="64B41A5F" w14:paraId="17564F43" w14:textId="3FD4E036">
      <w:r w:rsidRPr="64B41A5F">
        <w:rPr>
          <w:rFonts w:ascii="Cambria" w:hAnsi="Cambria" w:eastAsia="Cambria" w:cs="Cambria"/>
        </w:rPr>
        <w:t>Institution: ____________________________________________________________</w:t>
      </w:r>
    </w:p>
    <w:p w:rsidR="64B41A5F" w:rsidP="64B41A5F" w:rsidRDefault="64B41A5F" w14:paraId="031F5A9A" w14:textId="093FFFA8">
      <w:r w:rsidRPr="64B41A5F">
        <w:rPr>
          <w:rFonts w:ascii="Cambria" w:hAnsi="Cambria" w:eastAsia="Cambria" w:cs="Cambria"/>
        </w:rPr>
        <w:t>Email address: ____________________________________________________________</w:t>
      </w:r>
    </w:p>
    <w:p w:rsidR="64B41A5F" w:rsidP="64B41A5F" w:rsidRDefault="64B41A5F" w14:paraId="00EFE700" w14:textId="5E6B28D1">
      <w:r w:rsidRPr="64B41A5F">
        <w:rPr>
          <w:rFonts w:ascii="Cambria" w:hAnsi="Cambria" w:eastAsia="Cambria" w:cs="Cambria"/>
        </w:rPr>
        <w:t>Date submitted: ____________________________________________________________</w:t>
      </w:r>
    </w:p>
    <w:p w:rsidR="64B41A5F" w:rsidP="64B41A5F" w:rsidRDefault="64B41A5F" w14:paraId="6045AFEF" w14:textId="4AD57F3B">
      <w:r w:rsidRPr="64B41A5F">
        <w:rPr>
          <w:rFonts w:ascii="Cambria" w:hAnsi="Cambria" w:eastAsia="Cambria" w:cs="Cambria"/>
        </w:rPr>
        <w:t>Title: ____________________________________________________________</w:t>
      </w:r>
    </w:p>
    <w:p w:rsidR="64B41A5F" w:rsidP="64B41A5F" w:rsidRDefault="64B41A5F" w14:paraId="7D7D7B2C" w14:textId="24799462">
      <w:r w:rsidRPr="64B41A5F">
        <w:rPr>
          <w:rFonts w:ascii="Cambria" w:hAnsi="Cambria" w:eastAsia="Cambria" w:cs="Cambria"/>
        </w:rPr>
        <w:t>Lead investigator:</w:t>
      </w:r>
    </w:p>
    <w:p w:rsidR="64B41A5F" w:rsidP="64B41A5F" w:rsidRDefault="64B41A5F" w14:paraId="59424879" w14:textId="0EC085C1">
      <w:r w:rsidRPr="64B41A5F">
        <w:rPr>
          <w:rFonts w:ascii="Cambria" w:hAnsi="Cambria" w:eastAsia="Cambria" w:cs="Cambria"/>
        </w:rPr>
        <w:t>Name: ____________________________________________________________</w:t>
      </w:r>
    </w:p>
    <w:p w:rsidR="64B41A5F" w:rsidP="64B41A5F" w:rsidRDefault="64B41A5F" w14:paraId="69988E12" w14:textId="44B07BDC">
      <w:r w:rsidRPr="64B41A5F">
        <w:rPr>
          <w:rFonts w:ascii="Cambria" w:hAnsi="Cambria" w:eastAsia="Cambria" w:cs="Cambria"/>
        </w:rPr>
        <w:t>Institution: ____________________________________________________________</w:t>
      </w:r>
    </w:p>
    <w:p w:rsidR="64B41A5F" w:rsidP="64B41A5F" w:rsidRDefault="64B41A5F" w14:paraId="42E82200" w14:textId="2FA4DFCC">
      <w:r w:rsidRPr="64B41A5F">
        <w:rPr>
          <w:rFonts w:ascii="Cambria" w:hAnsi="Cambria" w:eastAsia="Cambria" w:cs="Cambria"/>
        </w:rPr>
        <w:t>Email address: ____________________________________________________________</w:t>
      </w:r>
    </w:p>
    <w:p w:rsidR="64B41A5F" w:rsidP="64B41A5F" w:rsidRDefault="64B41A5F" w14:paraId="1B494176" w14:textId="71E8D436">
      <w:r w:rsidRPr="64B41A5F">
        <w:rPr>
          <w:rFonts w:ascii="Cambria" w:hAnsi="Cambria" w:eastAsia="Cambria" w:cs="Cambria"/>
        </w:rPr>
        <w:t>Nature of research activities:</w:t>
      </w:r>
    </w:p>
    <w:p w:rsidR="64B41A5F" w:rsidP="64B41A5F" w:rsidRDefault="64B41A5F" w14:paraId="30CD9AA3" w14:textId="74002F83">
      <w:r w:rsidRPr="64B41A5F">
        <w:rPr>
          <w:rFonts w:ascii="Cambria" w:hAnsi="Cambria" w:eastAsia="Cambria" w:cs="Cambria"/>
        </w:rPr>
        <w:t>_________________________________________________________________________________________________________</w:t>
      </w:r>
    </w:p>
    <w:p w:rsidR="64B41A5F" w:rsidP="64B41A5F" w:rsidRDefault="64B41A5F" w14:paraId="681A1377" w14:textId="3B404CDE">
      <w:r w:rsidRPr="64B41A5F">
        <w:rPr>
          <w:rFonts w:ascii="Cambria" w:hAnsi="Cambria" w:eastAsia="Cambria" w:cs="Cambria"/>
        </w:rPr>
        <w:t>_________________________________________________________________________________________________________</w:t>
      </w:r>
    </w:p>
    <w:p w:rsidR="64B41A5F" w:rsidP="64B41A5F" w:rsidRDefault="64B41A5F" w14:paraId="33F11DAB" w14:textId="56F54E11">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2A9FF217" w14:textId="5CDDC0F7">
      <w:r w:rsidRPr="64B41A5F">
        <w:rPr>
          <w:rFonts w:ascii="Cambria" w:hAnsi="Cambria" w:eastAsia="Cambria" w:cs="Cambria"/>
        </w:rPr>
        <w:t>Co-investigator(s): Include name(s), institution(s), email(s):</w:t>
      </w:r>
    </w:p>
    <w:p w:rsidR="64B41A5F" w:rsidP="64B41A5F" w:rsidRDefault="64B41A5F" w14:paraId="3E7468A9" w14:textId="679EF560">
      <w:r w:rsidRPr="64B41A5F">
        <w:rPr>
          <w:rFonts w:ascii="Cambria" w:hAnsi="Cambria" w:eastAsia="Cambria" w:cs="Cambria"/>
        </w:rPr>
        <w:t>_________________________________________________________________________________________________________</w:t>
      </w:r>
    </w:p>
    <w:p w:rsidR="64B41A5F" w:rsidP="64B41A5F" w:rsidRDefault="64B41A5F" w14:paraId="76FC5AA3" w14:textId="54C8E796">
      <w:r w:rsidRPr="64B41A5F">
        <w:rPr>
          <w:rFonts w:ascii="Cambria" w:hAnsi="Cambria" w:eastAsia="Cambria" w:cs="Cambria"/>
        </w:rPr>
        <w:t>_________________________________________________________________________________________________________</w:t>
      </w:r>
    </w:p>
    <w:p w:rsidR="64B41A5F" w:rsidP="64B41A5F" w:rsidRDefault="64B41A5F" w14:paraId="6F177D17" w14:textId="0914E907">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7D0E1786" w14:textId="7C699053">
      <w:r w:rsidRPr="64B41A5F">
        <w:rPr>
          <w:rFonts w:ascii="Cambria" w:hAnsi="Cambria" w:eastAsia="Cambria" w:cs="Cambria"/>
        </w:rPr>
        <w:t>Consortium Membership Status: Indication of whether the applicant is a member of the DSI-Africa Consortium. Non-members must provide detailed information about their organizational affiliation.</w:t>
      </w:r>
    </w:p>
    <w:p w:rsidR="64B41A5F" w:rsidP="64B41A5F" w:rsidRDefault="64B41A5F" w14:paraId="0575BC14" w14:textId="49853D7A">
      <w:r w:rsidRPr="64B41A5F">
        <w:rPr>
          <w:rFonts w:ascii="Cambria" w:hAnsi="Cambria" w:eastAsia="Cambria" w:cs="Cambria"/>
        </w:rPr>
        <w:lastRenderedPageBreak/>
        <w:t>_________________________________________________________________________________________________________</w:t>
      </w:r>
    </w:p>
    <w:p w:rsidR="64B41A5F" w:rsidP="64B41A5F" w:rsidRDefault="64B41A5F" w14:paraId="79354559" w14:textId="30DFCE0B">
      <w:r w:rsidRPr="64B41A5F">
        <w:rPr>
          <w:rFonts w:ascii="Cambria" w:hAnsi="Cambria" w:eastAsia="Cambria" w:cs="Cambria"/>
        </w:rPr>
        <w:t>_________________________________________________________________________________________________________</w:t>
      </w:r>
    </w:p>
    <w:p w:rsidR="64B41A5F" w:rsidP="64B41A5F" w:rsidRDefault="64B41A5F" w14:paraId="1B492BA4" w14:textId="0C92A5EC">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4B2FE24C" w14:textId="0F191B8A">
      <w:pPr>
        <w:rPr>
          <w:rFonts w:asciiTheme="majorHAnsi" w:hAnsiTheme="majorHAnsi" w:eastAsiaTheme="majorEastAsia" w:cstheme="majorBidi"/>
        </w:rPr>
      </w:pPr>
      <w:r w:rsidRPr="64B41A5F">
        <w:rPr>
          <w:rFonts w:ascii="Cambria" w:hAnsi="Cambria" w:eastAsia="Cambria" w:cs="Cambria"/>
        </w:rPr>
        <w:t>Relevant studies: List all HE²AT Center studies from which data are being requested:</w:t>
      </w:r>
    </w:p>
    <w:p w:rsidR="64B41A5F" w:rsidP="64B41A5F" w:rsidRDefault="64B41A5F" w14:paraId="26E16023" w14:textId="4D887FBE">
      <w:r w:rsidRPr="64B41A5F">
        <w:rPr>
          <w:rFonts w:ascii="Cambria" w:hAnsi="Cambria" w:eastAsia="Cambria" w:cs="Cambria"/>
        </w:rPr>
        <w:t>________________________________________________________________________________________________________</w:t>
      </w:r>
    </w:p>
    <w:p w:rsidR="64B41A5F" w:rsidP="64B41A5F" w:rsidRDefault="64B41A5F" w14:paraId="1552A2D6" w14:textId="48FF679A">
      <w:r w:rsidRPr="64B41A5F">
        <w:rPr>
          <w:rFonts w:ascii="Cambria" w:hAnsi="Cambria" w:eastAsia="Cambria" w:cs="Cambria"/>
        </w:rPr>
        <w:t>________________________________________________________________________________________________________</w:t>
      </w:r>
    </w:p>
    <w:p w:rsidR="64B41A5F" w:rsidP="64B41A5F" w:rsidRDefault="64B41A5F" w14:paraId="4E813B32" w14:textId="7150BEE8">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w:t>
      </w:r>
    </w:p>
    <w:p w:rsidR="64B41A5F" w:rsidP="64B41A5F" w:rsidRDefault="64B41A5F" w14:paraId="56FE4C40" w14:textId="276AD23E">
      <w:r w:rsidRPr="64B41A5F">
        <w:rPr>
          <w:rFonts w:ascii="Cambria" w:hAnsi="Cambria" w:eastAsia="Cambria" w:cs="Cambria"/>
        </w:rPr>
        <w:t>Relevant variables: List all variables that are being requested:</w:t>
      </w:r>
    </w:p>
    <w:p w:rsidR="64B41A5F" w:rsidP="64B41A5F" w:rsidRDefault="64B41A5F" w14:paraId="450A9E63" w14:textId="423BBE28">
      <w:r w:rsidRPr="64B41A5F">
        <w:rPr>
          <w:rFonts w:ascii="Cambria" w:hAnsi="Cambria" w:eastAsia="Cambria" w:cs="Cambria"/>
        </w:rPr>
        <w:t>___________________________________________________________________________</w:t>
      </w:r>
    </w:p>
    <w:p w:rsidR="64B41A5F" w:rsidP="64B41A5F" w:rsidRDefault="64B41A5F" w14:paraId="32461260" w14:textId="535E8C6C">
      <w:pPr>
        <w:rPr>
          <w:rFonts w:asciiTheme="majorHAnsi" w:hAnsiTheme="majorHAnsi" w:eastAsiaTheme="majorEastAsia" w:cstheme="majorBidi"/>
        </w:rPr>
      </w:pPr>
      <w:r w:rsidRPr="64B41A5F">
        <w:rPr>
          <w:rFonts w:ascii="Cambria" w:hAnsi="Cambria" w:eastAsia="Cambria" w:cs="Cambria"/>
        </w:rPr>
        <w:t>___________________________________________________________________________</w:t>
      </w:r>
    </w:p>
    <w:p w:rsidR="64B41A5F" w:rsidP="64B41A5F" w:rsidRDefault="64B41A5F" w14:paraId="13B32DAC" w14:textId="781B18D3">
      <w:pPr>
        <w:rPr>
          <w:rFonts w:ascii="Cambria" w:hAnsi="Cambria" w:eastAsia="Cambria" w:cs="Cambria"/>
        </w:rPr>
      </w:pPr>
      <w:r w:rsidRPr="64B41A5F">
        <w:rPr>
          <w:rFonts w:ascii="Cambria" w:hAnsi="Cambria" w:eastAsia="Cambria" w:cs="Cambria"/>
        </w:rPr>
        <w:t>___________________________________________________________________________</w:t>
      </w:r>
    </w:p>
    <w:p w:rsidR="64B41A5F" w:rsidP="64B41A5F" w:rsidRDefault="64B41A5F" w14:paraId="46A23E60" w14:textId="1B42D260">
      <w:pPr>
        <w:rPr>
          <w:rFonts w:asciiTheme="majorHAnsi" w:hAnsiTheme="majorHAnsi" w:eastAsiaTheme="majorEastAsia" w:cstheme="majorBidi"/>
        </w:rPr>
      </w:pPr>
      <w:r w:rsidRPr="64B41A5F">
        <w:rPr>
          <w:rFonts w:ascii="Cambria" w:hAnsi="Cambria" w:eastAsia="Cambria" w:cs="Cambria"/>
        </w:rPr>
        <w:t>___________________________________________________________________________</w:t>
      </w:r>
    </w:p>
    <w:p w:rsidR="64B41A5F" w:rsidP="64B41A5F" w:rsidRDefault="64B41A5F" w14:paraId="486AAA22" w14:textId="7B8D5631">
      <w:pPr>
        <w:rPr>
          <w:rFonts w:ascii="Cambria" w:hAnsi="Cambria" w:eastAsia="Cambria" w:cs="Cambria"/>
        </w:rPr>
      </w:pPr>
      <w:r w:rsidRPr="64B41A5F">
        <w:rPr>
          <w:rFonts w:ascii="Cambria" w:hAnsi="Cambria" w:eastAsia="Cambria" w:cs="Cambria"/>
        </w:rPr>
        <w:t>___________________________________________________________________________</w:t>
      </w:r>
    </w:p>
    <w:p w:rsidR="64B41A5F" w:rsidP="64B41A5F" w:rsidRDefault="64B41A5F" w14:paraId="249B99A7" w14:textId="21E30A83">
      <w:pPr>
        <w:rPr>
          <w:rFonts w:ascii="Cambria" w:hAnsi="Cambria" w:eastAsia="Cambria" w:cs="Cambria"/>
        </w:rPr>
      </w:pPr>
      <w:r w:rsidRPr="64B41A5F">
        <w:rPr>
          <w:rFonts w:ascii="Cambria" w:hAnsi="Cambria" w:eastAsia="Cambria" w:cs="Cambria"/>
        </w:rPr>
        <w:t>___________________________________________________________________________</w:t>
      </w:r>
    </w:p>
    <w:p w:rsidR="64B41A5F" w:rsidP="64B41A5F" w:rsidRDefault="64B41A5F" w14:paraId="5F99270E" w14:textId="63CF2073">
      <w:pPr>
        <w:rPr>
          <w:rFonts w:ascii="Cambria" w:hAnsi="Cambria" w:eastAsia="Cambria" w:cs="Cambria"/>
        </w:rPr>
      </w:pPr>
      <w:r w:rsidRPr="64B41A5F">
        <w:rPr>
          <w:rFonts w:ascii="Cambria" w:hAnsi="Cambria" w:eastAsia="Cambria" w:cs="Cambria"/>
        </w:rPr>
        <w:t>___________________________________________________________________________</w:t>
      </w:r>
    </w:p>
    <w:p w:rsidR="64B41A5F" w:rsidP="64B41A5F" w:rsidRDefault="64B41A5F" w14:paraId="328F18BB" w14:textId="6DC95F5F">
      <w:pPr>
        <w:rPr>
          <w:rFonts w:ascii="Cambria" w:hAnsi="Cambria" w:eastAsia="Cambria" w:cs="Cambria"/>
        </w:rPr>
      </w:pPr>
      <w:r w:rsidRPr="64B41A5F">
        <w:rPr>
          <w:rFonts w:ascii="Cambria" w:hAnsi="Cambria" w:eastAsia="Cambria" w:cs="Cambria"/>
        </w:rPr>
        <w:t>___________________________________________________________________________</w:t>
      </w:r>
    </w:p>
    <w:p w:rsidR="64B41A5F" w:rsidP="64B41A5F" w:rsidRDefault="64B41A5F" w14:paraId="2BA476AF" w14:textId="56BBFBB1">
      <w:pPr>
        <w:rPr>
          <w:rFonts w:ascii="Cambria" w:hAnsi="Cambria" w:eastAsia="Cambria" w:cs="Cambria"/>
        </w:rPr>
      </w:pPr>
      <w:r w:rsidRPr="64B41A5F">
        <w:rPr>
          <w:rFonts w:ascii="Cambria" w:hAnsi="Cambria" w:eastAsia="Cambria" w:cs="Cambria"/>
        </w:rPr>
        <w:t>___________________________________________________________________________</w:t>
      </w:r>
    </w:p>
    <w:p w:rsidR="64B41A5F" w:rsidP="64B41A5F" w:rsidRDefault="64B41A5F" w14:paraId="7E39C462" w14:textId="7BF7C181">
      <w:pPr>
        <w:rPr>
          <w:rFonts w:ascii="Cambria" w:hAnsi="Cambria" w:eastAsia="Cambria" w:cs="Cambria"/>
        </w:rPr>
      </w:pPr>
      <w:r w:rsidRPr="64B41A5F">
        <w:rPr>
          <w:rFonts w:ascii="Cambria" w:hAnsi="Cambria" w:eastAsia="Cambria" w:cs="Cambria"/>
        </w:rPr>
        <w:t>___________________________________________________________________________</w:t>
      </w:r>
    </w:p>
    <w:p w:rsidR="64B41A5F" w:rsidP="64B41A5F" w:rsidRDefault="64B41A5F" w14:paraId="11CF231A" w14:textId="4123CDD9">
      <w:pPr>
        <w:rPr>
          <w:rFonts w:asciiTheme="majorHAnsi" w:hAnsiTheme="majorHAnsi" w:eastAsiaTheme="majorEastAsia" w:cstheme="majorBidi"/>
        </w:rPr>
      </w:pPr>
    </w:p>
    <w:p w:rsidR="64B41A5F" w:rsidP="64B41A5F" w:rsidRDefault="64B41A5F" w14:paraId="2897257C" w14:textId="4DBF39EF">
      <w:r w:rsidRPr="64B41A5F">
        <w:rPr>
          <w:rFonts w:ascii="Cambria" w:hAnsi="Cambria" w:eastAsia="Cambria" w:cs="Cambria"/>
        </w:rPr>
        <w:t>Please indicate your preference regarding the type of file format you wish to receive.</w:t>
      </w:r>
    </w:p>
    <w:p w:rsidR="64B41A5F" w:rsidP="64B41A5F" w:rsidRDefault="64B41A5F" w14:paraId="536B8A5C" w14:textId="0A90660D">
      <w:r w:rsidRPr="64B41A5F">
        <w:rPr>
          <w:rFonts w:ascii="Cambria" w:hAnsi="Cambria" w:eastAsia="Cambria" w:cs="Cambria"/>
        </w:rPr>
        <w:t>☐ .csv (text)</w:t>
      </w:r>
    </w:p>
    <w:p w:rsidR="64B41A5F" w:rsidP="64B41A5F" w:rsidRDefault="64B41A5F" w14:paraId="53950441" w14:textId="338D91E9">
      <w:r w:rsidRPr="64B41A5F">
        <w:rPr>
          <w:rFonts w:ascii="Cambria" w:hAnsi="Cambria" w:eastAsia="Cambria" w:cs="Cambria"/>
        </w:rPr>
        <w:t>☐ .xlsx (Excel)</w:t>
      </w:r>
    </w:p>
    <w:p w:rsidR="64B41A5F" w:rsidP="64B41A5F" w:rsidRDefault="64B41A5F" w14:paraId="3ED0EF7D" w14:textId="01A35972">
      <w:r w:rsidRPr="64B41A5F">
        <w:rPr>
          <w:rFonts w:ascii="Cambria" w:hAnsi="Cambria" w:eastAsia="Cambria" w:cs="Cambria"/>
        </w:rPr>
        <w:t>☐ Other (please specify): _____________________________________________</w:t>
      </w:r>
    </w:p>
    <w:p w:rsidR="64B41A5F" w:rsidP="64B41A5F" w:rsidRDefault="64B41A5F" w14:paraId="3C609080" w14:textId="0AE5CB76">
      <w:r w:rsidRPr="64B41A5F">
        <w:rPr>
          <w:rFonts w:ascii="Cambria" w:hAnsi="Cambria" w:eastAsia="Cambria" w:cs="Cambria"/>
        </w:rPr>
        <w:t>For access to HE²AT Center study data, you must have your institution's ethics approval or waiver. Please confirm that you have attached a copy of the ethics approval or waiver from your institution.</w:t>
      </w:r>
    </w:p>
    <w:p w:rsidR="64B41A5F" w:rsidP="64B41A5F" w:rsidRDefault="64B41A5F" w14:paraId="2C7AD390" w14:textId="101B7FA1">
      <w:r w:rsidRPr="64B41A5F">
        <w:rPr>
          <w:rFonts w:ascii="Cambria" w:hAnsi="Cambria" w:eastAsia="Cambria" w:cs="Cambria"/>
        </w:rPr>
        <w:t>☐ Confirmed</w:t>
      </w:r>
    </w:p>
    <w:p w:rsidR="64B41A5F" w:rsidP="64B41A5F" w:rsidRDefault="64B41A5F" w14:paraId="5AA037FD" w14:textId="255D46EA">
      <w:r w:rsidRPr="64B41A5F">
        <w:rPr>
          <w:rFonts w:ascii="Cambria" w:hAnsi="Cambria" w:eastAsia="Cambria" w:cs="Cambria"/>
        </w:rPr>
        <w:lastRenderedPageBreak/>
        <w:t>☐ Pending (please provide further details): _____________________________</w:t>
      </w:r>
    </w:p>
    <w:p w:rsidR="64B41A5F" w:rsidP="64B41A5F" w:rsidRDefault="64B41A5F" w14:paraId="2A6B279A" w14:textId="702A3C6D">
      <w:pPr>
        <w:rPr>
          <w:rFonts w:asciiTheme="majorHAnsi" w:hAnsiTheme="majorHAnsi" w:eastAsiaTheme="majorEastAsia" w:cstheme="majorBidi"/>
        </w:rPr>
      </w:pPr>
      <w:r w:rsidRPr="64B41A5F">
        <w:rPr>
          <w:rFonts w:ascii="Cambria" w:hAnsi="Cambria" w:eastAsia="Cambria" w:cs="Cambria"/>
        </w:rPr>
        <w:t>For access to HE²AT Center data, we will need to execute a Data Transfer Agreement. Will you adhere to the terms and conditions of the data sharing agreement?</w:t>
      </w:r>
    </w:p>
    <w:p w:rsidR="64B41A5F" w:rsidP="64B41A5F" w:rsidRDefault="64B41A5F" w14:paraId="67669FE9" w14:textId="7E62EA5C">
      <w:r w:rsidRPr="64B41A5F">
        <w:rPr>
          <w:rFonts w:ascii="Cambria" w:hAnsi="Cambria" w:eastAsia="Cambria" w:cs="Cambria"/>
        </w:rPr>
        <w:t>☐ Yes</w:t>
      </w:r>
    </w:p>
    <w:p w:rsidR="64B41A5F" w:rsidP="64B41A5F" w:rsidRDefault="64B41A5F" w14:paraId="670EB01F" w14:textId="72DD23F3">
      <w:r w:rsidRPr="64B41A5F">
        <w:rPr>
          <w:rFonts w:ascii="Cambria" w:hAnsi="Cambria" w:eastAsia="Cambria" w:cs="Cambria"/>
        </w:rPr>
        <w:t>☐ No</w:t>
      </w:r>
    </w:p>
    <w:p w:rsidR="64B41A5F" w:rsidP="64B41A5F" w:rsidRDefault="64B41A5F" w14:paraId="4AB057C0" w14:textId="164B7273">
      <w:pPr>
        <w:rPr>
          <w:rFonts w:asciiTheme="majorHAnsi" w:hAnsiTheme="majorHAnsi" w:eastAsiaTheme="majorEastAsia" w:cstheme="majorBidi"/>
        </w:rPr>
      </w:pPr>
      <w:r w:rsidRPr="64B41A5F">
        <w:rPr>
          <w:rFonts w:ascii="Cambria" w:hAnsi="Cambria" w:eastAsia="Cambria" w:cs="Cambria"/>
        </w:rPr>
        <w:t xml:space="preserve">For access to HE²AT Center data, you will need to agree not to ever </w:t>
      </w:r>
      <w:proofErr w:type="gramStart"/>
      <w:r w:rsidRPr="64B41A5F">
        <w:rPr>
          <w:rFonts w:ascii="Cambria" w:hAnsi="Cambria" w:eastAsia="Cambria" w:cs="Cambria"/>
        </w:rPr>
        <w:t>make an attempt</w:t>
      </w:r>
      <w:proofErr w:type="gramEnd"/>
      <w:r w:rsidRPr="64B41A5F">
        <w:rPr>
          <w:rFonts w:ascii="Cambria" w:hAnsi="Cambria" w:eastAsia="Cambria" w:cs="Cambria"/>
        </w:rPr>
        <w:t xml:space="preserve"> to re-identify a data subject using the data provided. Will you agree to, and adhere to this condition?</w:t>
      </w:r>
    </w:p>
    <w:p w:rsidR="64B41A5F" w:rsidP="64B41A5F" w:rsidRDefault="64B41A5F" w14:paraId="0D2CE3AB" w14:textId="57333353">
      <w:r w:rsidRPr="64B41A5F">
        <w:rPr>
          <w:rFonts w:ascii="Cambria" w:hAnsi="Cambria" w:eastAsia="Cambria" w:cs="Cambria"/>
        </w:rPr>
        <w:t>☐ Yes</w:t>
      </w:r>
    </w:p>
    <w:p w:rsidR="64B41A5F" w:rsidP="64B41A5F" w:rsidRDefault="64B41A5F" w14:paraId="5541ACE8" w14:textId="6E3F1F6A">
      <w:r w:rsidRPr="64B41A5F">
        <w:rPr>
          <w:rFonts w:ascii="Cambria" w:hAnsi="Cambria" w:eastAsia="Cambria" w:cs="Cambria"/>
        </w:rPr>
        <w:t>☐ No</w:t>
      </w:r>
    </w:p>
    <w:p w:rsidR="64B41A5F" w:rsidP="64B41A5F" w:rsidRDefault="64B41A5F" w14:paraId="4508A5A9" w14:textId="2B9B3425">
      <w:pPr>
        <w:rPr>
          <w:b/>
          <w:bCs/>
          <w:sz w:val="32"/>
          <w:szCs w:val="32"/>
        </w:rPr>
      </w:pPr>
      <w:r w:rsidRPr="64B41A5F">
        <w:rPr>
          <w:b/>
          <w:bCs/>
          <w:sz w:val="32"/>
          <w:szCs w:val="32"/>
        </w:rPr>
        <w:t>STUDY DESIGN</w:t>
      </w:r>
    </w:p>
    <w:p w:rsidR="64B41A5F" w:rsidP="64B41A5F" w:rsidRDefault="64B41A5F" w14:paraId="1B6A727E" w14:textId="2C5FB7D4">
      <w:r w:rsidRPr="64B41A5F">
        <w:rPr>
          <w:rFonts w:ascii="Cambria" w:hAnsi="Cambria" w:eastAsia="Cambria" w:cs="Cambria"/>
        </w:rPr>
        <w:t>Background: Include brief literature review, and any research gaps that the proposed analysis will fill (maximum 200 words):</w:t>
      </w:r>
    </w:p>
    <w:p w:rsidR="64B41A5F" w:rsidP="64B41A5F" w:rsidRDefault="64B41A5F" w14:paraId="38F5EE80" w14:textId="66032BC3">
      <w:r w:rsidRPr="64B41A5F">
        <w:rPr>
          <w:rFonts w:ascii="Cambria" w:hAnsi="Cambria" w:eastAsia="Cambria" w:cs="Cambria"/>
        </w:rPr>
        <w:t>_________________________________________________________________________________________________________</w:t>
      </w:r>
    </w:p>
    <w:p w:rsidR="64B41A5F" w:rsidP="64B41A5F" w:rsidRDefault="64B41A5F" w14:paraId="53B8D8F4" w14:textId="5D6B402E">
      <w:r w:rsidRPr="64B41A5F">
        <w:rPr>
          <w:rFonts w:ascii="Cambria" w:hAnsi="Cambria" w:eastAsia="Cambria" w:cs="Cambria"/>
        </w:rPr>
        <w:t>________________________________________________________________________________________________________</w:t>
      </w:r>
    </w:p>
    <w:p w:rsidR="64B41A5F" w:rsidP="64B41A5F" w:rsidRDefault="64B41A5F" w14:paraId="71D57F5F" w14:textId="24015F3F">
      <w:r w:rsidRPr="64B41A5F">
        <w:rPr>
          <w:rFonts w:ascii="Cambria" w:hAnsi="Cambria" w:eastAsia="Cambria" w:cs="Cambria"/>
        </w:rPr>
        <w:t>_________________________________________________________________________________________________________</w:t>
      </w:r>
    </w:p>
    <w:p w:rsidR="64B41A5F" w:rsidP="64B41A5F" w:rsidRDefault="64B41A5F" w14:paraId="19BB4179" w14:textId="6D48A989">
      <w:r w:rsidRPr="64B41A5F">
        <w:rPr>
          <w:rFonts w:ascii="Cambria" w:hAnsi="Cambria" w:eastAsia="Cambria" w:cs="Cambria"/>
        </w:rPr>
        <w:t>_________________________________________________________________________________________________________</w:t>
      </w:r>
    </w:p>
    <w:p w:rsidR="64B41A5F" w:rsidP="64B41A5F" w:rsidRDefault="64B41A5F" w14:paraId="56E378C8" w14:textId="014BED4D">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09A8A0E2" w14:textId="16203B6B">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582922BC" w14:textId="787B2CE7">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0285D765" w14:textId="390F41EF">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2E3F6168" w14:textId="5191DAA2">
      <w:pPr>
        <w:rPr>
          <w:rFonts w:ascii="Cambria" w:hAnsi="Cambria" w:eastAsia="Cambria" w:cs="Cambria"/>
        </w:rPr>
      </w:pPr>
    </w:p>
    <w:p w:rsidR="64B41A5F" w:rsidP="64B41A5F" w:rsidRDefault="64B41A5F" w14:paraId="42D9DDE9" w14:textId="33B84EC4">
      <w:r w:rsidRPr="64B41A5F">
        <w:rPr>
          <w:rFonts w:ascii="Cambria" w:hAnsi="Cambria" w:eastAsia="Cambria" w:cs="Cambria"/>
        </w:rPr>
        <w:t>Study rationale (maximum 100 words):</w:t>
      </w:r>
    </w:p>
    <w:p w:rsidR="64B41A5F" w:rsidP="64B41A5F" w:rsidRDefault="64B41A5F" w14:paraId="12D2A2C1" w14:textId="31C31DF0">
      <w:r w:rsidRPr="64B41A5F">
        <w:rPr>
          <w:rFonts w:ascii="Cambria" w:hAnsi="Cambria" w:eastAsia="Cambria" w:cs="Cambria"/>
        </w:rPr>
        <w:t>_________________________________________________________________________________________________________</w:t>
      </w:r>
    </w:p>
    <w:p w:rsidR="64B41A5F" w:rsidP="64B41A5F" w:rsidRDefault="64B41A5F" w14:paraId="4DEED84C" w14:textId="140B3E2D">
      <w:r w:rsidRPr="64B41A5F">
        <w:rPr>
          <w:rFonts w:ascii="Cambria" w:hAnsi="Cambria" w:eastAsia="Cambria" w:cs="Cambria"/>
        </w:rPr>
        <w:t>_________________________________________________________________________________________________________</w:t>
      </w:r>
    </w:p>
    <w:p w:rsidR="64B41A5F" w:rsidP="64B41A5F" w:rsidRDefault="64B41A5F" w14:paraId="64783BC5" w14:textId="1D961171">
      <w:pPr>
        <w:rPr>
          <w:rFonts w:asciiTheme="majorHAnsi" w:hAnsiTheme="majorHAnsi" w:eastAsiaTheme="majorEastAsia" w:cstheme="majorBidi"/>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242BD5D7" w14:textId="53C5E0B5">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17CD51EE" w14:textId="22A6BFDA">
      <w:pPr>
        <w:rPr>
          <w:rFonts w:ascii="Cambria" w:hAnsi="Cambria" w:eastAsia="Cambria" w:cs="Cambria"/>
        </w:rPr>
      </w:pPr>
      <w:r w:rsidRPr="64B41A5F">
        <w:rPr>
          <w:rFonts w:ascii="Cambria" w:hAnsi="Cambria" w:eastAsia="Cambria" w:cs="Cambria"/>
        </w:rPr>
        <w:lastRenderedPageBreak/>
        <w:t>_________________________________________________________________________________________________________</w:t>
      </w:r>
    </w:p>
    <w:p w:rsidR="64B41A5F" w:rsidP="64B41A5F" w:rsidRDefault="64B41A5F" w14:paraId="67F31890" w14:textId="6E0D473F">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162C4B7F" w14:textId="2589B5D2">
      <w:pPr>
        <w:rPr>
          <w:rFonts w:asciiTheme="majorHAnsi" w:hAnsiTheme="majorHAnsi" w:eastAsiaTheme="majorEastAsia" w:cstheme="majorBidi"/>
        </w:rPr>
      </w:pPr>
    </w:p>
    <w:p w:rsidR="64B41A5F" w:rsidP="64B41A5F" w:rsidRDefault="64B41A5F" w14:paraId="0DD9CFE0" w14:textId="3F8483E8">
      <w:r w:rsidRPr="64B41A5F">
        <w:rPr>
          <w:rFonts w:ascii="Cambria" w:hAnsi="Cambria" w:eastAsia="Cambria" w:cs="Cambria"/>
        </w:rPr>
        <w:t>Study aims and objectives:</w:t>
      </w:r>
    </w:p>
    <w:p w:rsidR="64B41A5F" w:rsidP="64B41A5F" w:rsidRDefault="64B41A5F" w14:paraId="79F914F8" w14:textId="004E5835">
      <w:r w:rsidRPr="64B41A5F">
        <w:rPr>
          <w:rFonts w:ascii="Cambria" w:hAnsi="Cambria" w:eastAsia="Cambria" w:cs="Cambria"/>
        </w:rPr>
        <w:t>________________________________________________________________________________________________________</w:t>
      </w:r>
    </w:p>
    <w:p w:rsidR="64B41A5F" w:rsidP="64B41A5F" w:rsidRDefault="64B41A5F" w14:paraId="2DCF94ED" w14:textId="7A92168A">
      <w:r w:rsidRPr="64B41A5F">
        <w:rPr>
          <w:rFonts w:ascii="Cambria" w:hAnsi="Cambria" w:eastAsia="Cambria" w:cs="Cambria"/>
        </w:rPr>
        <w:t>_________________________________________________________________________________________________________</w:t>
      </w:r>
    </w:p>
    <w:p w:rsidR="64B41A5F" w:rsidP="64B41A5F" w:rsidRDefault="64B41A5F" w14:paraId="1057E246" w14:textId="7A1E7301">
      <w:pPr>
        <w:rPr>
          <w:rFonts w:asciiTheme="majorHAnsi" w:hAnsiTheme="majorHAnsi" w:eastAsiaTheme="majorEastAsia" w:cstheme="majorBidi"/>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4DCFBE7A" w14:textId="177A4D30">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3C7B60D1" w14:textId="5CB32F63">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28B76B6C" w14:textId="188C42A7">
      <w:pPr>
        <w:rPr>
          <w:rFonts w:asciiTheme="majorHAnsi" w:hAnsiTheme="majorHAnsi" w:eastAsiaTheme="majorEastAsia" w:cstheme="majorBidi"/>
        </w:rPr>
      </w:pPr>
    </w:p>
    <w:p w:rsidR="64B41A5F" w:rsidP="64B41A5F" w:rsidRDefault="64B41A5F" w14:paraId="22202282" w14:textId="65BD3243">
      <w:r w:rsidRPr="64B41A5F">
        <w:rPr>
          <w:rFonts w:ascii="Cambria" w:hAnsi="Cambria" w:eastAsia="Cambria" w:cs="Cambria"/>
        </w:rPr>
        <w:t>Study design and analysis (maximum 300 words):</w:t>
      </w:r>
    </w:p>
    <w:p w:rsidR="64B41A5F" w:rsidP="64B41A5F" w:rsidRDefault="64B41A5F" w14:paraId="67072A74" w14:textId="208209BC">
      <w:r w:rsidRPr="64B41A5F">
        <w:rPr>
          <w:rFonts w:ascii="Cambria" w:hAnsi="Cambria" w:eastAsia="Cambria" w:cs="Cambria"/>
        </w:rPr>
        <w:t>_________________________________________________________________________________________________________</w:t>
      </w:r>
    </w:p>
    <w:p w:rsidR="64B41A5F" w:rsidP="64B41A5F" w:rsidRDefault="64B41A5F" w14:paraId="182A14DD" w14:textId="30E459EC">
      <w:r w:rsidRPr="64B41A5F">
        <w:rPr>
          <w:rFonts w:ascii="Cambria" w:hAnsi="Cambria" w:eastAsia="Cambria" w:cs="Cambria"/>
        </w:rPr>
        <w:t>_________________________________________________________________________________________________________</w:t>
      </w:r>
    </w:p>
    <w:p w:rsidR="64B41A5F" w:rsidP="64B41A5F" w:rsidRDefault="64B41A5F" w14:paraId="7BF7890D" w14:textId="6C362FF8">
      <w:r w:rsidRPr="64B41A5F">
        <w:rPr>
          <w:rFonts w:ascii="Cambria" w:hAnsi="Cambria" w:eastAsia="Cambria" w:cs="Cambria"/>
        </w:rPr>
        <w:t>_________________________________________________________________________________________________________</w:t>
      </w:r>
    </w:p>
    <w:p w:rsidR="64B41A5F" w:rsidP="64B41A5F" w:rsidRDefault="64B41A5F" w14:paraId="59EE926A" w14:textId="3CB792C1">
      <w:r w:rsidRPr="64B41A5F">
        <w:rPr>
          <w:rFonts w:ascii="Cambria" w:hAnsi="Cambria" w:eastAsia="Cambria" w:cs="Cambria"/>
        </w:rPr>
        <w:t>_________________________________________________________________________________________________________</w:t>
      </w:r>
    </w:p>
    <w:p w:rsidR="64B41A5F" w:rsidP="64B41A5F" w:rsidRDefault="64B41A5F" w14:paraId="132977AE" w14:textId="2D8347FA">
      <w:r w:rsidRPr="64B41A5F">
        <w:rPr>
          <w:rFonts w:ascii="Cambria" w:hAnsi="Cambria" w:eastAsia="Cambria" w:cs="Cambria"/>
        </w:rPr>
        <w:t>_________________________________________________________________________________________________________</w:t>
      </w:r>
    </w:p>
    <w:p w:rsidR="64B41A5F" w:rsidP="64B41A5F" w:rsidRDefault="64B41A5F" w14:paraId="1E730349" w14:textId="5548E789">
      <w:r w:rsidRPr="64B41A5F">
        <w:rPr>
          <w:rFonts w:ascii="Cambria" w:hAnsi="Cambria" w:eastAsia="Cambria" w:cs="Cambria"/>
        </w:rPr>
        <w:t>_________________________________________________________________________________________________________</w:t>
      </w:r>
    </w:p>
    <w:p w:rsidR="64B41A5F" w:rsidP="64B41A5F" w:rsidRDefault="64B41A5F" w14:paraId="51DFF36D" w14:textId="1A1128C6">
      <w:r w:rsidRPr="64B41A5F">
        <w:rPr>
          <w:rFonts w:ascii="Cambria" w:hAnsi="Cambria" w:eastAsia="Cambria" w:cs="Cambria"/>
        </w:rPr>
        <w:t>Data management: Please include information here about your procedures to safely manage and store the data, as well as how the data will be shared between study investigators (maximum 200 words):</w:t>
      </w:r>
    </w:p>
    <w:p w:rsidR="64B41A5F" w:rsidP="64B41A5F" w:rsidRDefault="64B41A5F" w14:paraId="761FE5C1" w14:textId="254EDAD4">
      <w:r w:rsidRPr="64B41A5F">
        <w:rPr>
          <w:rFonts w:ascii="Cambria" w:hAnsi="Cambria" w:eastAsia="Cambria" w:cs="Cambria"/>
        </w:rPr>
        <w:t>_________________________________________________________________________________________________________</w:t>
      </w:r>
    </w:p>
    <w:p w:rsidR="64B41A5F" w:rsidP="64B41A5F" w:rsidRDefault="64B41A5F" w14:paraId="7FC25635" w14:textId="542DDDD7">
      <w:r w:rsidRPr="64B41A5F">
        <w:rPr>
          <w:rFonts w:ascii="Cambria" w:hAnsi="Cambria" w:eastAsia="Cambria" w:cs="Cambria"/>
        </w:rPr>
        <w:t>_________________________________________________________________________________________________________</w:t>
      </w:r>
    </w:p>
    <w:p w:rsidR="64B41A5F" w:rsidP="64B41A5F" w:rsidRDefault="64B41A5F" w14:paraId="06014128" w14:textId="1D928FDA">
      <w:r w:rsidRPr="64B41A5F">
        <w:rPr>
          <w:rFonts w:ascii="Cambria" w:hAnsi="Cambria" w:eastAsia="Cambria" w:cs="Cambria"/>
        </w:rPr>
        <w:t>_________________________________________________________________________________________________________</w:t>
      </w:r>
    </w:p>
    <w:p w:rsidR="64B41A5F" w:rsidP="64B41A5F" w:rsidRDefault="64B41A5F" w14:paraId="7D28477D" w14:textId="2BE7D2C5">
      <w:r w:rsidRPr="64B41A5F">
        <w:rPr>
          <w:rFonts w:ascii="Cambria" w:hAnsi="Cambria" w:eastAsia="Cambria" w:cs="Cambria"/>
        </w:rPr>
        <w:t>_________________________________________________________________________________________________________</w:t>
      </w:r>
    </w:p>
    <w:p w:rsidR="64B41A5F" w:rsidP="64B41A5F" w:rsidRDefault="64B41A5F" w14:paraId="0408C3DC" w14:textId="1BC9435C">
      <w:r w:rsidRPr="64B41A5F">
        <w:rPr>
          <w:rFonts w:ascii="Cambria" w:hAnsi="Cambria" w:eastAsia="Cambria" w:cs="Cambria"/>
        </w:rPr>
        <w:t>Timeline for completion:</w:t>
      </w:r>
    </w:p>
    <w:p w:rsidR="64B41A5F" w:rsidP="64B41A5F" w:rsidRDefault="64B41A5F" w14:paraId="1C1330C9" w14:textId="3FD0E320">
      <w:r w:rsidRPr="64B41A5F">
        <w:rPr>
          <w:rFonts w:ascii="Cambria" w:hAnsi="Cambria" w:eastAsia="Cambria" w:cs="Cambria"/>
        </w:rPr>
        <w:t>_________________________________________________________________________________________________________</w:t>
      </w:r>
    </w:p>
    <w:p w:rsidR="64B41A5F" w:rsidP="64B41A5F" w:rsidRDefault="64B41A5F" w14:paraId="469AEF4A" w14:textId="30F3F02A">
      <w:r w:rsidRPr="64B41A5F">
        <w:rPr>
          <w:rFonts w:ascii="Cambria" w:hAnsi="Cambria" w:eastAsia="Cambria" w:cs="Cambria"/>
        </w:rPr>
        <w:t>_________________________________________________________________________________________________________</w:t>
      </w:r>
    </w:p>
    <w:p w:rsidR="64B41A5F" w:rsidP="64B41A5F" w:rsidRDefault="64B41A5F" w14:paraId="4EEFC825" w14:textId="1B898C2E">
      <w:r w:rsidRPr="64B41A5F">
        <w:rPr>
          <w:rFonts w:ascii="Cambria" w:hAnsi="Cambria" w:eastAsia="Cambria" w:cs="Cambria"/>
        </w:rPr>
        <w:lastRenderedPageBreak/>
        <w:t>_________________________________________________________________________________________________________</w:t>
      </w:r>
    </w:p>
    <w:p w:rsidR="64B41A5F" w:rsidP="64B41A5F" w:rsidRDefault="64B41A5F" w14:paraId="409DBCE9" w14:textId="055568DE">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0CC4FA5B" w14:textId="5FFB1607">
      <w:r w:rsidRPr="64B41A5F">
        <w:rPr>
          <w:rFonts w:ascii="Cambria" w:hAnsi="Cambria" w:eastAsia="Cambria" w:cs="Cambria"/>
        </w:rPr>
        <w:t>Data Protection Measures: A detailed description of statutory, organizational, and technical measures in place at the receiving institution to safeguard the confidentiality and security of the data.</w:t>
      </w:r>
    </w:p>
    <w:p w:rsidR="64B41A5F" w:rsidP="64B41A5F" w:rsidRDefault="64B41A5F" w14:paraId="6DF31846" w14:textId="42B4A0ED">
      <w:r w:rsidRPr="64B41A5F">
        <w:rPr>
          <w:rFonts w:ascii="Cambria" w:hAnsi="Cambria" w:eastAsia="Cambria" w:cs="Cambria"/>
        </w:rPr>
        <w:t>_________________________________________________________________________________________________________</w:t>
      </w:r>
    </w:p>
    <w:p w:rsidR="64B41A5F" w:rsidP="64B41A5F" w:rsidRDefault="64B41A5F" w14:paraId="43A1548F" w14:textId="3939A849">
      <w:r w:rsidRPr="64B41A5F">
        <w:rPr>
          <w:rFonts w:ascii="Cambria" w:hAnsi="Cambria" w:eastAsia="Cambria" w:cs="Cambria"/>
        </w:rPr>
        <w:t>_________________________________________________________________________________________________________</w:t>
      </w:r>
    </w:p>
    <w:p w:rsidR="64B41A5F" w:rsidP="64B41A5F" w:rsidRDefault="64B41A5F" w14:paraId="31A149FB" w14:textId="0BAE5659">
      <w:r w:rsidRPr="64B41A5F">
        <w:rPr>
          <w:rFonts w:ascii="Cambria" w:hAnsi="Cambria" w:eastAsia="Cambria" w:cs="Cambria"/>
        </w:rPr>
        <w:t>_________________________________________________________________________________________________________</w:t>
      </w:r>
    </w:p>
    <w:p w:rsidR="64B41A5F" w:rsidP="64B41A5F" w:rsidRDefault="64B41A5F" w14:paraId="10BDC47A" w14:textId="05AC1B6A">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793EC95C" w14:textId="3130669C">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52A0C26F" w14:textId="68AA583F">
      <w:pPr>
        <w:rPr>
          <w:rFonts w:ascii="Cambria" w:hAnsi="Cambria" w:eastAsia="Cambria" w:cs="Cambria"/>
        </w:rPr>
      </w:pPr>
    </w:p>
    <w:p w:rsidR="64B41A5F" w:rsidP="64B41A5F" w:rsidRDefault="64B41A5F" w14:paraId="0FEAD08A" w14:textId="16F59BA3">
      <w:r w:rsidRPr="64B41A5F">
        <w:rPr>
          <w:rFonts w:ascii="Cambria" w:hAnsi="Cambria" w:eastAsia="Cambria" w:cs="Cambria"/>
        </w:rPr>
        <w:t>Dissemination plan/impact: Please indicate meetings, conferences, and/or journals where you are planning to submit this work, with anticipated dates. Please include any other planned dissemination activities (maximum 100 words):</w:t>
      </w:r>
    </w:p>
    <w:p w:rsidR="64B41A5F" w:rsidP="64B41A5F" w:rsidRDefault="64B41A5F" w14:paraId="1563CECC" w14:textId="6161A96D">
      <w:r w:rsidRPr="64B41A5F">
        <w:rPr>
          <w:rFonts w:ascii="Cambria" w:hAnsi="Cambria" w:eastAsia="Cambria" w:cs="Cambria"/>
        </w:rPr>
        <w:t>_________________________________________________________________________________________________________</w:t>
      </w:r>
    </w:p>
    <w:p w:rsidR="64B41A5F" w:rsidP="64B41A5F" w:rsidRDefault="64B41A5F" w14:paraId="64C3AFE0" w14:textId="0E3963F4">
      <w:r w:rsidRPr="64B41A5F">
        <w:rPr>
          <w:rFonts w:ascii="Cambria" w:hAnsi="Cambria" w:eastAsia="Cambria" w:cs="Cambria"/>
        </w:rPr>
        <w:t>_________________________________________________________________________________________________________</w:t>
      </w:r>
    </w:p>
    <w:p w:rsidR="64B41A5F" w:rsidP="64B41A5F" w:rsidRDefault="64B41A5F" w14:paraId="1375B5C6" w14:textId="7A77180D">
      <w:r w:rsidRPr="64B41A5F">
        <w:rPr>
          <w:rFonts w:ascii="Cambria" w:hAnsi="Cambria" w:eastAsia="Cambria" w:cs="Cambria"/>
        </w:rPr>
        <w:t>_________________________________________________________________________________________________________</w:t>
      </w:r>
    </w:p>
    <w:p w:rsidR="64B41A5F" w:rsidP="64B41A5F" w:rsidRDefault="64B41A5F" w14:paraId="1AC88803" w14:textId="2A94C6BC">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2370B1F1" w14:textId="117C7CFD">
      <w:pPr>
        <w:rPr>
          <w:rFonts w:ascii="Cambria" w:hAnsi="Cambria" w:eastAsia="Cambria" w:cs="Cambria"/>
        </w:rPr>
      </w:pPr>
      <w:r w:rsidRPr="64B41A5F">
        <w:rPr>
          <w:rFonts w:ascii="Cambria" w:hAnsi="Cambria" w:eastAsia="Cambria" w:cs="Cambria"/>
        </w:rPr>
        <w:t>_________________________________________________________________________________________________________</w:t>
      </w:r>
    </w:p>
    <w:p w:rsidR="64B41A5F" w:rsidP="64B41A5F" w:rsidRDefault="64B41A5F" w14:paraId="433EBBAF" w14:textId="2D447E64">
      <w:pPr>
        <w:rPr>
          <w:rFonts w:asciiTheme="majorHAnsi" w:hAnsiTheme="majorHAnsi" w:eastAsiaTheme="majorEastAsia" w:cstheme="majorBidi"/>
          <w:lang w:val="en-ZA"/>
        </w:rPr>
      </w:pPr>
    </w:p>
    <w:sectPr w:rsidR="64B41A5F" w:rsidSect="002C66B1">
      <w:headerReference w:type="default" r:id="rId25"/>
      <w:footerReference w:type="default" r:id="rId26"/>
      <w:headerReference w:type="first" r:id="rId27"/>
      <w:footerReference w:type="first" r:id="rId28"/>
      <w:pgSz w:w="12240" w:h="15840" w:orient="portrait"/>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65E2F" w:rsidP="003977E6" w:rsidRDefault="00065E2F" w14:paraId="14C06DE6" w14:textId="77777777">
      <w:pPr>
        <w:spacing w:after="0" w:line="240" w:lineRule="auto"/>
      </w:pPr>
      <w:r>
        <w:separator/>
      </w:r>
    </w:p>
  </w:endnote>
  <w:endnote w:type="continuationSeparator" w:id="0">
    <w:p w:rsidR="00065E2F" w:rsidP="003977E6" w:rsidRDefault="00065E2F" w14:paraId="2A7A549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08A5" w:rsidP="64948CA5" w:rsidRDefault="64948CA5" w14:paraId="6D5BD8CE" w14:textId="7CB3CD7D">
    <w:pPr>
      <w:pStyle w:val="Footer"/>
      <w:rPr>
        <w:rFonts w:eastAsia="Nunito" w:cs="Nunito"/>
      </w:rPr>
    </w:pPr>
    <w:r w:rsidRPr="64948CA5">
      <w:rPr>
        <w:rFonts w:eastAsia="Nunito" w:cs="Nunito"/>
      </w:rPr>
      <w:t>Document version 2.1 | 1</w:t>
    </w:r>
    <w:r w:rsidR="00A960C0">
      <w:rPr>
        <w:rFonts w:eastAsia="Nunito" w:cs="Nunito"/>
      </w:rPr>
      <w:t>0</w:t>
    </w:r>
    <w:r w:rsidRPr="64948CA5">
      <w:rPr>
        <w:rFonts w:eastAsia="Nunito" w:cs="Nunito"/>
      </w:rPr>
      <w:t>-0</w:t>
    </w:r>
    <w:r w:rsidR="00A960C0">
      <w:rPr>
        <w:rFonts w:eastAsia="Nunito" w:cs="Nunito"/>
      </w:rPr>
      <w:t>9</w:t>
    </w:r>
    <w:r w:rsidRPr="64948CA5">
      <w:rPr>
        <w:rFonts w:eastAsia="Nunito" w:cs="Nunito"/>
      </w:rPr>
      <w:t>-2024</w:t>
    </w:r>
  </w:p>
  <w:p w:rsidR="001308A5" w:rsidP="3DE9DB2F" w:rsidRDefault="001308A5" w14:paraId="7799382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4948CA5" w:rsidTr="64948CA5" w14:paraId="08CC1C4D" w14:textId="77777777">
      <w:trPr>
        <w:trHeight w:val="300"/>
      </w:trPr>
      <w:tc>
        <w:tcPr>
          <w:tcW w:w="3120" w:type="dxa"/>
        </w:tcPr>
        <w:p w:rsidR="64948CA5" w:rsidP="64948CA5" w:rsidRDefault="64948CA5" w14:paraId="3D97788F" w14:textId="2D959332">
          <w:pPr>
            <w:pStyle w:val="Header"/>
            <w:ind w:left="-115"/>
          </w:pPr>
        </w:p>
      </w:tc>
      <w:tc>
        <w:tcPr>
          <w:tcW w:w="3120" w:type="dxa"/>
        </w:tcPr>
        <w:p w:rsidR="64948CA5" w:rsidP="64948CA5" w:rsidRDefault="64948CA5" w14:paraId="20205BFF" w14:textId="2DFF6AFE">
          <w:pPr>
            <w:pStyle w:val="Header"/>
            <w:jc w:val="center"/>
          </w:pPr>
        </w:p>
      </w:tc>
      <w:tc>
        <w:tcPr>
          <w:tcW w:w="3120" w:type="dxa"/>
        </w:tcPr>
        <w:p w:rsidR="64948CA5" w:rsidP="64948CA5" w:rsidRDefault="64948CA5" w14:paraId="010C20F5" w14:textId="5EB8DF12">
          <w:pPr>
            <w:pStyle w:val="Header"/>
            <w:ind w:right="-115"/>
            <w:jc w:val="right"/>
          </w:pPr>
        </w:p>
      </w:tc>
    </w:tr>
  </w:tbl>
  <w:p w:rsidR="64948CA5" w:rsidP="64948CA5" w:rsidRDefault="64948CA5" w14:paraId="5AAFAB2D" w14:textId="1AAEE9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20"/>
      <w:gridCol w:w="4320"/>
      <w:gridCol w:w="4320"/>
    </w:tblGrid>
    <w:tr w:rsidR="001308A5" w:rsidTr="3DE9DB2F" w14:paraId="6A625B61" w14:textId="77777777">
      <w:trPr>
        <w:trHeight w:val="300"/>
      </w:trPr>
      <w:tc>
        <w:tcPr>
          <w:tcW w:w="4320" w:type="dxa"/>
        </w:tcPr>
        <w:p w:rsidR="001308A5" w:rsidP="3DE9DB2F" w:rsidRDefault="001308A5" w14:paraId="1BA2BAB8" w14:textId="77777777">
          <w:pPr>
            <w:pStyle w:val="Header"/>
            <w:ind w:left="-115"/>
          </w:pPr>
        </w:p>
      </w:tc>
      <w:tc>
        <w:tcPr>
          <w:tcW w:w="4320" w:type="dxa"/>
        </w:tcPr>
        <w:p w:rsidR="001308A5" w:rsidP="3DE9DB2F" w:rsidRDefault="001308A5" w14:paraId="4CE1F504" w14:textId="77777777">
          <w:pPr>
            <w:pStyle w:val="Header"/>
            <w:jc w:val="center"/>
          </w:pPr>
        </w:p>
      </w:tc>
      <w:tc>
        <w:tcPr>
          <w:tcW w:w="4320" w:type="dxa"/>
        </w:tcPr>
        <w:p w:rsidR="001308A5" w:rsidP="3DE9DB2F" w:rsidRDefault="001308A5" w14:paraId="138181EF" w14:textId="77777777">
          <w:pPr>
            <w:pStyle w:val="Header"/>
            <w:ind w:right="-115"/>
            <w:jc w:val="right"/>
          </w:pPr>
        </w:p>
      </w:tc>
    </w:tr>
  </w:tbl>
  <w:p w:rsidR="001308A5" w:rsidP="3DE9DB2F" w:rsidRDefault="001308A5" w14:paraId="5A5882DC"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20"/>
      <w:gridCol w:w="4320"/>
      <w:gridCol w:w="4320"/>
    </w:tblGrid>
    <w:tr w:rsidR="64948CA5" w:rsidTr="64948CA5" w14:paraId="60B23F13" w14:textId="77777777">
      <w:trPr>
        <w:trHeight w:val="300"/>
      </w:trPr>
      <w:tc>
        <w:tcPr>
          <w:tcW w:w="4320" w:type="dxa"/>
        </w:tcPr>
        <w:p w:rsidR="64948CA5" w:rsidP="64948CA5" w:rsidRDefault="64948CA5" w14:paraId="1800697E" w14:textId="56A42C5C">
          <w:pPr>
            <w:pStyle w:val="Header"/>
            <w:ind w:left="-115"/>
          </w:pPr>
        </w:p>
      </w:tc>
      <w:tc>
        <w:tcPr>
          <w:tcW w:w="4320" w:type="dxa"/>
        </w:tcPr>
        <w:p w:rsidR="64948CA5" w:rsidP="64948CA5" w:rsidRDefault="64948CA5" w14:paraId="296A344E" w14:textId="68D77831">
          <w:pPr>
            <w:pStyle w:val="Header"/>
            <w:jc w:val="center"/>
          </w:pPr>
        </w:p>
      </w:tc>
      <w:tc>
        <w:tcPr>
          <w:tcW w:w="4320" w:type="dxa"/>
        </w:tcPr>
        <w:p w:rsidR="64948CA5" w:rsidP="64948CA5" w:rsidRDefault="64948CA5" w14:paraId="2E14E040" w14:textId="3A1FAC9A">
          <w:pPr>
            <w:pStyle w:val="Header"/>
            <w:ind w:right="-115"/>
            <w:jc w:val="right"/>
          </w:pPr>
        </w:p>
      </w:tc>
    </w:tr>
  </w:tbl>
  <w:p w:rsidR="64948CA5" w:rsidP="64948CA5" w:rsidRDefault="64948CA5" w14:paraId="02CEE7C2" w14:textId="588F3C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E3F52" w:rsidP="64B41A5F" w:rsidRDefault="64B41A5F" w14:paraId="5159EE95" w14:textId="300A479F">
    <w:pPr>
      <w:pStyle w:val="Footer"/>
      <w:rPr>
        <w:rFonts w:eastAsia="Nunito" w:cs="Nunito"/>
      </w:rPr>
    </w:pPr>
    <w:r w:rsidRPr="64B41A5F">
      <w:rPr>
        <w:rFonts w:eastAsia="Nunito" w:cs="Nunito"/>
      </w:rPr>
      <w:t>Document version 2.1. | 15-08-2024</w:t>
    </w:r>
  </w:p>
  <w:p w:rsidR="00BE5849" w:rsidRDefault="00BE5849" w14:paraId="7F1D0478"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64948CA5" w:rsidTr="64948CA5" w14:paraId="1D3A8954" w14:textId="77777777">
      <w:trPr>
        <w:trHeight w:val="300"/>
      </w:trPr>
      <w:tc>
        <w:tcPr>
          <w:tcW w:w="2880" w:type="dxa"/>
        </w:tcPr>
        <w:p w:rsidR="64948CA5" w:rsidP="64948CA5" w:rsidRDefault="64948CA5" w14:paraId="2D9E01A1" w14:textId="3A662416">
          <w:pPr>
            <w:pStyle w:val="Header"/>
            <w:ind w:left="-115"/>
          </w:pPr>
        </w:p>
      </w:tc>
      <w:tc>
        <w:tcPr>
          <w:tcW w:w="2880" w:type="dxa"/>
        </w:tcPr>
        <w:p w:rsidR="64948CA5" w:rsidP="64948CA5" w:rsidRDefault="64948CA5" w14:paraId="14709310" w14:textId="718EEA87">
          <w:pPr>
            <w:pStyle w:val="Header"/>
            <w:jc w:val="center"/>
          </w:pPr>
        </w:p>
      </w:tc>
      <w:tc>
        <w:tcPr>
          <w:tcW w:w="2880" w:type="dxa"/>
        </w:tcPr>
        <w:p w:rsidR="64948CA5" w:rsidP="64948CA5" w:rsidRDefault="64948CA5" w14:paraId="48AFFD2E" w14:textId="1BE7D1FA">
          <w:pPr>
            <w:pStyle w:val="Header"/>
            <w:ind w:right="-115"/>
            <w:jc w:val="right"/>
          </w:pPr>
        </w:p>
      </w:tc>
    </w:tr>
  </w:tbl>
  <w:p w:rsidR="64948CA5" w:rsidP="64948CA5" w:rsidRDefault="64948CA5" w14:paraId="2102BDE8" w14:textId="364B0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65E2F" w:rsidP="003977E6" w:rsidRDefault="00065E2F" w14:paraId="776A3FE3" w14:textId="77777777">
      <w:pPr>
        <w:spacing w:after="0" w:line="240" w:lineRule="auto"/>
      </w:pPr>
      <w:r>
        <w:separator/>
      </w:r>
    </w:p>
  </w:footnote>
  <w:footnote w:type="continuationSeparator" w:id="0">
    <w:p w:rsidR="00065E2F" w:rsidP="003977E6" w:rsidRDefault="00065E2F" w14:paraId="26C4BF45" w14:textId="77777777">
      <w:pPr>
        <w:spacing w:after="0" w:line="240" w:lineRule="auto"/>
      </w:pPr>
      <w:r>
        <w:continuationSeparator/>
      </w:r>
    </w:p>
  </w:footnote>
  <w:footnote w:id="1">
    <w:p w:rsidRPr="00F64467" w:rsidR="00492251" w:rsidP="64948CA5" w:rsidRDefault="00492251" w14:paraId="1E43B860" w14:textId="77777777">
      <w:pPr>
        <w:pStyle w:val="FootnoteText"/>
        <w:rPr>
          <w:rFonts w:ascii="Nunito" w:hAnsi="Nunito"/>
        </w:rPr>
      </w:pPr>
      <w:r w:rsidRPr="64948CA5">
        <w:rPr>
          <w:rStyle w:val="FootnoteReference"/>
          <w:rFonts w:ascii="Nunito" w:hAnsi="Nunito" w:eastAsia="Nunito" w:cs="Nunito"/>
          <w:sz w:val="18"/>
          <w:szCs w:val="18"/>
        </w:rPr>
        <w:footnoteRef/>
      </w:r>
      <w:r w:rsidRPr="64948CA5">
        <w:rPr>
          <w:rFonts w:ascii="Nunito" w:hAnsi="Nunito" w:eastAsia="Nunito" w:cs="Nunito"/>
          <w:sz w:val="18"/>
          <w:szCs w:val="18"/>
        </w:rPr>
        <w:t xml:space="preserve"> Solarin, I., </w:t>
      </w:r>
      <w:proofErr w:type="spellStart"/>
      <w:r w:rsidRPr="64948CA5">
        <w:rPr>
          <w:rFonts w:ascii="Nunito" w:hAnsi="Nunito" w:eastAsia="Nunito" w:cs="Nunito"/>
          <w:sz w:val="18"/>
          <w:szCs w:val="18"/>
        </w:rPr>
        <w:t>Dumbura</w:t>
      </w:r>
      <w:proofErr w:type="spellEnd"/>
      <w:r w:rsidRPr="64948CA5">
        <w:rPr>
          <w:rFonts w:ascii="Nunito" w:hAnsi="Nunito" w:eastAsia="Nunito" w:cs="Nunito"/>
          <w:sz w:val="18"/>
          <w:szCs w:val="18"/>
        </w:rPr>
        <w:t xml:space="preserve">, C., Lakhoo, D. P., Chande, K., Maimela, G., Luchters, S., &amp; Chersich, M., for the HE²AT Center. (under review). Characteristics of longitudinal maternal health studies in sub-Saharan Africa: A systematic mapping of literature between 2012 and 2022. </w:t>
      </w:r>
      <w:r w:rsidRPr="64948CA5">
        <w:rPr>
          <w:rFonts w:ascii="Nunito" w:hAnsi="Nunito" w:eastAsia="Nunito" w:cs="Nunito"/>
          <w:i/>
          <w:iCs/>
          <w:sz w:val="18"/>
          <w:szCs w:val="18"/>
        </w:rPr>
        <w:t>International Journal of Gynecology and Obstetrics</w:t>
      </w:r>
      <w:r w:rsidRPr="64948CA5">
        <w:rPr>
          <w:rFonts w:ascii="Nunito" w:hAnsi="Nunito" w:eastAsia="Nunito" w:cs="Nunito"/>
          <w:sz w:val="18"/>
          <w:szCs w:val="18"/>
        </w:rPr>
        <w:t>.</w:t>
      </w:r>
    </w:p>
  </w:footnote>
  <w:footnote w:id="2">
    <w:p w:rsidR="00492251" w:rsidP="64948CA5" w:rsidRDefault="00492251" w14:paraId="2704F6AB" w14:textId="77777777">
      <w:pPr>
        <w:pStyle w:val="FootnoteText"/>
      </w:pPr>
      <w:r w:rsidRPr="64948CA5">
        <w:rPr>
          <w:rStyle w:val="FootnoteReference"/>
          <w:rFonts w:ascii="Nunito" w:hAnsi="Nunito" w:eastAsia="Nunito" w:cs="Nunito"/>
          <w:sz w:val="18"/>
          <w:szCs w:val="18"/>
        </w:rPr>
        <w:footnoteRef/>
      </w:r>
      <w:r w:rsidRPr="64948CA5">
        <w:rPr>
          <w:rFonts w:ascii="Nunito" w:hAnsi="Nunito" w:eastAsia="Nunito" w:cs="Nunito"/>
          <w:sz w:val="18"/>
          <w:szCs w:val="18"/>
        </w:rPr>
        <w:t xml:space="preserve"> Lakhoo, D. P., Chersich, M. F., Jack, C., Maimela, G., Cissé, G., Solarin, I., </w:t>
      </w:r>
      <w:proofErr w:type="spellStart"/>
      <w:r w:rsidRPr="64948CA5">
        <w:rPr>
          <w:rFonts w:ascii="Nunito" w:hAnsi="Nunito" w:eastAsia="Nunito" w:cs="Nunito"/>
          <w:sz w:val="18"/>
          <w:szCs w:val="18"/>
        </w:rPr>
        <w:t>Ebi</w:t>
      </w:r>
      <w:proofErr w:type="spellEnd"/>
      <w:r w:rsidRPr="64948CA5">
        <w:rPr>
          <w:rFonts w:ascii="Nunito" w:hAnsi="Nunito" w:eastAsia="Nunito" w:cs="Nunito"/>
          <w:sz w:val="18"/>
          <w:szCs w:val="18"/>
        </w:rPr>
        <w:t xml:space="preserve">, K. L., Chande, K. S., </w:t>
      </w:r>
      <w:proofErr w:type="spellStart"/>
      <w:r w:rsidRPr="64948CA5">
        <w:rPr>
          <w:rFonts w:ascii="Nunito" w:hAnsi="Nunito" w:eastAsia="Nunito" w:cs="Nunito"/>
          <w:sz w:val="18"/>
          <w:szCs w:val="18"/>
        </w:rPr>
        <w:t>Dumbura</w:t>
      </w:r>
      <w:proofErr w:type="spellEnd"/>
      <w:r w:rsidRPr="64948CA5">
        <w:rPr>
          <w:rFonts w:ascii="Nunito" w:hAnsi="Nunito" w:eastAsia="Nunito" w:cs="Nunito"/>
          <w:sz w:val="18"/>
          <w:szCs w:val="18"/>
        </w:rPr>
        <w:t xml:space="preserve">, C., &amp; Tatenda, P. (2024). Protocol of an individual participant data meta-analysis to quantify the impact of high ambient temperatures on maternal and child health in Africa (HE²AT IPD). </w:t>
      </w:r>
      <w:r w:rsidRPr="64948CA5">
        <w:rPr>
          <w:rFonts w:ascii="Nunito" w:hAnsi="Nunito" w:eastAsia="Nunito" w:cs="Nunito"/>
          <w:i/>
          <w:iCs/>
          <w:sz w:val="18"/>
          <w:szCs w:val="18"/>
        </w:rPr>
        <w:t>BMJ Open, 14</w:t>
      </w:r>
      <w:r w:rsidRPr="64948CA5">
        <w:rPr>
          <w:rFonts w:ascii="Nunito" w:hAnsi="Nunito" w:eastAsia="Nunito" w:cs="Nunito"/>
          <w:sz w:val="18"/>
          <w:szCs w:val="18"/>
        </w:rPr>
        <w:t>(1), e077768. https://doi.org/10.1136/bmjopen-2023-077768.</w:t>
      </w:r>
    </w:p>
  </w:footnote>
  <w:footnote w:id="3">
    <w:p w:rsidRPr="006838EE" w:rsidR="00492251" w:rsidP="64948CA5" w:rsidRDefault="00492251" w14:paraId="0477D604" w14:textId="77777777">
      <w:pPr>
        <w:pStyle w:val="FootnoteText"/>
        <w:rPr>
          <w:rFonts w:ascii="Nunito" w:hAnsi="Nunito"/>
          <w:lang w:val="nl-NL"/>
        </w:rPr>
      </w:pPr>
      <w:r w:rsidRPr="64948CA5">
        <w:rPr>
          <w:rStyle w:val="FootnoteReference"/>
          <w:rFonts w:ascii="Nunito" w:hAnsi="Nunito" w:eastAsia="Nunito" w:cs="Nunito"/>
          <w:sz w:val="18"/>
          <w:szCs w:val="18"/>
        </w:rPr>
        <w:footnoteRef/>
      </w:r>
      <w:r w:rsidRPr="64948CA5">
        <w:rPr>
          <w:rFonts w:ascii="Nunito" w:hAnsi="Nunito" w:eastAsia="Nunito" w:cs="Nunito"/>
          <w:sz w:val="18"/>
          <w:szCs w:val="18"/>
        </w:rPr>
        <w:t xml:space="preserve"> Jack, C., Parker, C., Kouakou, Y. E., Joubert, B., McAllister, K. A., Ilias, M., Maimela, G., Chersich, M., Makhanya, S., Luchters, S., Makanga, P. T., Vos, E., </w:t>
      </w:r>
      <w:proofErr w:type="spellStart"/>
      <w:r w:rsidRPr="64948CA5">
        <w:rPr>
          <w:rFonts w:ascii="Nunito" w:hAnsi="Nunito" w:eastAsia="Nunito" w:cs="Nunito"/>
          <w:sz w:val="18"/>
          <w:szCs w:val="18"/>
        </w:rPr>
        <w:t>Ebi</w:t>
      </w:r>
      <w:proofErr w:type="spellEnd"/>
      <w:r w:rsidRPr="64948CA5">
        <w:rPr>
          <w:rFonts w:ascii="Nunito" w:hAnsi="Nunito" w:eastAsia="Nunito" w:cs="Nunito"/>
          <w:sz w:val="18"/>
          <w:szCs w:val="18"/>
        </w:rPr>
        <w:t xml:space="preserve">, K. L., </w:t>
      </w:r>
      <w:proofErr w:type="spellStart"/>
      <w:r w:rsidRPr="64948CA5">
        <w:rPr>
          <w:rFonts w:ascii="Nunito" w:hAnsi="Nunito" w:eastAsia="Nunito" w:cs="Nunito"/>
          <w:sz w:val="18"/>
          <w:szCs w:val="18"/>
        </w:rPr>
        <w:t>Koné</w:t>
      </w:r>
      <w:proofErr w:type="spellEnd"/>
      <w:r w:rsidRPr="64948CA5">
        <w:rPr>
          <w:rFonts w:ascii="Nunito" w:hAnsi="Nunito" w:eastAsia="Nunito" w:cs="Nunito"/>
          <w:sz w:val="18"/>
          <w:szCs w:val="18"/>
        </w:rPr>
        <w:t xml:space="preserve">, B., </w:t>
      </w:r>
      <w:proofErr w:type="spellStart"/>
      <w:r w:rsidRPr="64948CA5">
        <w:rPr>
          <w:rFonts w:ascii="Nunito" w:hAnsi="Nunito" w:eastAsia="Nunito" w:cs="Nunito"/>
          <w:sz w:val="18"/>
          <w:szCs w:val="18"/>
        </w:rPr>
        <w:t>Waljee</w:t>
      </w:r>
      <w:proofErr w:type="spellEnd"/>
      <w:r w:rsidRPr="64948CA5">
        <w:rPr>
          <w:rFonts w:ascii="Nunito" w:hAnsi="Nunito" w:eastAsia="Nunito" w:cs="Nunito"/>
          <w:sz w:val="18"/>
          <w:szCs w:val="18"/>
        </w:rPr>
        <w:t xml:space="preserve">, A. K., Cissé, G., Tall, A., Vanga, A. F., Mahlasi, C., Dely, I. D., ... Kurien, T. (2024). Leveraging data science and machine learning for urban climate adaptation in two major African cities: a HE²AT Center study protocol. </w:t>
      </w:r>
      <w:r w:rsidRPr="006838EE">
        <w:rPr>
          <w:rFonts w:ascii="Nunito" w:hAnsi="Nunito" w:eastAsia="Nunito" w:cs="Nunito"/>
          <w:i/>
          <w:iCs/>
          <w:sz w:val="18"/>
          <w:szCs w:val="18"/>
          <w:lang w:val="nl-NL"/>
        </w:rPr>
        <w:t>BMJ Open, 14</w:t>
      </w:r>
      <w:r w:rsidRPr="006838EE">
        <w:rPr>
          <w:rFonts w:ascii="Nunito" w:hAnsi="Nunito" w:eastAsia="Nunito" w:cs="Nunito"/>
          <w:sz w:val="18"/>
          <w:szCs w:val="18"/>
          <w:lang w:val="nl-NL"/>
        </w:rPr>
        <w:t xml:space="preserve">(6), e077529. </w:t>
      </w:r>
      <w:hyperlink w:tgtFrame="_new" w:history="1" r:id="rId1">
        <w:r w:rsidRPr="006838EE">
          <w:rPr>
            <w:rStyle w:val="Hyperlink"/>
            <w:rFonts w:ascii="Nunito" w:hAnsi="Nunito" w:eastAsia="Nunito" w:cs="Nunito"/>
            <w:sz w:val="18"/>
            <w:szCs w:val="18"/>
            <w:lang w:val="nl-NL"/>
          </w:rPr>
          <w:t>https://doi.org/10.1136/bmjopen-2023-077529</w:t>
        </w:r>
      </w:hyperlink>
    </w:p>
  </w:footnote>
  <w:footnote w:id="4">
    <w:p w:rsidR="00A960C0" w:rsidRDefault="00A960C0" w14:paraId="492FA205" w14:textId="169D69AF">
      <w:pPr>
        <w:pStyle w:val="FootnoteText"/>
      </w:pPr>
      <w:r>
        <w:rPr>
          <w:rStyle w:val="FootnoteReference"/>
        </w:rPr>
        <w:footnoteRef/>
      </w:r>
      <w:r>
        <w:t xml:space="preserve"> </w:t>
      </w:r>
      <w:r w:rsidRPr="6147369E">
        <w:rPr>
          <w:rFonts w:ascii="Nunito" w:hAnsi="Nunito" w:eastAsia="Nunito" w:cs="Nunito"/>
          <w:color w:val="000000" w:themeColor="text1"/>
          <w:lang w:val="en-ZA"/>
        </w:rPr>
        <w:t xml:space="preserve">Guidance regarding methods for de-identification of protected health information </w:t>
      </w:r>
      <w:r>
        <w:rPr>
          <w:rFonts w:ascii="Nunito" w:hAnsi="Nunito" w:eastAsia="Nunito" w:cs="Nunito"/>
          <w:color w:val="000000" w:themeColor="text1"/>
          <w:lang w:val="en-ZA"/>
        </w:rPr>
        <w:t>by</w:t>
      </w:r>
      <w:r w:rsidRPr="6147369E">
        <w:rPr>
          <w:rFonts w:ascii="Nunito" w:hAnsi="Nunito" w:eastAsia="Nunito" w:cs="Nunito"/>
          <w:color w:val="000000" w:themeColor="text1"/>
          <w:lang w:val="en-ZA"/>
        </w:rPr>
        <w:t xml:space="preserve"> the Health Insurance Portability and Accountability Act (HIPAA) Privacy Rule. Available at: https://www.hhs.gov/sites/default/files/ocr/privacy/hipaa/understanding/coveredentities/De-identification/hhs_deid_guidance.pdf).</w:t>
      </w:r>
    </w:p>
  </w:footnote>
  <w:footnote w:id="5">
    <w:p w:rsidRPr="006838EE" w:rsidR="64948CA5" w:rsidP="64948CA5" w:rsidRDefault="64948CA5" w14:paraId="5A1105D5" w14:textId="4954B7FE">
      <w:pPr>
        <w:pStyle w:val="FootnoteText"/>
        <w:rPr>
          <w:lang w:val="nl-NL"/>
        </w:rPr>
      </w:pPr>
      <w:r w:rsidRPr="64948CA5">
        <w:rPr>
          <w:rStyle w:val="FootnoteReference"/>
          <w:rFonts w:ascii="Nunito" w:hAnsi="Nunito" w:eastAsia="Nunito" w:cs="Nunito"/>
          <w:sz w:val="18"/>
          <w:szCs w:val="18"/>
        </w:rPr>
        <w:footnoteRef/>
      </w:r>
      <w:r w:rsidRPr="006838EE">
        <w:rPr>
          <w:rFonts w:ascii="Nunito" w:hAnsi="Nunito" w:eastAsia="Nunito" w:cs="Nunito"/>
          <w:sz w:val="18"/>
          <w:szCs w:val="18"/>
          <w:lang w:val="nl-NL"/>
        </w:rPr>
        <w:t xml:space="preserve"> </w:t>
      </w:r>
      <w:hyperlink w:anchor="protected" r:id="rId2">
        <w:r w:rsidRPr="006838EE">
          <w:rPr>
            <w:rStyle w:val="Hyperlink"/>
            <w:rFonts w:ascii="Nunito" w:hAnsi="Nunito" w:eastAsia="Nunito" w:cs="Nunito"/>
            <w:sz w:val="18"/>
            <w:szCs w:val="18"/>
            <w:lang w:val="nl-NL"/>
          </w:rPr>
          <w:t>https://www.hhs.gov/hipaa/for-professionals/privacy/special-topics/de-identification/index.html#protected</w:t>
        </w:r>
      </w:hyperlink>
    </w:p>
  </w:footnote>
  <w:footnote w:id="6">
    <w:p w:rsidRPr="006838EE" w:rsidR="003977E6" w:rsidP="64948CA5" w:rsidRDefault="003977E6" w14:paraId="14D995B8" w14:textId="77777777">
      <w:pPr>
        <w:spacing w:line="240" w:lineRule="auto"/>
        <w:rPr>
          <w:sz w:val="20"/>
          <w:szCs w:val="20"/>
          <w:lang w:val="nl-NL"/>
        </w:rPr>
      </w:pPr>
      <w:r w:rsidRPr="64948CA5">
        <w:rPr>
          <w:rFonts w:eastAsia="Nunito" w:cs="Nunito"/>
          <w:sz w:val="18"/>
          <w:szCs w:val="18"/>
          <w:vertAlign w:val="superscript"/>
        </w:rPr>
        <w:footnoteRef/>
      </w:r>
      <w:r w:rsidRPr="006838EE">
        <w:rPr>
          <w:rFonts w:eastAsia="Nunito" w:cs="Nunito"/>
          <w:sz w:val="18"/>
          <w:szCs w:val="18"/>
          <w:lang w:val="nl-NL"/>
        </w:rPr>
        <w:t xml:space="preserve"> </w:t>
      </w:r>
      <w:r w:rsidRPr="006838EE">
        <w:rPr>
          <w:rFonts w:eastAsia="Nunito" w:cs="Nunito"/>
          <w:sz w:val="18"/>
          <w:szCs w:val="18"/>
          <w:lang w:val="nl-NL"/>
        </w:rPr>
        <w:t>https://www.hhs.gov/hipaa/for-professionals/privacy/special-topics/de-identification/index.html</w:t>
      </w:r>
    </w:p>
  </w:footnote>
  <w:footnote w:id="7">
    <w:p w:rsidR="0024538A" w:rsidP="64948CA5" w:rsidRDefault="0024538A" w14:paraId="31D6DC35" w14:textId="325C1818">
      <w:pPr>
        <w:pStyle w:val="FootnoteText"/>
      </w:pPr>
      <w:r w:rsidRPr="64948CA5">
        <w:rPr>
          <w:rStyle w:val="FootnoteReference"/>
          <w:rFonts w:ascii="Nunito" w:hAnsi="Nunito" w:eastAsia="Nunito" w:cs="Nunito"/>
          <w:sz w:val="18"/>
          <w:szCs w:val="18"/>
        </w:rPr>
        <w:footnoteRef/>
      </w:r>
      <w:r w:rsidRPr="64948CA5">
        <w:rPr>
          <w:rFonts w:ascii="Nunito" w:hAnsi="Nunito" w:eastAsia="Nunito" w:cs="Nunito"/>
          <w:sz w:val="18"/>
          <w:szCs w:val="18"/>
        </w:rPr>
        <w:t xml:space="preserve"> </w:t>
      </w:r>
      <w:r w:rsidRPr="64948CA5" w:rsidR="00FD5108">
        <w:rPr>
          <w:rFonts w:ascii="Nunito" w:hAnsi="Nunito" w:eastAsia="Nunito" w:cs="Nunito"/>
          <w:sz w:val="18"/>
          <w:szCs w:val="18"/>
        </w:rPr>
        <w:t xml:space="preserve">Zandbergen, P. A. (2014). Ensuring confidentiality of geocoded health data: Assessing geographic masking strategies for individual-level data. </w:t>
      </w:r>
      <w:r w:rsidRPr="64948CA5" w:rsidR="00FD5108">
        <w:rPr>
          <w:rFonts w:ascii="Nunito" w:hAnsi="Nunito" w:eastAsia="Nunito" w:cs="Nunito"/>
          <w:i/>
          <w:iCs/>
          <w:sz w:val="18"/>
          <w:szCs w:val="18"/>
        </w:rPr>
        <w:t>Advances in Medicine, 2014</w:t>
      </w:r>
      <w:r w:rsidRPr="64948CA5" w:rsidR="00FD5108">
        <w:rPr>
          <w:rFonts w:ascii="Nunito" w:hAnsi="Nunito" w:eastAsia="Nunito" w:cs="Nunito"/>
          <w:sz w:val="18"/>
          <w:szCs w:val="18"/>
        </w:rPr>
        <w:t>, Article 567049. https://doi.org/10.1155/2014/567049</w:t>
      </w:r>
    </w:p>
  </w:footnote>
  <w:footnote w:id="8">
    <w:p w:rsidR="1B45054D" w:rsidP="1B45054D" w:rsidRDefault="1B45054D" w14:paraId="61845D96" w14:textId="08C2C718">
      <w:pPr>
        <w:pStyle w:val="FootnoteText"/>
        <w:rPr>
          <w:rFonts w:ascii="Nunito" w:hAnsi="Nunito"/>
        </w:rPr>
      </w:pPr>
      <w:r w:rsidRPr="1B45054D">
        <w:rPr>
          <w:rStyle w:val="FootnoteReference"/>
          <w:rFonts w:ascii="Nunito" w:hAnsi="Nunito" w:eastAsia="Nunito" w:cs="Nunito"/>
          <w:sz w:val="18"/>
          <w:szCs w:val="18"/>
        </w:rPr>
        <w:footnoteRef/>
      </w:r>
      <w:r w:rsidRPr="1B45054D">
        <w:rPr>
          <w:rFonts w:ascii="Nunito" w:hAnsi="Nunito" w:eastAsia="Nunito" w:cs="Nunito"/>
          <w:sz w:val="18"/>
          <w:szCs w:val="18"/>
        </w:rPr>
        <w:t xml:space="preserve"> Zandbergen, P.A., </w:t>
      </w:r>
      <w:r w:rsidRPr="1B45054D">
        <w:rPr>
          <w:rFonts w:ascii="Nunito" w:hAnsi="Nunito" w:eastAsia="Nunito" w:cs="Nunito"/>
          <w:i/>
          <w:iCs/>
          <w:sz w:val="18"/>
          <w:szCs w:val="18"/>
        </w:rPr>
        <w:t>Ensuring Confidentiality of Geocoded Health Data: Assessing Geographic Masking Strategies for Individual-Level Data.</w:t>
      </w:r>
      <w:r w:rsidRPr="1B45054D">
        <w:rPr>
          <w:rFonts w:ascii="Nunito" w:hAnsi="Nunito" w:eastAsia="Nunito" w:cs="Nunito"/>
          <w:sz w:val="18"/>
          <w:szCs w:val="18"/>
        </w:rPr>
        <w:t xml:space="preserve"> Adv Med, 2014. </w:t>
      </w:r>
      <w:r w:rsidRPr="1B45054D">
        <w:rPr>
          <w:rFonts w:ascii="Nunito" w:hAnsi="Nunito" w:eastAsia="Nunito" w:cs="Nunito"/>
          <w:b/>
          <w:bCs/>
          <w:sz w:val="18"/>
          <w:szCs w:val="18"/>
        </w:rPr>
        <w:t>2014</w:t>
      </w:r>
      <w:r w:rsidRPr="1B45054D">
        <w:rPr>
          <w:rFonts w:ascii="Nunito" w:hAnsi="Nunito" w:eastAsia="Nunito" w:cs="Nunito"/>
          <w:sz w:val="18"/>
          <w:szCs w:val="18"/>
        </w:rPr>
        <w:t>: p. 567049.</w:t>
      </w:r>
    </w:p>
  </w:footnote>
  <w:footnote w:id="9">
    <w:p w:rsidRPr="00256BD1" w:rsidR="003977E6" w:rsidP="64948CA5" w:rsidRDefault="003977E6" w14:paraId="7A51637F" w14:textId="726B092F">
      <w:pPr>
        <w:spacing w:line="240" w:lineRule="auto"/>
        <w:rPr>
          <w:sz w:val="18"/>
          <w:szCs w:val="18"/>
        </w:rPr>
      </w:pPr>
      <w:r w:rsidRPr="64948CA5">
        <w:rPr>
          <w:rFonts w:eastAsia="Nunito" w:cs="Nunito"/>
          <w:sz w:val="18"/>
          <w:szCs w:val="18"/>
          <w:vertAlign w:val="superscript"/>
        </w:rPr>
        <w:footnoteRef/>
      </w:r>
      <w:r w:rsidRPr="64948CA5">
        <w:rPr>
          <w:rFonts w:eastAsia="Nunito" w:cs="Nunito"/>
          <w:sz w:val="18"/>
          <w:szCs w:val="18"/>
        </w:rPr>
        <w:t xml:space="preserve"> https://www.hhs.gov/hipaa/for-professionals/privacy/special-topics/de-identificatio</w:t>
      </w:r>
      <w:r w:rsidRPr="64948CA5" w:rsidR="009461FE">
        <w:rPr>
          <w:rFonts w:eastAsia="Nunito" w:cs="Nunito"/>
          <w:sz w:val="18"/>
          <w:szCs w:val="18"/>
        </w:rPr>
        <w:t>n</w:t>
      </w:r>
    </w:p>
  </w:footnote>
  <w:footnote w:id="10">
    <w:p w:rsidR="005E54FD" w:rsidP="64948CA5" w:rsidRDefault="005E54FD" w14:paraId="2AA412AE" w14:textId="03931681">
      <w:pPr>
        <w:pStyle w:val="FootnoteText"/>
      </w:pPr>
      <w:r w:rsidRPr="64948CA5">
        <w:rPr>
          <w:rStyle w:val="FootnoteReference"/>
          <w:rFonts w:ascii="Nunito" w:hAnsi="Nunito" w:eastAsia="Nunito" w:cs="Nunito"/>
          <w:sz w:val="18"/>
          <w:szCs w:val="18"/>
        </w:rPr>
        <w:footnoteRef/>
      </w:r>
      <w:r w:rsidRPr="64948CA5">
        <w:rPr>
          <w:rFonts w:ascii="Nunito" w:hAnsi="Nunito" w:eastAsia="Nunito" w:cs="Nunito"/>
          <w:sz w:val="18"/>
          <w:szCs w:val="18"/>
        </w:rPr>
        <w:t xml:space="preserve"> Republic of South Africa. (2013). </w:t>
      </w:r>
      <w:r w:rsidRPr="64948CA5">
        <w:rPr>
          <w:rFonts w:ascii="Nunito" w:hAnsi="Nunito" w:eastAsia="Nunito" w:cs="Nunito"/>
          <w:i/>
          <w:iCs/>
          <w:sz w:val="18"/>
          <w:szCs w:val="18"/>
        </w:rPr>
        <w:t>Protection of Personal Information Act 4 of 2013</w:t>
      </w:r>
      <w:r w:rsidRPr="64948CA5">
        <w:rPr>
          <w:rFonts w:ascii="Nunito" w:hAnsi="Nunito" w:eastAsia="Nunito" w:cs="Nunito"/>
          <w:sz w:val="18"/>
          <w:szCs w:val="18"/>
        </w:rPr>
        <w:t>. Government Gazette No. 37067. Retrieved from https://www.gov.za/documents/protection-personal-information-act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782225"/>
      <w:docPartObj>
        <w:docPartGallery w:val="Page Numbers (Top of Page)"/>
        <w:docPartUnique/>
      </w:docPartObj>
    </w:sdtPr>
    <w:sdtEndPr>
      <w:rPr>
        <w:noProof/>
      </w:rPr>
    </w:sdtEndPr>
    <w:sdtContent>
      <w:p w:rsidR="006838EE" w:rsidRDefault="006838EE" w14:paraId="30B4507D" w14:textId="2F46F61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1308A5" w:rsidRDefault="001308A5" w14:paraId="5C483444" w14:textId="77777777">
    <w:pPr>
      <w:pBdr>
        <w:top w:val="nil"/>
        <w:left w:val="nil"/>
        <w:bottom w:val="nil"/>
        <w:right w:val="nil"/>
        <w:between w:val="nil"/>
      </w:pBdr>
      <w:tabs>
        <w:tab w:val="center" w:pos="4513"/>
        <w:tab w:val="right" w:pos="9026"/>
      </w:tabs>
      <w:spacing w:line="240" w:lineRule="auto"/>
      <w:rPr>
        <w:rFonts w:eastAsia="Arial" w:cs="Arial"/>
        <w:color w:val="00000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4948CA5" w:rsidTr="64948CA5" w14:paraId="598ACCF7" w14:textId="77777777">
      <w:trPr>
        <w:trHeight w:val="300"/>
      </w:trPr>
      <w:tc>
        <w:tcPr>
          <w:tcW w:w="3120" w:type="dxa"/>
        </w:tcPr>
        <w:p w:rsidR="64948CA5" w:rsidP="64948CA5" w:rsidRDefault="64948CA5" w14:paraId="20AE61FE" w14:textId="5418775A">
          <w:pPr>
            <w:pStyle w:val="Header"/>
            <w:ind w:left="-115"/>
          </w:pPr>
        </w:p>
      </w:tc>
      <w:tc>
        <w:tcPr>
          <w:tcW w:w="3120" w:type="dxa"/>
        </w:tcPr>
        <w:p w:rsidR="64948CA5" w:rsidP="64948CA5" w:rsidRDefault="64948CA5" w14:paraId="7DD4990B" w14:textId="57ABBD0C">
          <w:pPr>
            <w:pStyle w:val="Header"/>
            <w:jc w:val="center"/>
          </w:pPr>
        </w:p>
      </w:tc>
      <w:tc>
        <w:tcPr>
          <w:tcW w:w="3120" w:type="dxa"/>
        </w:tcPr>
        <w:p w:rsidR="64948CA5" w:rsidP="64948CA5" w:rsidRDefault="64948CA5" w14:paraId="3B7165E1" w14:textId="4B5B9BD9">
          <w:pPr>
            <w:pStyle w:val="Header"/>
            <w:ind w:right="-115"/>
            <w:jc w:val="right"/>
          </w:pPr>
        </w:p>
      </w:tc>
    </w:tr>
  </w:tbl>
  <w:p w:rsidR="64948CA5" w:rsidP="64948CA5" w:rsidRDefault="64948CA5" w14:paraId="796895E5" w14:textId="5C6A28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20"/>
      <w:gridCol w:w="4320"/>
      <w:gridCol w:w="4320"/>
    </w:tblGrid>
    <w:tr w:rsidR="64948CA5" w:rsidTr="64948CA5" w14:paraId="4CB4A2B5" w14:textId="77777777">
      <w:trPr>
        <w:trHeight w:val="300"/>
      </w:trPr>
      <w:tc>
        <w:tcPr>
          <w:tcW w:w="4320" w:type="dxa"/>
        </w:tcPr>
        <w:p w:rsidR="64948CA5" w:rsidP="64948CA5" w:rsidRDefault="64948CA5" w14:paraId="5FDD083E" w14:textId="7FB122D9">
          <w:pPr>
            <w:pStyle w:val="Header"/>
            <w:ind w:left="-115"/>
          </w:pPr>
        </w:p>
      </w:tc>
      <w:tc>
        <w:tcPr>
          <w:tcW w:w="4320" w:type="dxa"/>
        </w:tcPr>
        <w:p w:rsidR="64948CA5" w:rsidP="64948CA5" w:rsidRDefault="64948CA5" w14:paraId="6D4051FF" w14:textId="7FDF26FF">
          <w:pPr>
            <w:pStyle w:val="Header"/>
            <w:jc w:val="center"/>
          </w:pPr>
        </w:p>
      </w:tc>
      <w:tc>
        <w:tcPr>
          <w:tcW w:w="4320" w:type="dxa"/>
        </w:tcPr>
        <w:p w:rsidR="64948CA5" w:rsidP="64948CA5" w:rsidRDefault="64948CA5" w14:paraId="7F26DCD0" w14:textId="1A171B1C">
          <w:pPr>
            <w:pStyle w:val="Header"/>
            <w:ind w:right="-115"/>
            <w:jc w:val="right"/>
          </w:pPr>
        </w:p>
      </w:tc>
    </w:tr>
  </w:tbl>
  <w:p w:rsidR="64948CA5" w:rsidP="64948CA5" w:rsidRDefault="64948CA5" w14:paraId="72B4CECB" w14:textId="2EA589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234175"/>
      <w:docPartObj>
        <w:docPartGallery w:val="Page Numbers (Top of Page)"/>
        <w:docPartUnique/>
      </w:docPartObj>
    </w:sdtPr>
    <w:sdtEndPr>
      <w:rPr>
        <w:noProof/>
      </w:rPr>
    </w:sdtEndPr>
    <w:sdtContent>
      <w:p w:rsidR="00B82DFC" w:rsidRDefault="00B82DFC" w14:paraId="1C00224C" w14:textId="01C2E4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82DFC" w:rsidRDefault="00B82DFC" w14:paraId="556484BA"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64948CA5" w:rsidTr="64948CA5" w14:paraId="212C4095" w14:textId="77777777">
      <w:trPr>
        <w:trHeight w:val="300"/>
      </w:trPr>
      <w:tc>
        <w:tcPr>
          <w:tcW w:w="2880" w:type="dxa"/>
        </w:tcPr>
        <w:p w:rsidR="64948CA5" w:rsidP="64948CA5" w:rsidRDefault="64948CA5" w14:paraId="283C7176" w14:textId="08FD7204">
          <w:pPr>
            <w:pStyle w:val="Header"/>
            <w:ind w:left="-115"/>
          </w:pPr>
        </w:p>
      </w:tc>
      <w:tc>
        <w:tcPr>
          <w:tcW w:w="2880" w:type="dxa"/>
        </w:tcPr>
        <w:p w:rsidR="64948CA5" w:rsidP="64948CA5" w:rsidRDefault="64948CA5" w14:paraId="6B1A24CD" w14:textId="28F35A8D">
          <w:pPr>
            <w:pStyle w:val="Header"/>
            <w:jc w:val="center"/>
          </w:pPr>
        </w:p>
      </w:tc>
      <w:tc>
        <w:tcPr>
          <w:tcW w:w="2880" w:type="dxa"/>
        </w:tcPr>
        <w:p w:rsidR="64948CA5" w:rsidP="64948CA5" w:rsidRDefault="64948CA5" w14:paraId="7D4A7A06" w14:textId="74839FBE">
          <w:pPr>
            <w:pStyle w:val="Header"/>
            <w:ind w:right="-115"/>
            <w:jc w:val="right"/>
          </w:pPr>
        </w:p>
      </w:tc>
    </w:tr>
  </w:tbl>
  <w:p w:rsidR="64948CA5" w:rsidP="64948CA5" w:rsidRDefault="64948CA5" w14:paraId="44DA836C" w14:textId="54423B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6" w15:restartNumberingAfterBreak="0">
    <w:nsid w:val="02F23973"/>
    <w:multiLevelType w:val="multilevel"/>
    <w:tmpl w:val="802A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24506C"/>
    <w:multiLevelType w:val="multilevel"/>
    <w:tmpl w:val="243A28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2DC3D7A"/>
    <w:multiLevelType w:val="multilevel"/>
    <w:tmpl w:val="7F148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532D1"/>
    <w:multiLevelType w:val="multilevel"/>
    <w:tmpl w:val="560699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0" w:hanging="360"/>
      </w:pPr>
      <w:rPr>
        <w:rFonts w:hint="default" w:ascii="Courier New" w:hAnsi="Courier New"/>
        <w:sz w:val="20"/>
      </w:rPr>
    </w:lvl>
    <w:lvl w:ilvl="2" w:tentative="1">
      <w:start w:val="1"/>
      <w:numFmt w:val="bullet"/>
      <w:lvlText w:val=""/>
      <w:lvlJc w:val="left"/>
      <w:pPr>
        <w:tabs>
          <w:tab w:val="num" w:pos="2160"/>
        </w:tabs>
        <w:ind w:left="720" w:hanging="360"/>
      </w:pPr>
      <w:rPr>
        <w:rFonts w:hint="default" w:ascii="Wingdings" w:hAnsi="Wingdings"/>
        <w:sz w:val="20"/>
      </w:rPr>
    </w:lvl>
    <w:lvl w:ilvl="3" w:tentative="1">
      <w:start w:val="1"/>
      <w:numFmt w:val="bullet"/>
      <w:lvlText w:val=""/>
      <w:lvlJc w:val="left"/>
      <w:pPr>
        <w:tabs>
          <w:tab w:val="num" w:pos="2880"/>
        </w:tabs>
        <w:ind w:left="1440" w:hanging="360"/>
      </w:pPr>
      <w:rPr>
        <w:rFonts w:hint="default" w:ascii="Wingdings" w:hAnsi="Wingdings"/>
        <w:sz w:val="20"/>
      </w:rPr>
    </w:lvl>
    <w:lvl w:ilvl="4" w:tentative="1">
      <w:start w:val="1"/>
      <w:numFmt w:val="bullet"/>
      <w:lvlText w:val=""/>
      <w:lvlJc w:val="left"/>
      <w:pPr>
        <w:tabs>
          <w:tab w:val="num" w:pos="3600"/>
        </w:tabs>
        <w:ind w:left="2160" w:hanging="360"/>
      </w:pPr>
      <w:rPr>
        <w:rFonts w:hint="default" w:ascii="Wingdings" w:hAnsi="Wingdings"/>
        <w:sz w:val="20"/>
      </w:rPr>
    </w:lvl>
    <w:lvl w:ilvl="5" w:tentative="1">
      <w:start w:val="1"/>
      <w:numFmt w:val="bullet"/>
      <w:lvlText w:val=""/>
      <w:lvlJc w:val="left"/>
      <w:pPr>
        <w:tabs>
          <w:tab w:val="num" w:pos="4320"/>
        </w:tabs>
        <w:ind w:left="2880" w:hanging="360"/>
      </w:pPr>
      <w:rPr>
        <w:rFonts w:hint="default" w:ascii="Wingdings" w:hAnsi="Wingdings"/>
        <w:sz w:val="20"/>
      </w:rPr>
    </w:lvl>
    <w:lvl w:ilvl="6" w:tentative="1">
      <w:start w:val="1"/>
      <w:numFmt w:val="bullet"/>
      <w:lvlText w:val=""/>
      <w:lvlJc w:val="left"/>
      <w:pPr>
        <w:tabs>
          <w:tab w:val="num" w:pos="5040"/>
        </w:tabs>
        <w:ind w:left="3600" w:hanging="360"/>
      </w:pPr>
      <w:rPr>
        <w:rFonts w:hint="default" w:ascii="Wingdings" w:hAnsi="Wingdings"/>
        <w:sz w:val="20"/>
      </w:rPr>
    </w:lvl>
    <w:lvl w:ilvl="7" w:tentative="1">
      <w:start w:val="1"/>
      <w:numFmt w:val="bullet"/>
      <w:lvlText w:val=""/>
      <w:lvlJc w:val="left"/>
      <w:pPr>
        <w:tabs>
          <w:tab w:val="num" w:pos="5760"/>
        </w:tabs>
        <w:ind w:left="4320" w:hanging="360"/>
      </w:pPr>
      <w:rPr>
        <w:rFonts w:hint="default" w:ascii="Wingdings" w:hAnsi="Wingdings"/>
        <w:sz w:val="20"/>
      </w:rPr>
    </w:lvl>
    <w:lvl w:ilvl="8" w:tentative="1">
      <w:start w:val="1"/>
      <w:numFmt w:val="bullet"/>
      <w:lvlText w:val=""/>
      <w:lvlJc w:val="left"/>
      <w:pPr>
        <w:tabs>
          <w:tab w:val="num" w:pos="6480"/>
        </w:tabs>
        <w:ind w:left="5040" w:hanging="360"/>
      </w:pPr>
      <w:rPr>
        <w:rFonts w:hint="default" w:ascii="Wingdings" w:hAnsi="Wingdings"/>
        <w:sz w:val="20"/>
      </w:rPr>
    </w:lvl>
  </w:abstractNum>
  <w:abstractNum w:abstractNumId="10" w15:restartNumberingAfterBreak="0">
    <w:nsid w:val="150633C3"/>
    <w:multiLevelType w:val="multilevel"/>
    <w:tmpl w:val="534E3C84"/>
    <w:lvl w:ilvl="0">
      <w:start w:val="1"/>
      <w:numFmt w:val="bullet"/>
      <w:lvlText w:val=""/>
      <w:lvlJc w:val="left"/>
      <w:pPr>
        <w:ind w:left="720" w:hanging="360"/>
      </w:pPr>
      <w:rPr>
        <w:rFonts w:hint="default" w:ascii="Symbol" w:hAnsi="Symbo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5B7A57"/>
    <w:multiLevelType w:val="multilevel"/>
    <w:tmpl w:val="7F901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B822B4"/>
    <w:multiLevelType w:val="multilevel"/>
    <w:tmpl w:val="1C1A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65936"/>
    <w:multiLevelType w:val="hybridMultilevel"/>
    <w:tmpl w:val="81A64424"/>
    <w:lvl w:ilvl="0" w:tplc="FFFFFFFF">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4" w15:restartNumberingAfterBreak="0">
    <w:nsid w:val="23A77C24"/>
    <w:multiLevelType w:val="multilevel"/>
    <w:tmpl w:val="63400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C7238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6D2324"/>
    <w:multiLevelType w:val="multilevel"/>
    <w:tmpl w:val="1F545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4B6920"/>
    <w:multiLevelType w:val="multilevel"/>
    <w:tmpl w:val="639A95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8E914DE"/>
    <w:multiLevelType w:val="multilevel"/>
    <w:tmpl w:val="7F56A7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0" w:hanging="360"/>
      </w:pPr>
      <w:rPr>
        <w:rFonts w:hint="default" w:ascii="Courier New" w:hAnsi="Courier New"/>
        <w:sz w:val="20"/>
      </w:rPr>
    </w:lvl>
    <w:lvl w:ilvl="2" w:tentative="1">
      <w:start w:val="1"/>
      <w:numFmt w:val="bullet"/>
      <w:lvlText w:val=""/>
      <w:lvlJc w:val="left"/>
      <w:pPr>
        <w:tabs>
          <w:tab w:val="num" w:pos="2160"/>
        </w:tabs>
        <w:ind w:left="720" w:hanging="360"/>
      </w:pPr>
      <w:rPr>
        <w:rFonts w:hint="default" w:ascii="Wingdings" w:hAnsi="Wingdings"/>
        <w:sz w:val="20"/>
      </w:rPr>
    </w:lvl>
    <w:lvl w:ilvl="3" w:tentative="1">
      <w:start w:val="1"/>
      <w:numFmt w:val="bullet"/>
      <w:lvlText w:val=""/>
      <w:lvlJc w:val="left"/>
      <w:pPr>
        <w:tabs>
          <w:tab w:val="num" w:pos="2880"/>
        </w:tabs>
        <w:ind w:left="1440" w:hanging="360"/>
      </w:pPr>
      <w:rPr>
        <w:rFonts w:hint="default" w:ascii="Wingdings" w:hAnsi="Wingdings"/>
        <w:sz w:val="20"/>
      </w:rPr>
    </w:lvl>
    <w:lvl w:ilvl="4" w:tentative="1">
      <w:start w:val="1"/>
      <w:numFmt w:val="bullet"/>
      <w:lvlText w:val=""/>
      <w:lvlJc w:val="left"/>
      <w:pPr>
        <w:tabs>
          <w:tab w:val="num" w:pos="3600"/>
        </w:tabs>
        <w:ind w:left="2160" w:hanging="360"/>
      </w:pPr>
      <w:rPr>
        <w:rFonts w:hint="default" w:ascii="Wingdings" w:hAnsi="Wingdings"/>
        <w:sz w:val="20"/>
      </w:rPr>
    </w:lvl>
    <w:lvl w:ilvl="5" w:tentative="1">
      <w:start w:val="1"/>
      <w:numFmt w:val="bullet"/>
      <w:lvlText w:val=""/>
      <w:lvlJc w:val="left"/>
      <w:pPr>
        <w:tabs>
          <w:tab w:val="num" w:pos="4320"/>
        </w:tabs>
        <w:ind w:left="2880" w:hanging="360"/>
      </w:pPr>
      <w:rPr>
        <w:rFonts w:hint="default" w:ascii="Wingdings" w:hAnsi="Wingdings"/>
        <w:sz w:val="20"/>
      </w:rPr>
    </w:lvl>
    <w:lvl w:ilvl="6" w:tentative="1">
      <w:start w:val="1"/>
      <w:numFmt w:val="bullet"/>
      <w:lvlText w:val=""/>
      <w:lvlJc w:val="left"/>
      <w:pPr>
        <w:tabs>
          <w:tab w:val="num" w:pos="5040"/>
        </w:tabs>
        <w:ind w:left="3600" w:hanging="360"/>
      </w:pPr>
      <w:rPr>
        <w:rFonts w:hint="default" w:ascii="Wingdings" w:hAnsi="Wingdings"/>
        <w:sz w:val="20"/>
      </w:rPr>
    </w:lvl>
    <w:lvl w:ilvl="7" w:tentative="1">
      <w:start w:val="1"/>
      <w:numFmt w:val="bullet"/>
      <w:lvlText w:val=""/>
      <w:lvlJc w:val="left"/>
      <w:pPr>
        <w:tabs>
          <w:tab w:val="num" w:pos="5760"/>
        </w:tabs>
        <w:ind w:left="4320" w:hanging="360"/>
      </w:pPr>
      <w:rPr>
        <w:rFonts w:hint="default" w:ascii="Wingdings" w:hAnsi="Wingdings"/>
        <w:sz w:val="20"/>
      </w:rPr>
    </w:lvl>
    <w:lvl w:ilvl="8" w:tentative="1">
      <w:start w:val="1"/>
      <w:numFmt w:val="bullet"/>
      <w:lvlText w:val=""/>
      <w:lvlJc w:val="left"/>
      <w:pPr>
        <w:tabs>
          <w:tab w:val="num" w:pos="6480"/>
        </w:tabs>
        <w:ind w:left="5040" w:hanging="360"/>
      </w:pPr>
      <w:rPr>
        <w:rFonts w:hint="default" w:ascii="Wingdings" w:hAnsi="Wingdings"/>
        <w:sz w:val="20"/>
      </w:rPr>
    </w:lvl>
  </w:abstractNum>
  <w:abstractNum w:abstractNumId="19" w15:restartNumberingAfterBreak="0">
    <w:nsid w:val="42283121"/>
    <w:multiLevelType w:val="multilevel"/>
    <w:tmpl w:val="00AAF0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8161096"/>
    <w:multiLevelType w:val="multilevel"/>
    <w:tmpl w:val="D5A6D18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ascii="Nunito" w:hAnsi="Nuni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39C1A3C"/>
    <w:multiLevelType w:val="multilevel"/>
    <w:tmpl w:val="655E53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5083C3B"/>
    <w:multiLevelType w:val="hybridMultilevel"/>
    <w:tmpl w:val="B24A3656"/>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3" w15:restartNumberingAfterBreak="0">
    <w:nsid w:val="6C874CDB"/>
    <w:multiLevelType w:val="multilevel"/>
    <w:tmpl w:val="7728C9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70860493">
    <w:abstractNumId w:val="5"/>
  </w:num>
  <w:num w:numId="2" w16cid:durableId="1338190297">
    <w:abstractNumId w:val="3"/>
  </w:num>
  <w:num w:numId="3" w16cid:durableId="2044085861">
    <w:abstractNumId w:val="2"/>
  </w:num>
  <w:num w:numId="4" w16cid:durableId="632562099">
    <w:abstractNumId w:val="4"/>
  </w:num>
  <w:num w:numId="5" w16cid:durableId="1144078069">
    <w:abstractNumId w:val="1"/>
  </w:num>
  <w:num w:numId="6" w16cid:durableId="830289713">
    <w:abstractNumId w:val="0"/>
  </w:num>
  <w:num w:numId="7" w16cid:durableId="558592444">
    <w:abstractNumId w:val="10"/>
  </w:num>
  <w:num w:numId="8" w16cid:durableId="474372010">
    <w:abstractNumId w:val="7"/>
  </w:num>
  <w:num w:numId="9" w16cid:durableId="230314099">
    <w:abstractNumId w:val="17"/>
  </w:num>
  <w:num w:numId="10" w16cid:durableId="1215041919">
    <w:abstractNumId w:val="22"/>
  </w:num>
  <w:num w:numId="11" w16cid:durableId="3167254">
    <w:abstractNumId w:val="15"/>
  </w:num>
  <w:num w:numId="12" w16cid:durableId="1031688013">
    <w:abstractNumId w:val="11"/>
  </w:num>
  <w:num w:numId="13" w16cid:durableId="48497928">
    <w:abstractNumId w:val="8"/>
  </w:num>
  <w:num w:numId="14" w16cid:durableId="1442334429">
    <w:abstractNumId w:val="18"/>
  </w:num>
  <w:num w:numId="15" w16cid:durableId="1586911879">
    <w:abstractNumId w:val="9"/>
  </w:num>
  <w:num w:numId="16" w16cid:durableId="1361013575">
    <w:abstractNumId w:val="16"/>
  </w:num>
  <w:num w:numId="17" w16cid:durableId="1074428564">
    <w:abstractNumId w:val="23"/>
  </w:num>
  <w:num w:numId="18" w16cid:durableId="938803908">
    <w:abstractNumId w:val="21"/>
  </w:num>
  <w:num w:numId="19" w16cid:durableId="806704167">
    <w:abstractNumId w:val="13"/>
  </w:num>
  <w:num w:numId="20" w16cid:durableId="1114400127">
    <w:abstractNumId w:val="19"/>
  </w:num>
  <w:num w:numId="21" w16cid:durableId="214590404">
    <w:abstractNumId w:val="6"/>
  </w:num>
  <w:num w:numId="22" w16cid:durableId="932739284">
    <w:abstractNumId w:val="14"/>
  </w:num>
  <w:num w:numId="23" w16cid:durableId="399519278">
    <w:abstractNumId w:val="20"/>
  </w:num>
  <w:num w:numId="24" w16cid:durableId="1541017224">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B48"/>
    <w:rsid w:val="00004004"/>
    <w:rsid w:val="00004811"/>
    <w:rsid w:val="000071BA"/>
    <w:rsid w:val="00007315"/>
    <w:rsid w:val="00007860"/>
    <w:rsid w:val="00013FE8"/>
    <w:rsid w:val="00015BB0"/>
    <w:rsid w:val="00020AF0"/>
    <w:rsid w:val="00027FBA"/>
    <w:rsid w:val="000330FE"/>
    <w:rsid w:val="00034616"/>
    <w:rsid w:val="00041A22"/>
    <w:rsid w:val="00046C64"/>
    <w:rsid w:val="000555C6"/>
    <w:rsid w:val="00056C35"/>
    <w:rsid w:val="00057BEF"/>
    <w:rsid w:val="00057DD2"/>
    <w:rsid w:val="0006063C"/>
    <w:rsid w:val="00065E2F"/>
    <w:rsid w:val="00070D43"/>
    <w:rsid w:val="00077418"/>
    <w:rsid w:val="0007785D"/>
    <w:rsid w:val="00077EB8"/>
    <w:rsid w:val="00081290"/>
    <w:rsid w:val="0008446E"/>
    <w:rsid w:val="000853B2"/>
    <w:rsid w:val="00087DDF"/>
    <w:rsid w:val="00091C4C"/>
    <w:rsid w:val="00093104"/>
    <w:rsid w:val="000953D0"/>
    <w:rsid w:val="00095944"/>
    <w:rsid w:val="00095DC1"/>
    <w:rsid w:val="00097FE2"/>
    <w:rsid w:val="000A2E54"/>
    <w:rsid w:val="000A66B6"/>
    <w:rsid w:val="000B1BCF"/>
    <w:rsid w:val="000C08CA"/>
    <w:rsid w:val="000C61E6"/>
    <w:rsid w:val="000D4A29"/>
    <w:rsid w:val="000D5BEA"/>
    <w:rsid w:val="000E10F1"/>
    <w:rsid w:val="000E55F4"/>
    <w:rsid w:val="000F27A8"/>
    <w:rsid w:val="000F37F4"/>
    <w:rsid w:val="000F4B7C"/>
    <w:rsid w:val="001009AE"/>
    <w:rsid w:val="00101F7D"/>
    <w:rsid w:val="0010699B"/>
    <w:rsid w:val="001119A0"/>
    <w:rsid w:val="00111E49"/>
    <w:rsid w:val="001156F8"/>
    <w:rsid w:val="00120BFD"/>
    <w:rsid w:val="001248BC"/>
    <w:rsid w:val="0013060C"/>
    <w:rsid w:val="001308A5"/>
    <w:rsid w:val="00130B31"/>
    <w:rsid w:val="00140224"/>
    <w:rsid w:val="00143202"/>
    <w:rsid w:val="0014541D"/>
    <w:rsid w:val="00146F39"/>
    <w:rsid w:val="0015074B"/>
    <w:rsid w:val="00151533"/>
    <w:rsid w:val="001521D7"/>
    <w:rsid w:val="00155A81"/>
    <w:rsid w:val="00156BD7"/>
    <w:rsid w:val="00160C68"/>
    <w:rsid w:val="00160EC3"/>
    <w:rsid w:val="00162D6B"/>
    <w:rsid w:val="00164582"/>
    <w:rsid w:val="001654AD"/>
    <w:rsid w:val="00166B2F"/>
    <w:rsid w:val="0018338B"/>
    <w:rsid w:val="00194BE0"/>
    <w:rsid w:val="001973DA"/>
    <w:rsid w:val="001A238F"/>
    <w:rsid w:val="001A23BF"/>
    <w:rsid w:val="001A3D04"/>
    <w:rsid w:val="001A54EF"/>
    <w:rsid w:val="001A6C97"/>
    <w:rsid w:val="001B35CA"/>
    <w:rsid w:val="001B654C"/>
    <w:rsid w:val="001C2477"/>
    <w:rsid w:val="001C3C3E"/>
    <w:rsid w:val="001C4BF0"/>
    <w:rsid w:val="001C52CB"/>
    <w:rsid w:val="001C700F"/>
    <w:rsid w:val="001C7CEE"/>
    <w:rsid w:val="001D01C4"/>
    <w:rsid w:val="001D507E"/>
    <w:rsid w:val="001E2D16"/>
    <w:rsid w:val="001E497F"/>
    <w:rsid w:val="001E55F8"/>
    <w:rsid w:val="001E63E9"/>
    <w:rsid w:val="001E756D"/>
    <w:rsid w:val="001F3596"/>
    <w:rsid w:val="001F4BEC"/>
    <w:rsid w:val="001F4D7E"/>
    <w:rsid w:val="00202155"/>
    <w:rsid w:val="00211C79"/>
    <w:rsid w:val="00213C1A"/>
    <w:rsid w:val="00214269"/>
    <w:rsid w:val="0022103D"/>
    <w:rsid w:val="00221DD1"/>
    <w:rsid w:val="002241F2"/>
    <w:rsid w:val="0023439B"/>
    <w:rsid w:val="00244384"/>
    <w:rsid w:val="002447BA"/>
    <w:rsid w:val="0024538A"/>
    <w:rsid w:val="00246FE5"/>
    <w:rsid w:val="00251EFB"/>
    <w:rsid w:val="002520BF"/>
    <w:rsid w:val="00253FCD"/>
    <w:rsid w:val="00260F46"/>
    <w:rsid w:val="00267EA5"/>
    <w:rsid w:val="00270205"/>
    <w:rsid w:val="0027611F"/>
    <w:rsid w:val="002831FC"/>
    <w:rsid w:val="00285CBA"/>
    <w:rsid w:val="00285F7B"/>
    <w:rsid w:val="00287ACC"/>
    <w:rsid w:val="00291820"/>
    <w:rsid w:val="0029639D"/>
    <w:rsid w:val="002A4FC9"/>
    <w:rsid w:val="002A69DA"/>
    <w:rsid w:val="002B05DD"/>
    <w:rsid w:val="002B39AF"/>
    <w:rsid w:val="002B3F9B"/>
    <w:rsid w:val="002B431B"/>
    <w:rsid w:val="002B6EFA"/>
    <w:rsid w:val="002C3E4D"/>
    <w:rsid w:val="002C5676"/>
    <w:rsid w:val="002C66B1"/>
    <w:rsid w:val="002D6003"/>
    <w:rsid w:val="002D7FA5"/>
    <w:rsid w:val="002E0C89"/>
    <w:rsid w:val="002E1E76"/>
    <w:rsid w:val="002F1B0A"/>
    <w:rsid w:val="002F3E86"/>
    <w:rsid w:val="002F71D5"/>
    <w:rsid w:val="003167EE"/>
    <w:rsid w:val="0032326B"/>
    <w:rsid w:val="003254CB"/>
    <w:rsid w:val="00325A2C"/>
    <w:rsid w:val="00326F90"/>
    <w:rsid w:val="003307A4"/>
    <w:rsid w:val="003320C5"/>
    <w:rsid w:val="00335A6F"/>
    <w:rsid w:val="00345231"/>
    <w:rsid w:val="003559FF"/>
    <w:rsid w:val="0036155C"/>
    <w:rsid w:val="0036421E"/>
    <w:rsid w:val="003644EC"/>
    <w:rsid w:val="00365BEB"/>
    <w:rsid w:val="00366169"/>
    <w:rsid w:val="00377CA6"/>
    <w:rsid w:val="0038113A"/>
    <w:rsid w:val="0038355C"/>
    <w:rsid w:val="003842DC"/>
    <w:rsid w:val="00394C88"/>
    <w:rsid w:val="00396029"/>
    <w:rsid w:val="003977E6"/>
    <w:rsid w:val="003A0DC5"/>
    <w:rsid w:val="003A2DC2"/>
    <w:rsid w:val="003A7958"/>
    <w:rsid w:val="003B063A"/>
    <w:rsid w:val="003B3443"/>
    <w:rsid w:val="003B6D86"/>
    <w:rsid w:val="003B7CD9"/>
    <w:rsid w:val="003C3CD4"/>
    <w:rsid w:val="003D385F"/>
    <w:rsid w:val="003D7FED"/>
    <w:rsid w:val="003E45BD"/>
    <w:rsid w:val="003E4BC4"/>
    <w:rsid w:val="003E4CD2"/>
    <w:rsid w:val="003F0ABF"/>
    <w:rsid w:val="0040151B"/>
    <w:rsid w:val="0040228A"/>
    <w:rsid w:val="004024C7"/>
    <w:rsid w:val="004055BE"/>
    <w:rsid w:val="00406559"/>
    <w:rsid w:val="0041261B"/>
    <w:rsid w:val="004254FA"/>
    <w:rsid w:val="0043382D"/>
    <w:rsid w:val="00451DA0"/>
    <w:rsid w:val="00456CCB"/>
    <w:rsid w:val="0046172A"/>
    <w:rsid w:val="00463892"/>
    <w:rsid w:val="004652ED"/>
    <w:rsid w:val="00465D2D"/>
    <w:rsid w:val="0047078F"/>
    <w:rsid w:val="0047647D"/>
    <w:rsid w:val="00477BFB"/>
    <w:rsid w:val="004836D0"/>
    <w:rsid w:val="00485FDA"/>
    <w:rsid w:val="00492251"/>
    <w:rsid w:val="0049475F"/>
    <w:rsid w:val="004A0F2E"/>
    <w:rsid w:val="004A258A"/>
    <w:rsid w:val="004B1A61"/>
    <w:rsid w:val="004B6E2E"/>
    <w:rsid w:val="004B7C14"/>
    <w:rsid w:val="004C06F0"/>
    <w:rsid w:val="004C2305"/>
    <w:rsid w:val="004C5E85"/>
    <w:rsid w:val="004D3820"/>
    <w:rsid w:val="004D3D99"/>
    <w:rsid w:val="004E1BEC"/>
    <w:rsid w:val="004E1D1D"/>
    <w:rsid w:val="004E3A30"/>
    <w:rsid w:val="004E6EB1"/>
    <w:rsid w:val="004F74BB"/>
    <w:rsid w:val="00502603"/>
    <w:rsid w:val="005027A8"/>
    <w:rsid w:val="00502BB6"/>
    <w:rsid w:val="005044AA"/>
    <w:rsid w:val="00506438"/>
    <w:rsid w:val="005244BF"/>
    <w:rsid w:val="00532F25"/>
    <w:rsid w:val="0053345A"/>
    <w:rsid w:val="00535C3C"/>
    <w:rsid w:val="00544BE5"/>
    <w:rsid w:val="00550300"/>
    <w:rsid w:val="00555FE6"/>
    <w:rsid w:val="00566482"/>
    <w:rsid w:val="00584E8A"/>
    <w:rsid w:val="005861D7"/>
    <w:rsid w:val="005900EE"/>
    <w:rsid w:val="00590FE2"/>
    <w:rsid w:val="00591675"/>
    <w:rsid w:val="00594B89"/>
    <w:rsid w:val="005A2FF3"/>
    <w:rsid w:val="005A4A8E"/>
    <w:rsid w:val="005B14E9"/>
    <w:rsid w:val="005B388F"/>
    <w:rsid w:val="005B5F9B"/>
    <w:rsid w:val="005B611D"/>
    <w:rsid w:val="005B6BF4"/>
    <w:rsid w:val="005D09F8"/>
    <w:rsid w:val="005D5B72"/>
    <w:rsid w:val="005E0BCB"/>
    <w:rsid w:val="005E54FD"/>
    <w:rsid w:val="005F0EDC"/>
    <w:rsid w:val="005F50DF"/>
    <w:rsid w:val="005F596C"/>
    <w:rsid w:val="005F7544"/>
    <w:rsid w:val="005F7703"/>
    <w:rsid w:val="00602CC2"/>
    <w:rsid w:val="00606366"/>
    <w:rsid w:val="00606FFD"/>
    <w:rsid w:val="00607291"/>
    <w:rsid w:val="00611560"/>
    <w:rsid w:val="00613712"/>
    <w:rsid w:val="00614B1F"/>
    <w:rsid w:val="00614CF8"/>
    <w:rsid w:val="0061575C"/>
    <w:rsid w:val="00615980"/>
    <w:rsid w:val="006205BE"/>
    <w:rsid w:val="00623058"/>
    <w:rsid w:val="00626A3C"/>
    <w:rsid w:val="00627620"/>
    <w:rsid w:val="00627B84"/>
    <w:rsid w:val="0063256A"/>
    <w:rsid w:val="006325CE"/>
    <w:rsid w:val="00645995"/>
    <w:rsid w:val="00651A0F"/>
    <w:rsid w:val="00652A11"/>
    <w:rsid w:val="00660885"/>
    <w:rsid w:val="00666BDD"/>
    <w:rsid w:val="00666E46"/>
    <w:rsid w:val="006701A2"/>
    <w:rsid w:val="00670F8D"/>
    <w:rsid w:val="00671FEC"/>
    <w:rsid w:val="00674792"/>
    <w:rsid w:val="00674CE0"/>
    <w:rsid w:val="006838EE"/>
    <w:rsid w:val="00684627"/>
    <w:rsid w:val="00685090"/>
    <w:rsid w:val="00691453"/>
    <w:rsid w:val="006920B8"/>
    <w:rsid w:val="00694A3E"/>
    <w:rsid w:val="00694C80"/>
    <w:rsid w:val="006A0DCB"/>
    <w:rsid w:val="006A4986"/>
    <w:rsid w:val="006A5491"/>
    <w:rsid w:val="006A5B1E"/>
    <w:rsid w:val="006B0C3B"/>
    <w:rsid w:val="006B2432"/>
    <w:rsid w:val="006B2E3A"/>
    <w:rsid w:val="006B331E"/>
    <w:rsid w:val="006B7201"/>
    <w:rsid w:val="006C0050"/>
    <w:rsid w:val="006C134E"/>
    <w:rsid w:val="006C3D6D"/>
    <w:rsid w:val="006C7221"/>
    <w:rsid w:val="006D00EB"/>
    <w:rsid w:val="006D4AAA"/>
    <w:rsid w:val="006D6E36"/>
    <w:rsid w:val="006F188A"/>
    <w:rsid w:val="006F3C0E"/>
    <w:rsid w:val="00704604"/>
    <w:rsid w:val="0071767C"/>
    <w:rsid w:val="00717D16"/>
    <w:rsid w:val="00721DA5"/>
    <w:rsid w:val="007236EE"/>
    <w:rsid w:val="00727A39"/>
    <w:rsid w:val="00731E04"/>
    <w:rsid w:val="00735683"/>
    <w:rsid w:val="007356A9"/>
    <w:rsid w:val="00741512"/>
    <w:rsid w:val="00741F69"/>
    <w:rsid w:val="00742D3E"/>
    <w:rsid w:val="007522F2"/>
    <w:rsid w:val="00754BB3"/>
    <w:rsid w:val="00754F48"/>
    <w:rsid w:val="007576A6"/>
    <w:rsid w:val="0075773C"/>
    <w:rsid w:val="00767A92"/>
    <w:rsid w:val="00770A32"/>
    <w:rsid w:val="00771B46"/>
    <w:rsid w:val="00774F75"/>
    <w:rsid w:val="00783625"/>
    <w:rsid w:val="00783780"/>
    <w:rsid w:val="00786076"/>
    <w:rsid w:val="00795718"/>
    <w:rsid w:val="0079607D"/>
    <w:rsid w:val="00796EAC"/>
    <w:rsid w:val="007A309A"/>
    <w:rsid w:val="007A62CA"/>
    <w:rsid w:val="007A6E47"/>
    <w:rsid w:val="007B3DC3"/>
    <w:rsid w:val="007B4BF7"/>
    <w:rsid w:val="007B5ECD"/>
    <w:rsid w:val="007C7E08"/>
    <w:rsid w:val="007D0D4C"/>
    <w:rsid w:val="007D19DE"/>
    <w:rsid w:val="007D4309"/>
    <w:rsid w:val="007D66BC"/>
    <w:rsid w:val="007E235B"/>
    <w:rsid w:val="007E5485"/>
    <w:rsid w:val="007F3DF4"/>
    <w:rsid w:val="007F59C6"/>
    <w:rsid w:val="00804C05"/>
    <w:rsid w:val="0080619D"/>
    <w:rsid w:val="0080669E"/>
    <w:rsid w:val="0081381A"/>
    <w:rsid w:val="00815062"/>
    <w:rsid w:val="008207AB"/>
    <w:rsid w:val="008257CE"/>
    <w:rsid w:val="00834B2E"/>
    <w:rsid w:val="008356DD"/>
    <w:rsid w:val="00836607"/>
    <w:rsid w:val="00844848"/>
    <w:rsid w:val="00852731"/>
    <w:rsid w:val="0086466B"/>
    <w:rsid w:val="008706B5"/>
    <w:rsid w:val="00872127"/>
    <w:rsid w:val="00873669"/>
    <w:rsid w:val="00874AC3"/>
    <w:rsid w:val="00875319"/>
    <w:rsid w:val="00875499"/>
    <w:rsid w:val="00880E63"/>
    <w:rsid w:val="00885AAF"/>
    <w:rsid w:val="00897B69"/>
    <w:rsid w:val="008A4D19"/>
    <w:rsid w:val="008A5865"/>
    <w:rsid w:val="008B62B0"/>
    <w:rsid w:val="008B7937"/>
    <w:rsid w:val="008C0CDE"/>
    <w:rsid w:val="008C188C"/>
    <w:rsid w:val="008C5EBD"/>
    <w:rsid w:val="008E6438"/>
    <w:rsid w:val="008F07EA"/>
    <w:rsid w:val="008F0FD2"/>
    <w:rsid w:val="008F15C4"/>
    <w:rsid w:val="008F2FAE"/>
    <w:rsid w:val="008F4A14"/>
    <w:rsid w:val="008F5C89"/>
    <w:rsid w:val="008F6787"/>
    <w:rsid w:val="00903722"/>
    <w:rsid w:val="0090508B"/>
    <w:rsid w:val="00906093"/>
    <w:rsid w:val="00906302"/>
    <w:rsid w:val="00907271"/>
    <w:rsid w:val="00914BD0"/>
    <w:rsid w:val="009169A7"/>
    <w:rsid w:val="009203E4"/>
    <w:rsid w:val="00921121"/>
    <w:rsid w:val="00921DD0"/>
    <w:rsid w:val="00922F46"/>
    <w:rsid w:val="00930828"/>
    <w:rsid w:val="00936AB7"/>
    <w:rsid w:val="0093796E"/>
    <w:rsid w:val="00941976"/>
    <w:rsid w:val="00943DE1"/>
    <w:rsid w:val="00944DE2"/>
    <w:rsid w:val="009461FE"/>
    <w:rsid w:val="00946A5E"/>
    <w:rsid w:val="009502F5"/>
    <w:rsid w:val="0095076B"/>
    <w:rsid w:val="00951A16"/>
    <w:rsid w:val="00951F2E"/>
    <w:rsid w:val="009548F6"/>
    <w:rsid w:val="00955699"/>
    <w:rsid w:val="00963DD8"/>
    <w:rsid w:val="009643F7"/>
    <w:rsid w:val="00966A72"/>
    <w:rsid w:val="00967474"/>
    <w:rsid w:val="009742F2"/>
    <w:rsid w:val="009750FA"/>
    <w:rsid w:val="0097661C"/>
    <w:rsid w:val="009813D8"/>
    <w:rsid w:val="0098485D"/>
    <w:rsid w:val="00985CF7"/>
    <w:rsid w:val="009920F6"/>
    <w:rsid w:val="00996689"/>
    <w:rsid w:val="009A0E5F"/>
    <w:rsid w:val="009A1FC6"/>
    <w:rsid w:val="009A6296"/>
    <w:rsid w:val="009B0965"/>
    <w:rsid w:val="009B4355"/>
    <w:rsid w:val="009B4E06"/>
    <w:rsid w:val="009B6BFC"/>
    <w:rsid w:val="009C32F8"/>
    <w:rsid w:val="009C4603"/>
    <w:rsid w:val="009C53B7"/>
    <w:rsid w:val="009C6F5C"/>
    <w:rsid w:val="009D2052"/>
    <w:rsid w:val="009E1B1F"/>
    <w:rsid w:val="009E3FFD"/>
    <w:rsid w:val="009F1665"/>
    <w:rsid w:val="009F28EF"/>
    <w:rsid w:val="009F6B87"/>
    <w:rsid w:val="00A00BF9"/>
    <w:rsid w:val="00A056C5"/>
    <w:rsid w:val="00A12466"/>
    <w:rsid w:val="00A128E5"/>
    <w:rsid w:val="00A16EA0"/>
    <w:rsid w:val="00A2286D"/>
    <w:rsid w:val="00A25114"/>
    <w:rsid w:val="00A30C88"/>
    <w:rsid w:val="00A32462"/>
    <w:rsid w:val="00A33EBC"/>
    <w:rsid w:val="00A360CF"/>
    <w:rsid w:val="00A4216A"/>
    <w:rsid w:val="00A469B2"/>
    <w:rsid w:val="00A55686"/>
    <w:rsid w:val="00A56999"/>
    <w:rsid w:val="00A6057B"/>
    <w:rsid w:val="00A66147"/>
    <w:rsid w:val="00A6651A"/>
    <w:rsid w:val="00A67EF7"/>
    <w:rsid w:val="00A70AE6"/>
    <w:rsid w:val="00A70F9E"/>
    <w:rsid w:val="00A7164A"/>
    <w:rsid w:val="00A73339"/>
    <w:rsid w:val="00A735FE"/>
    <w:rsid w:val="00A77B84"/>
    <w:rsid w:val="00A81AC5"/>
    <w:rsid w:val="00A82EB7"/>
    <w:rsid w:val="00A87926"/>
    <w:rsid w:val="00A91EE1"/>
    <w:rsid w:val="00A941B9"/>
    <w:rsid w:val="00A94810"/>
    <w:rsid w:val="00A960C0"/>
    <w:rsid w:val="00AA1D8D"/>
    <w:rsid w:val="00AA356A"/>
    <w:rsid w:val="00AA42AC"/>
    <w:rsid w:val="00AA5DA1"/>
    <w:rsid w:val="00AA5E7A"/>
    <w:rsid w:val="00AB56B2"/>
    <w:rsid w:val="00AC6993"/>
    <w:rsid w:val="00AE1C09"/>
    <w:rsid w:val="00AE3E1D"/>
    <w:rsid w:val="00AE6CB2"/>
    <w:rsid w:val="00AF7893"/>
    <w:rsid w:val="00B01380"/>
    <w:rsid w:val="00B03DD2"/>
    <w:rsid w:val="00B1781E"/>
    <w:rsid w:val="00B2122A"/>
    <w:rsid w:val="00B2431D"/>
    <w:rsid w:val="00B2487C"/>
    <w:rsid w:val="00B25B34"/>
    <w:rsid w:val="00B443D6"/>
    <w:rsid w:val="00B44EAA"/>
    <w:rsid w:val="00B45565"/>
    <w:rsid w:val="00B46077"/>
    <w:rsid w:val="00B47730"/>
    <w:rsid w:val="00B514A8"/>
    <w:rsid w:val="00B57746"/>
    <w:rsid w:val="00B719AD"/>
    <w:rsid w:val="00B7220E"/>
    <w:rsid w:val="00B724D0"/>
    <w:rsid w:val="00B77732"/>
    <w:rsid w:val="00B80E10"/>
    <w:rsid w:val="00B81765"/>
    <w:rsid w:val="00B82DFC"/>
    <w:rsid w:val="00B87DA8"/>
    <w:rsid w:val="00B910B6"/>
    <w:rsid w:val="00B93A26"/>
    <w:rsid w:val="00BA094E"/>
    <w:rsid w:val="00BA17A4"/>
    <w:rsid w:val="00BA3EAF"/>
    <w:rsid w:val="00BA6932"/>
    <w:rsid w:val="00BA730A"/>
    <w:rsid w:val="00BB549D"/>
    <w:rsid w:val="00BC0324"/>
    <w:rsid w:val="00BC08A0"/>
    <w:rsid w:val="00BC1C5D"/>
    <w:rsid w:val="00BC435B"/>
    <w:rsid w:val="00BC5195"/>
    <w:rsid w:val="00BC5F23"/>
    <w:rsid w:val="00BC6D27"/>
    <w:rsid w:val="00BD2716"/>
    <w:rsid w:val="00BE5849"/>
    <w:rsid w:val="00BE6478"/>
    <w:rsid w:val="00BE659A"/>
    <w:rsid w:val="00BE74E8"/>
    <w:rsid w:val="00BE7F71"/>
    <w:rsid w:val="00C01299"/>
    <w:rsid w:val="00C10451"/>
    <w:rsid w:val="00C109C7"/>
    <w:rsid w:val="00C15E89"/>
    <w:rsid w:val="00C21550"/>
    <w:rsid w:val="00C30AE0"/>
    <w:rsid w:val="00C37F45"/>
    <w:rsid w:val="00C45561"/>
    <w:rsid w:val="00C57738"/>
    <w:rsid w:val="00C629DC"/>
    <w:rsid w:val="00C63A5D"/>
    <w:rsid w:val="00C6789D"/>
    <w:rsid w:val="00C67E0E"/>
    <w:rsid w:val="00C71D5B"/>
    <w:rsid w:val="00C74272"/>
    <w:rsid w:val="00C76B61"/>
    <w:rsid w:val="00C80A78"/>
    <w:rsid w:val="00C83FCE"/>
    <w:rsid w:val="00C8697F"/>
    <w:rsid w:val="00C972D5"/>
    <w:rsid w:val="00CA3516"/>
    <w:rsid w:val="00CA5A9B"/>
    <w:rsid w:val="00CB0664"/>
    <w:rsid w:val="00CB12F8"/>
    <w:rsid w:val="00CC3B52"/>
    <w:rsid w:val="00CC5D4A"/>
    <w:rsid w:val="00CC79A1"/>
    <w:rsid w:val="00CD5433"/>
    <w:rsid w:val="00CD7224"/>
    <w:rsid w:val="00CE1352"/>
    <w:rsid w:val="00CE26C2"/>
    <w:rsid w:val="00CF191E"/>
    <w:rsid w:val="00CF4FEC"/>
    <w:rsid w:val="00D03E93"/>
    <w:rsid w:val="00D04289"/>
    <w:rsid w:val="00D043C0"/>
    <w:rsid w:val="00D04A89"/>
    <w:rsid w:val="00D0654F"/>
    <w:rsid w:val="00D07129"/>
    <w:rsid w:val="00D11EEE"/>
    <w:rsid w:val="00D1250D"/>
    <w:rsid w:val="00D128BC"/>
    <w:rsid w:val="00D12BEC"/>
    <w:rsid w:val="00D178F7"/>
    <w:rsid w:val="00D209A4"/>
    <w:rsid w:val="00D23057"/>
    <w:rsid w:val="00D238F4"/>
    <w:rsid w:val="00D408D3"/>
    <w:rsid w:val="00D41B99"/>
    <w:rsid w:val="00D42360"/>
    <w:rsid w:val="00D449CA"/>
    <w:rsid w:val="00D45C0A"/>
    <w:rsid w:val="00D51FB4"/>
    <w:rsid w:val="00D601F9"/>
    <w:rsid w:val="00D61BA0"/>
    <w:rsid w:val="00D65A73"/>
    <w:rsid w:val="00D70DB0"/>
    <w:rsid w:val="00D72EE6"/>
    <w:rsid w:val="00D751C7"/>
    <w:rsid w:val="00D76E89"/>
    <w:rsid w:val="00D77DBB"/>
    <w:rsid w:val="00D86F41"/>
    <w:rsid w:val="00D936F9"/>
    <w:rsid w:val="00DA0CA8"/>
    <w:rsid w:val="00DA282F"/>
    <w:rsid w:val="00DA2BF5"/>
    <w:rsid w:val="00DA7202"/>
    <w:rsid w:val="00DC725D"/>
    <w:rsid w:val="00DD2A01"/>
    <w:rsid w:val="00DD658D"/>
    <w:rsid w:val="00DE187F"/>
    <w:rsid w:val="00DE1DAD"/>
    <w:rsid w:val="00DE2E53"/>
    <w:rsid w:val="00DE3EA5"/>
    <w:rsid w:val="00DE3F52"/>
    <w:rsid w:val="00DE71CE"/>
    <w:rsid w:val="00DF113A"/>
    <w:rsid w:val="00DF1772"/>
    <w:rsid w:val="00DF3F0E"/>
    <w:rsid w:val="00DF755F"/>
    <w:rsid w:val="00E02415"/>
    <w:rsid w:val="00E0472D"/>
    <w:rsid w:val="00E211D7"/>
    <w:rsid w:val="00E26EAB"/>
    <w:rsid w:val="00E3044B"/>
    <w:rsid w:val="00E3394E"/>
    <w:rsid w:val="00E34EDD"/>
    <w:rsid w:val="00E35033"/>
    <w:rsid w:val="00E35BE8"/>
    <w:rsid w:val="00E36DBB"/>
    <w:rsid w:val="00E5163D"/>
    <w:rsid w:val="00E5450B"/>
    <w:rsid w:val="00E5744E"/>
    <w:rsid w:val="00E601A5"/>
    <w:rsid w:val="00E61320"/>
    <w:rsid w:val="00E6279A"/>
    <w:rsid w:val="00E653DD"/>
    <w:rsid w:val="00E6568E"/>
    <w:rsid w:val="00E81403"/>
    <w:rsid w:val="00E942EC"/>
    <w:rsid w:val="00E9497E"/>
    <w:rsid w:val="00E94D90"/>
    <w:rsid w:val="00E96805"/>
    <w:rsid w:val="00EA1E29"/>
    <w:rsid w:val="00EA35C2"/>
    <w:rsid w:val="00EB1F82"/>
    <w:rsid w:val="00EB3544"/>
    <w:rsid w:val="00EC15CE"/>
    <w:rsid w:val="00EC2976"/>
    <w:rsid w:val="00ED0422"/>
    <w:rsid w:val="00ED24E9"/>
    <w:rsid w:val="00ED665E"/>
    <w:rsid w:val="00EE1C1C"/>
    <w:rsid w:val="00EE23CD"/>
    <w:rsid w:val="00EF4741"/>
    <w:rsid w:val="00EF5990"/>
    <w:rsid w:val="00F01A62"/>
    <w:rsid w:val="00F03988"/>
    <w:rsid w:val="00F03A1D"/>
    <w:rsid w:val="00F03E6E"/>
    <w:rsid w:val="00F16C58"/>
    <w:rsid w:val="00F17434"/>
    <w:rsid w:val="00F178FA"/>
    <w:rsid w:val="00F245F3"/>
    <w:rsid w:val="00F24FC4"/>
    <w:rsid w:val="00F334A1"/>
    <w:rsid w:val="00F354C6"/>
    <w:rsid w:val="00F4364E"/>
    <w:rsid w:val="00F43DD1"/>
    <w:rsid w:val="00F46179"/>
    <w:rsid w:val="00F50D4D"/>
    <w:rsid w:val="00F51F0D"/>
    <w:rsid w:val="00F53FB2"/>
    <w:rsid w:val="00F55E47"/>
    <w:rsid w:val="00F61346"/>
    <w:rsid w:val="00F6208A"/>
    <w:rsid w:val="00F64467"/>
    <w:rsid w:val="00F6499D"/>
    <w:rsid w:val="00F6724E"/>
    <w:rsid w:val="00F71B06"/>
    <w:rsid w:val="00F728A6"/>
    <w:rsid w:val="00F72976"/>
    <w:rsid w:val="00F77484"/>
    <w:rsid w:val="00F825FB"/>
    <w:rsid w:val="00F83BA1"/>
    <w:rsid w:val="00F9010A"/>
    <w:rsid w:val="00FA20AE"/>
    <w:rsid w:val="00FB4A54"/>
    <w:rsid w:val="00FC5960"/>
    <w:rsid w:val="00FC693F"/>
    <w:rsid w:val="00FC6E36"/>
    <w:rsid w:val="00FD5108"/>
    <w:rsid w:val="00FE19BF"/>
    <w:rsid w:val="00FE4F55"/>
    <w:rsid w:val="00FF2C5C"/>
    <w:rsid w:val="00FF472B"/>
    <w:rsid w:val="00FF5746"/>
    <w:rsid w:val="09B890F5"/>
    <w:rsid w:val="1259187B"/>
    <w:rsid w:val="19F00FA1"/>
    <w:rsid w:val="1B45054D"/>
    <w:rsid w:val="1CE880D7"/>
    <w:rsid w:val="26476C53"/>
    <w:rsid w:val="2AB0EEF3"/>
    <w:rsid w:val="41CFC27A"/>
    <w:rsid w:val="4268C3F7"/>
    <w:rsid w:val="4BB0F642"/>
    <w:rsid w:val="576F4CA2"/>
    <w:rsid w:val="5A286486"/>
    <w:rsid w:val="5FDE6970"/>
    <w:rsid w:val="6147369E"/>
    <w:rsid w:val="64948CA5"/>
    <w:rsid w:val="64B41A5F"/>
    <w:rsid w:val="6C656DA7"/>
    <w:rsid w:val="6C6E36BE"/>
    <w:rsid w:val="6C743FC5"/>
    <w:rsid w:val="70016304"/>
    <w:rsid w:val="786D7FE7"/>
    <w:rsid w:val="7E766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30"/>
  <w15:docId w15:val="{0D0B4C36-64A4-48E9-9934-BDF2D3C5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4" w:uiPriority="44"/>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2731"/>
    <w:rPr>
      <w:rFonts w:ascii="Nunito" w:hAnsi="Nunito"/>
    </w:rPr>
  </w:style>
  <w:style w:type="paragraph" w:styleId="Heading1">
    <w:name w:val="heading 1"/>
    <w:basedOn w:val="Normal"/>
    <w:next w:val="Normal"/>
    <w:link w:val="Heading1Char"/>
    <w:uiPriority w:val="9"/>
    <w:qFormat/>
    <w:rsid w:val="64948CA5"/>
    <w:pPr>
      <w:keepNext/>
      <w:keepLines/>
      <w:numPr>
        <w:numId w:val="23"/>
      </w:numPr>
      <w:spacing w:before="480" w:after="0"/>
      <w:outlineLvl w:val="0"/>
    </w:pPr>
    <w:rPr>
      <w:rFonts w:asciiTheme="majorHAnsi" w:hAnsiTheme="majorHAnsi" w:eastAsiaTheme="majorEastAsia" w:cstheme="majorBidi"/>
      <w:b/>
      <w:bCs/>
      <w:sz w:val="32"/>
      <w:szCs w:val="32"/>
      <w:lang w:val="en-ZA"/>
    </w:rPr>
  </w:style>
  <w:style w:type="paragraph" w:styleId="Heading2">
    <w:name w:val="heading 2"/>
    <w:basedOn w:val="Normal"/>
    <w:next w:val="Normal"/>
    <w:link w:val="Heading2Char"/>
    <w:uiPriority w:val="9"/>
    <w:unhideWhenUsed/>
    <w:qFormat/>
    <w:rsid w:val="576F4CA2"/>
    <w:pPr>
      <w:keepNext/>
      <w:keepLines/>
      <w:numPr>
        <w:ilvl w:val="1"/>
        <w:numId w:val="23"/>
      </w:numPr>
      <w:spacing w:before="240" w:after="0"/>
      <w:ind w:left="0"/>
      <w:outlineLvl w:val="1"/>
    </w:pPr>
    <w:rPr>
      <w:rFonts w:asciiTheme="majorHAnsi" w:hAnsiTheme="majorHAnsi" w:eastAsiaTheme="majorEastAsia" w:cstheme="majorBidi"/>
      <w:b/>
      <w:bCs/>
      <w:sz w:val="28"/>
      <w:szCs w:val="28"/>
      <w:lang w:val="en-ZA" w:eastAsia="en-ZA"/>
    </w:rPr>
  </w:style>
  <w:style w:type="paragraph" w:styleId="Heading3">
    <w:name w:val="heading 3"/>
    <w:basedOn w:val="Normal"/>
    <w:next w:val="Normal"/>
    <w:link w:val="Heading3Char"/>
    <w:uiPriority w:val="9"/>
    <w:unhideWhenUsed/>
    <w:qFormat/>
    <w:rsid w:val="64B41A5F"/>
    <w:pPr>
      <w:keepNext/>
      <w:keepLines/>
      <w:numPr>
        <w:ilvl w:val="2"/>
        <w:numId w:val="23"/>
      </w:numPr>
      <w:spacing w:before="120" w:after="0"/>
      <w:outlineLvl w:val="2"/>
    </w:pPr>
    <w:rPr>
      <w:rFonts w:asciiTheme="majorHAnsi" w:hAnsiTheme="majorHAnsi" w:eastAsiaTheme="majorEastAsia" w:cstheme="majorBidi"/>
      <w:b/>
      <w:bCs/>
      <w:color w:val="000000" w:themeColor="text1"/>
      <w:sz w:val="24"/>
      <w:szCs w:val="24"/>
      <w:lang w:val="en-ZA"/>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styleId="Heading1Char" w:customStyle="1">
    <w:name w:val="Heading 1 Char"/>
    <w:basedOn w:val="DefaultParagraphFont"/>
    <w:link w:val="Heading1"/>
    <w:uiPriority w:val="9"/>
    <w:rsid w:val="64948CA5"/>
    <w:rPr>
      <w:rFonts w:asciiTheme="majorHAnsi" w:hAnsiTheme="majorHAnsi" w:eastAsiaTheme="majorEastAsia" w:cstheme="majorBidi"/>
      <w:b/>
      <w:bCs/>
      <w:sz w:val="32"/>
      <w:szCs w:val="32"/>
      <w:lang w:val="en-ZA"/>
    </w:rPr>
  </w:style>
  <w:style w:type="character" w:styleId="Heading2Char" w:customStyle="1">
    <w:name w:val="Heading 2 Char"/>
    <w:basedOn w:val="DefaultParagraphFont"/>
    <w:link w:val="Heading2"/>
    <w:uiPriority w:val="9"/>
    <w:rsid w:val="576F4CA2"/>
    <w:rPr>
      <w:rFonts w:asciiTheme="majorHAnsi" w:hAnsiTheme="majorHAnsi" w:eastAsiaTheme="majorEastAsia" w:cstheme="majorBidi"/>
      <w:b/>
      <w:bCs/>
      <w:sz w:val="28"/>
      <w:szCs w:val="28"/>
      <w:lang w:val="en-ZA" w:eastAsia="en-ZA"/>
    </w:rPr>
  </w:style>
  <w:style w:type="character" w:styleId="Heading3Char" w:customStyle="1">
    <w:name w:val="Heading 3 Char"/>
    <w:basedOn w:val="DefaultParagraphFont"/>
    <w:link w:val="Heading3"/>
    <w:uiPriority w:val="9"/>
    <w:rsid w:val="64B41A5F"/>
    <w:rPr>
      <w:rFonts w:asciiTheme="majorHAnsi" w:hAnsiTheme="majorHAnsi" w:eastAsiaTheme="majorEastAsia" w:cstheme="majorBidi"/>
      <w:b/>
      <w:bCs/>
      <w:color w:val="000000" w:themeColor="text1"/>
      <w:sz w:val="24"/>
      <w:szCs w:val="24"/>
      <w:lang w:val="en-ZA"/>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64948CA5"/>
  </w:style>
  <w:style w:type="table" w:styleId="TableGrid">
    <w:name w:val="Table Grid"/>
    <w:basedOn w:val="TableNormal"/>
    <w:uiPriority w:val="3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CommentText">
    <w:name w:val="annotation text"/>
    <w:basedOn w:val="Normal"/>
    <w:link w:val="CommentTextChar"/>
    <w:uiPriority w:val="99"/>
    <w:unhideWhenUsed/>
    <w:rsid w:val="00E6279A"/>
    <w:pPr>
      <w:overflowPunct w:val="0"/>
      <w:autoSpaceDE w:val="0"/>
      <w:autoSpaceDN w:val="0"/>
      <w:adjustRightInd w:val="0"/>
      <w:spacing w:after="0" w:line="240" w:lineRule="auto"/>
    </w:pPr>
    <w:rPr>
      <w:rFonts w:ascii="Arial" w:hAnsi="Arial" w:eastAsia="Times New Roman" w:cs="Times New Roman"/>
      <w:sz w:val="20"/>
      <w:szCs w:val="20"/>
      <w:lang w:eastAsia="ja-JP"/>
    </w:rPr>
  </w:style>
  <w:style w:type="character" w:styleId="CommentTextChar" w:customStyle="1">
    <w:name w:val="Comment Text Char"/>
    <w:basedOn w:val="DefaultParagraphFont"/>
    <w:link w:val="CommentText"/>
    <w:uiPriority w:val="99"/>
    <w:rsid w:val="00E6279A"/>
    <w:rPr>
      <w:rFonts w:ascii="Arial" w:hAnsi="Arial" w:eastAsia="Times New Roman" w:cs="Times New Roman"/>
      <w:sz w:val="20"/>
      <w:szCs w:val="20"/>
      <w:lang w:eastAsia="ja-JP"/>
    </w:rPr>
  </w:style>
  <w:style w:type="character" w:styleId="CommentReference">
    <w:name w:val="annotation reference"/>
    <w:basedOn w:val="DefaultParagraphFont"/>
    <w:uiPriority w:val="99"/>
    <w:semiHidden/>
    <w:unhideWhenUsed/>
    <w:rsid w:val="00E6279A"/>
    <w:rPr>
      <w:sz w:val="16"/>
      <w:szCs w:val="16"/>
    </w:rPr>
  </w:style>
  <w:style w:type="character" w:styleId="Hyperlink">
    <w:name w:val="Hyperlink"/>
    <w:basedOn w:val="DefaultParagraphFont"/>
    <w:uiPriority w:val="99"/>
    <w:unhideWhenUsed/>
    <w:rsid w:val="00754F48"/>
    <w:rPr>
      <w:color w:val="0000FF" w:themeColor="hyperlink"/>
      <w:u w:val="single"/>
    </w:rPr>
  </w:style>
  <w:style w:type="table" w:styleId="PlainTable4">
    <w:name w:val="Plain Table 4"/>
    <w:basedOn w:val="TableNormal"/>
    <w:uiPriority w:val="44"/>
    <w:rsid w:val="00D0654F"/>
    <w:pPr>
      <w:spacing w:after="0" w:line="240" w:lineRule="auto"/>
    </w:pPr>
    <w:rPr>
      <w:rFonts w:ascii="Arial" w:hAnsi="Arial" w:eastAsia="Arial" w:cs="Arial"/>
      <w:lang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SpacingChar" w:customStyle="1">
    <w:name w:val="No Spacing Char"/>
    <w:basedOn w:val="DefaultParagraphFont"/>
    <w:link w:val="NoSpacing"/>
    <w:uiPriority w:val="1"/>
    <w:rsid w:val="002C66B1"/>
  </w:style>
  <w:style w:type="paragraph" w:styleId="TOC2">
    <w:name w:val="toc 2"/>
    <w:basedOn w:val="Normal"/>
    <w:next w:val="Normal"/>
    <w:autoRedefine/>
    <w:uiPriority w:val="39"/>
    <w:unhideWhenUsed/>
    <w:rsid w:val="00D61BA0"/>
    <w:pPr>
      <w:spacing w:after="100"/>
      <w:ind w:left="220"/>
    </w:pPr>
  </w:style>
  <w:style w:type="paragraph" w:styleId="TOC1">
    <w:name w:val="toc 1"/>
    <w:basedOn w:val="Normal"/>
    <w:next w:val="Normal"/>
    <w:autoRedefine/>
    <w:uiPriority w:val="39"/>
    <w:unhideWhenUsed/>
    <w:rsid w:val="00D61BA0"/>
    <w:pPr>
      <w:spacing w:after="100"/>
    </w:pPr>
  </w:style>
  <w:style w:type="paragraph" w:styleId="TOC3">
    <w:name w:val="toc 3"/>
    <w:basedOn w:val="Normal"/>
    <w:next w:val="Normal"/>
    <w:autoRedefine/>
    <w:uiPriority w:val="39"/>
    <w:unhideWhenUsed/>
    <w:rsid w:val="00D61BA0"/>
    <w:pPr>
      <w:spacing w:after="100"/>
      <w:ind w:left="440"/>
    </w:pPr>
  </w:style>
  <w:style w:type="paragraph" w:styleId="Revision">
    <w:name w:val="Revision"/>
    <w:hidden/>
    <w:uiPriority w:val="99"/>
    <w:semiHidden/>
    <w:rsid w:val="001308A5"/>
    <w:pPr>
      <w:spacing w:after="0" w:line="240" w:lineRule="auto"/>
    </w:pPr>
    <w:rPr>
      <w:rFonts w:ascii="Arial" w:hAnsi="Arial" w:eastAsia="Times New Roman" w:cs="Times New Roman"/>
      <w:sz w:val="18"/>
      <w:szCs w:val="20"/>
      <w:lang w:eastAsia="ja-JP"/>
    </w:rPr>
  </w:style>
  <w:style w:type="character" w:styleId="UnresolvedMention">
    <w:name w:val="Unresolved Mention"/>
    <w:basedOn w:val="DefaultParagraphFont"/>
    <w:uiPriority w:val="99"/>
    <w:semiHidden/>
    <w:unhideWhenUsed/>
    <w:rsid w:val="001308A5"/>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1308A5"/>
    <w:rPr>
      <w:b/>
      <w:bCs/>
    </w:rPr>
  </w:style>
  <w:style w:type="character" w:styleId="CommentSubjectChar" w:customStyle="1">
    <w:name w:val="Comment Subject Char"/>
    <w:basedOn w:val="CommentTextChar"/>
    <w:link w:val="CommentSubject"/>
    <w:uiPriority w:val="99"/>
    <w:semiHidden/>
    <w:rsid w:val="001308A5"/>
    <w:rPr>
      <w:rFonts w:ascii="Arial" w:hAnsi="Arial" w:eastAsia="Times New Roman" w:cs="Times New Roman"/>
      <w:b/>
      <w:bCs/>
      <w:sz w:val="20"/>
      <w:szCs w:val="20"/>
      <w:lang w:eastAsia="ja-JP"/>
    </w:rPr>
  </w:style>
  <w:style w:type="paragraph" w:styleId="xxmsonormal" w:customStyle="1">
    <w:name w:val="x_x_msonormal"/>
    <w:basedOn w:val="Normal"/>
    <w:rsid w:val="001308A5"/>
    <w:pPr>
      <w:spacing w:before="100" w:beforeAutospacing="1" w:after="100" w:afterAutospacing="1" w:line="240" w:lineRule="auto"/>
    </w:pPr>
    <w:rPr>
      <w:rFonts w:ascii="Times New Roman" w:hAnsi="Times New Roman" w:eastAsia="Times New Roman" w:cs="Times New Roman"/>
      <w:sz w:val="24"/>
      <w:szCs w:val="24"/>
      <w:lang w:val="en-ZA" w:eastAsia="en-ZA"/>
    </w:rPr>
  </w:style>
  <w:style w:type="paragraph" w:styleId="NormalWeb">
    <w:name w:val="Normal (Web)"/>
    <w:basedOn w:val="Normal"/>
    <w:uiPriority w:val="99"/>
    <w:unhideWhenUsed/>
    <w:rsid w:val="001308A5"/>
    <w:pPr>
      <w:spacing w:before="100" w:beforeAutospacing="1" w:after="100" w:afterAutospacing="1" w:line="240" w:lineRule="auto"/>
    </w:pPr>
    <w:rPr>
      <w:rFonts w:ascii="Times New Roman" w:hAnsi="Times New Roman" w:eastAsia="Times New Roman" w:cs="Times New Roman"/>
      <w:sz w:val="24"/>
      <w:szCs w:val="24"/>
      <w:lang w:val="en-ZA" w:eastAsia="en-ZA"/>
    </w:rPr>
  </w:style>
  <w:style w:type="paragraph" w:styleId="EndNoteBibliographyTitle" w:customStyle="1">
    <w:name w:val="EndNote Bibliography Title"/>
    <w:basedOn w:val="Normal"/>
    <w:link w:val="EndNoteBibliographyTitleChar"/>
    <w:rsid w:val="001308A5"/>
    <w:pPr>
      <w:overflowPunct w:val="0"/>
      <w:autoSpaceDE w:val="0"/>
      <w:autoSpaceDN w:val="0"/>
      <w:adjustRightInd w:val="0"/>
      <w:spacing w:after="0"/>
      <w:jc w:val="center"/>
    </w:pPr>
    <w:rPr>
      <w:rFonts w:ascii="Arial" w:hAnsi="Arial" w:eastAsia="Times New Roman" w:cs="Arial"/>
      <w:noProof/>
      <w:sz w:val="18"/>
      <w:szCs w:val="20"/>
      <w:lang w:eastAsia="ja-JP"/>
    </w:rPr>
  </w:style>
  <w:style w:type="character" w:styleId="EndNoteBibliographyTitleChar" w:customStyle="1">
    <w:name w:val="EndNote Bibliography Title Char"/>
    <w:basedOn w:val="DefaultParagraphFont"/>
    <w:link w:val="EndNoteBibliographyTitle"/>
    <w:rsid w:val="001308A5"/>
    <w:rPr>
      <w:rFonts w:ascii="Arial" w:hAnsi="Arial" w:eastAsia="Times New Roman" w:cs="Arial"/>
      <w:noProof/>
      <w:sz w:val="18"/>
      <w:szCs w:val="20"/>
      <w:lang w:eastAsia="ja-JP"/>
    </w:rPr>
  </w:style>
  <w:style w:type="paragraph" w:styleId="EndNoteBibliography" w:customStyle="1">
    <w:name w:val="EndNote Bibliography"/>
    <w:basedOn w:val="Normal"/>
    <w:link w:val="EndNoteBibliographyChar"/>
    <w:rsid w:val="001308A5"/>
    <w:pPr>
      <w:overflowPunct w:val="0"/>
      <w:autoSpaceDE w:val="0"/>
      <w:autoSpaceDN w:val="0"/>
      <w:adjustRightInd w:val="0"/>
      <w:spacing w:after="0" w:line="240" w:lineRule="auto"/>
    </w:pPr>
    <w:rPr>
      <w:rFonts w:ascii="Arial" w:hAnsi="Arial" w:eastAsia="Times New Roman" w:cs="Arial"/>
      <w:noProof/>
      <w:sz w:val="18"/>
      <w:szCs w:val="20"/>
      <w:lang w:eastAsia="ja-JP"/>
    </w:rPr>
  </w:style>
  <w:style w:type="character" w:styleId="EndNoteBibliographyChar" w:customStyle="1">
    <w:name w:val="EndNote Bibliography Char"/>
    <w:basedOn w:val="DefaultParagraphFont"/>
    <w:link w:val="EndNoteBibliography"/>
    <w:rsid w:val="001308A5"/>
    <w:rPr>
      <w:rFonts w:ascii="Arial" w:hAnsi="Arial" w:eastAsia="Times New Roman" w:cs="Arial"/>
      <w:noProof/>
      <w:sz w:val="18"/>
      <w:szCs w:val="20"/>
      <w:lang w:eastAsia="ja-JP"/>
    </w:rPr>
  </w:style>
  <w:style w:type="table" w:styleId="PlainTable1">
    <w:name w:val="Plain Table 1"/>
    <w:basedOn w:val="TableNormal"/>
    <w:uiPriority w:val="41"/>
    <w:rsid w:val="001308A5"/>
    <w:pPr>
      <w:spacing w:after="0" w:line="240" w:lineRule="auto"/>
    </w:pPr>
    <w:rPr>
      <w:rFonts w:ascii="Arial" w:hAnsi="Arial" w:eastAsia="Arial" w:cs="Arial"/>
      <w:lang w:eastAsia="ja-JP"/>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308A5"/>
    <w:pPr>
      <w:spacing w:after="0" w:line="240" w:lineRule="auto"/>
    </w:pPr>
    <w:rPr>
      <w:rFonts w:ascii="Arial" w:hAnsi="Arial" w:eastAsia="Arial" w:cs="Arial"/>
      <w:lang w:eastAsia="ja-JP"/>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eGridLight">
    <w:name w:val="Grid Table Light"/>
    <w:basedOn w:val="TableNormal"/>
    <w:uiPriority w:val="40"/>
    <w:rsid w:val="001308A5"/>
    <w:pPr>
      <w:spacing w:after="0" w:line="240" w:lineRule="auto"/>
    </w:pPr>
    <w:rPr>
      <w:rFonts w:ascii="Arial" w:hAnsi="Arial" w:eastAsia="Arial" w:cs="Arial"/>
      <w:lang w:eastAsia="ja-JP"/>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GridTable1Light">
    <w:name w:val="Grid Table 1 Light"/>
    <w:basedOn w:val="TableNormal"/>
    <w:uiPriority w:val="46"/>
    <w:rsid w:val="001308A5"/>
    <w:pPr>
      <w:spacing w:after="0" w:line="240" w:lineRule="auto"/>
    </w:pPr>
    <w:rPr>
      <w:rFonts w:ascii="Arial" w:hAnsi="Arial" w:eastAsia="Arial" w:cs="Arial"/>
      <w:lang w:eastAsia="ja-JP"/>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1308A5"/>
    <w:pPr>
      <w:overflowPunct w:val="0"/>
      <w:autoSpaceDE w:val="0"/>
      <w:autoSpaceDN w:val="0"/>
      <w:adjustRightInd w:val="0"/>
      <w:spacing w:after="0" w:line="240" w:lineRule="auto"/>
    </w:pPr>
    <w:rPr>
      <w:rFonts w:ascii="Arial" w:hAnsi="Arial" w:eastAsia="Times New Roman" w:cs="Times New Roman"/>
      <w:sz w:val="20"/>
      <w:szCs w:val="20"/>
      <w:lang w:eastAsia="ja-JP"/>
    </w:rPr>
  </w:style>
  <w:style w:type="character" w:styleId="FootnoteTextChar" w:customStyle="1">
    <w:name w:val="Footnote Text Char"/>
    <w:basedOn w:val="DefaultParagraphFont"/>
    <w:link w:val="FootnoteText"/>
    <w:uiPriority w:val="99"/>
    <w:semiHidden/>
    <w:rsid w:val="001308A5"/>
    <w:rPr>
      <w:rFonts w:ascii="Arial" w:hAnsi="Arial" w:eastAsia="Times New Roman" w:cs="Times New Roman"/>
      <w:sz w:val="20"/>
      <w:szCs w:val="20"/>
      <w:lang w:eastAsia="ja-JP"/>
    </w:rPr>
  </w:style>
  <w:style w:type="character" w:styleId="FootnoteReference">
    <w:name w:val="footnote reference"/>
    <w:basedOn w:val="DefaultParagraphFont"/>
    <w:uiPriority w:val="99"/>
    <w:semiHidden/>
    <w:unhideWhenUsed/>
    <w:rsid w:val="001308A5"/>
    <w:rPr>
      <w:vertAlign w:val="superscript"/>
    </w:rPr>
  </w:style>
  <w:style w:type="paragraph" w:styleId="GW34" w:customStyle="1">
    <w:name w:val="GW3.4"/>
    <w:basedOn w:val="Normal"/>
    <w:uiPriority w:val="99"/>
    <w:qFormat/>
    <w:rsid w:val="1259187B"/>
    <w:pPr>
      <w:tabs>
        <w:tab w:val="left" w:pos="1008"/>
        <w:tab w:val="left" w:pos="2160"/>
        <w:tab w:val="left" w:pos="3168"/>
        <w:tab w:val="left" w:pos="5760"/>
      </w:tabs>
      <w:spacing w:after="0" w:line="360" w:lineRule="auto"/>
      <w:ind w:right="425"/>
      <w:jc w:val="both"/>
    </w:pPr>
    <w:rPr>
      <w:rFonts w:ascii="Arial" w:hAnsi="Arial" w:eastAsia="Times New Roman" w:cs="Times New Roman"/>
    </w:rPr>
  </w:style>
  <w:style w:type="paragraph" w:styleId="OTL-level2" w:customStyle="1">
    <w:name w:val="OTL-level2"/>
    <w:basedOn w:val="Normal"/>
    <w:uiPriority w:val="3"/>
    <w:qFormat/>
    <w:rsid w:val="1259187B"/>
    <w:pPr>
      <w:spacing w:after="240" w:line="240" w:lineRule="auto"/>
    </w:pPr>
    <w:rPr>
      <w:rFonts w:ascii="Times New Roman" w:hAnsi="Times New Roman" w:eastAsia="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22178">
      <w:bodyDiv w:val="1"/>
      <w:marLeft w:val="0"/>
      <w:marRight w:val="0"/>
      <w:marTop w:val="0"/>
      <w:marBottom w:val="0"/>
      <w:divBdr>
        <w:top w:val="none" w:sz="0" w:space="0" w:color="auto"/>
        <w:left w:val="none" w:sz="0" w:space="0" w:color="auto"/>
        <w:bottom w:val="none" w:sz="0" w:space="0" w:color="auto"/>
        <w:right w:val="none" w:sz="0" w:space="0" w:color="auto"/>
      </w:divBdr>
    </w:div>
    <w:div w:id="207768467">
      <w:bodyDiv w:val="1"/>
      <w:marLeft w:val="0"/>
      <w:marRight w:val="0"/>
      <w:marTop w:val="0"/>
      <w:marBottom w:val="0"/>
      <w:divBdr>
        <w:top w:val="none" w:sz="0" w:space="0" w:color="auto"/>
        <w:left w:val="none" w:sz="0" w:space="0" w:color="auto"/>
        <w:bottom w:val="none" w:sz="0" w:space="0" w:color="auto"/>
        <w:right w:val="none" w:sz="0" w:space="0" w:color="auto"/>
      </w:divBdr>
    </w:div>
    <w:div w:id="266933079">
      <w:bodyDiv w:val="1"/>
      <w:marLeft w:val="0"/>
      <w:marRight w:val="0"/>
      <w:marTop w:val="0"/>
      <w:marBottom w:val="0"/>
      <w:divBdr>
        <w:top w:val="none" w:sz="0" w:space="0" w:color="auto"/>
        <w:left w:val="none" w:sz="0" w:space="0" w:color="auto"/>
        <w:bottom w:val="none" w:sz="0" w:space="0" w:color="auto"/>
        <w:right w:val="none" w:sz="0" w:space="0" w:color="auto"/>
      </w:divBdr>
    </w:div>
    <w:div w:id="284235705">
      <w:bodyDiv w:val="1"/>
      <w:marLeft w:val="0"/>
      <w:marRight w:val="0"/>
      <w:marTop w:val="0"/>
      <w:marBottom w:val="0"/>
      <w:divBdr>
        <w:top w:val="none" w:sz="0" w:space="0" w:color="auto"/>
        <w:left w:val="none" w:sz="0" w:space="0" w:color="auto"/>
        <w:bottom w:val="none" w:sz="0" w:space="0" w:color="auto"/>
        <w:right w:val="none" w:sz="0" w:space="0" w:color="auto"/>
      </w:divBdr>
    </w:div>
    <w:div w:id="332071261">
      <w:bodyDiv w:val="1"/>
      <w:marLeft w:val="0"/>
      <w:marRight w:val="0"/>
      <w:marTop w:val="0"/>
      <w:marBottom w:val="0"/>
      <w:divBdr>
        <w:top w:val="none" w:sz="0" w:space="0" w:color="auto"/>
        <w:left w:val="none" w:sz="0" w:space="0" w:color="auto"/>
        <w:bottom w:val="none" w:sz="0" w:space="0" w:color="auto"/>
        <w:right w:val="none" w:sz="0" w:space="0" w:color="auto"/>
      </w:divBdr>
    </w:div>
    <w:div w:id="398283752">
      <w:bodyDiv w:val="1"/>
      <w:marLeft w:val="0"/>
      <w:marRight w:val="0"/>
      <w:marTop w:val="0"/>
      <w:marBottom w:val="0"/>
      <w:divBdr>
        <w:top w:val="none" w:sz="0" w:space="0" w:color="auto"/>
        <w:left w:val="none" w:sz="0" w:space="0" w:color="auto"/>
        <w:bottom w:val="none" w:sz="0" w:space="0" w:color="auto"/>
        <w:right w:val="none" w:sz="0" w:space="0" w:color="auto"/>
      </w:divBdr>
    </w:div>
    <w:div w:id="448201850">
      <w:bodyDiv w:val="1"/>
      <w:marLeft w:val="0"/>
      <w:marRight w:val="0"/>
      <w:marTop w:val="0"/>
      <w:marBottom w:val="0"/>
      <w:divBdr>
        <w:top w:val="none" w:sz="0" w:space="0" w:color="auto"/>
        <w:left w:val="none" w:sz="0" w:space="0" w:color="auto"/>
        <w:bottom w:val="none" w:sz="0" w:space="0" w:color="auto"/>
        <w:right w:val="none" w:sz="0" w:space="0" w:color="auto"/>
      </w:divBdr>
    </w:div>
    <w:div w:id="536309728">
      <w:bodyDiv w:val="1"/>
      <w:marLeft w:val="0"/>
      <w:marRight w:val="0"/>
      <w:marTop w:val="0"/>
      <w:marBottom w:val="0"/>
      <w:divBdr>
        <w:top w:val="none" w:sz="0" w:space="0" w:color="auto"/>
        <w:left w:val="none" w:sz="0" w:space="0" w:color="auto"/>
        <w:bottom w:val="none" w:sz="0" w:space="0" w:color="auto"/>
        <w:right w:val="none" w:sz="0" w:space="0" w:color="auto"/>
      </w:divBdr>
    </w:div>
    <w:div w:id="553583678">
      <w:bodyDiv w:val="1"/>
      <w:marLeft w:val="0"/>
      <w:marRight w:val="0"/>
      <w:marTop w:val="0"/>
      <w:marBottom w:val="0"/>
      <w:divBdr>
        <w:top w:val="none" w:sz="0" w:space="0" w:color="auto"/>
        <w:left w:val="none" w:sz="0" w:space="0" w:color="auto"/>
        <w:bottom w:val="none" w:sz="0" w:space="0" w:color="auto"/>
        <w:right w:val="none" w:sz="0" w:space="0" w:color="auto"/>
      </w:divBdr>
    </w:div>
    <w:div w:id="640697802">
      <w:bodyDiv w:val="1"/>
      <w:marLeft w:val="0"/>
      <w:marRight w:val="0"/>
      <w:marTop w:val="0"/>
      <w:marBottom w:val="0"/>
      <w:divBdr>
        <w:top w:val="none" w:sz="0" w:space="0" w:color="auto"/>
        <w:left w:val="none" w:sz="0" w:space="0" w:color="auto"/>
        <w:bottom w:val="none" w:sz="0" w:space="0" w:color="auto"/>
        <w:right w:val="none" w:sz="0" w:space="0" w:color="auto"/>
      </w:divBdr>
    </w:div>
    <w:div w:id="710811987">
      <w:bodyDiv w:val="1"/>
      <w:marLeft w:val="0"/>
      <w:marRight w:val="0"/>
      <w:marTop w:val="0"/>
      <w:marBottom w:val="0"/>
      <w:divBdr>
        <w:top w:val="none" w:sz="0" w:space="0" w:color="auto"/>
        <w:left w:val="none" w:sz="0" w:space="0" w:color="auto"/>
        <w:bottom w:val="none" w:sz="0" w:space="0" w:color="auto"/>
        <w:right w:val="none" w:sz="0" w:space="0" w:color="auto"/>
      </w:divBdr>
    </w:div>
    <w:div w:id="901673478">
      <w:bodyDiv w:val="1"/>
      <w:marLeft w:val="0"/>
      <w:marRight w:val="0"/>
      <w:marTop w:val="0"/>
      <w:marBottom w:val="0"/>
      <w:divBdr>
        <w:top w:val="none" w:sz="0" w:space="0" w:color="auto"/>
        <w:left w:val="none" w:sz="0" w:space="0" w:color="auto"/>
        <w:bottom w:val="none" w:sz="0" w:space="0" w:color="auto"/>
        <w:right w:val="none" w:sz="0" w:space="0" w:color="auto"/>
      </w:divBdr>
    </w:div>
    <w:div w:id="961810348">
      <w:bodyDiv w:val="1"/>
      <w:marLeft w:val="0"/>
      <w:marRight w:val="0"/>
      <w:marTop w:val="0"/>
      <w:marBottom w:val="0"/>
      <w:divBdr>
        <w:top w:val="none" w:sz="0" w:space="0" w:color="auto"/>
        <w:left w:val="none" w:sz="0" w:space="0" w:color="auto"/>
        <w:bottom w:val="none" w:sz="0" w:space="0" w:color="auto"/>
        <w:right w:val="none" w:sz="0" w:space="0" w:color="auto"/>
      </w:divBdr>
    </w:div>
    <w:div w:id="1028331692">
      <w:bodyDiv w:val="1"/>
      <w:marLeft w:val="0"/>
      <w:marRight w:val="0"/>
      <w:marTop w:val="0"/>
      <w:marBottom w:val="0"/>
      <w:divBdr>
        <w:top w:val="none" w:sz="0" w:space="0" w:color="auto"/>
        <w:left w:val="none" w:sz="0" w:space="0" w:color="auto"/>
        <w:bottom w:val="none" w:sz="0" w:space="0" w:color="auto"/>
        <w:right w:val="none" w:sz="0" w:space="0" w:color="auto"/>
      </w:divBdr>
    </w:div>
    <w:div w:id="1089277111">
      <w:bodyDiv w:val="1"/>
      <w:marLeft w:val="0"/>
      <w:marRight w:val="0"/>
      <w:marTop w:val="0"/>
      <w:marBottom w:val="0"/>
      <w:divBdr>
        <w:top w:val="none" w:sz="0" w:space="0" w:color="auto"/>
        <w:left w:val="none" w:sz="0" w:space="0" w:color="auto"/>
        <w:bottom w:val="none" w:sz="0" w:space="0" w:color="auto"/>
        <w:right w:val="none" w:sz="0" w:space="0" w:color="auto"/>
      </w:divBdr>
    </w:div>
    <w:div w:id="1127703317">
      <w:bodyDiv w:val="1"/>
      <w:marLeft w:val="0"/>
      <w:marRight w:val="0"/>
      <w:marTop w:val="0"/>
      <w:marBottom w:val="0"/>
      <w:divBdr>
        <w:top w:val="none" w:sz="0" w:space="0" w:color="auto"/>
        <w:left w:val="none" w:sz="0" w:space="0" w:color="auto"/>
        <w:bottom w:val="none" w:sz="0" w:space="0" w:color="auto"/>
        <w:right w:val="none" w:sz="0" w:space="0" w:color="auto"/>
      </w:divBdr>
    </w:div>
    <w:div w:id="1140266478">
      <w:bodyDiv w:val="1"/>
      <w:marLeft w:val="0"/>
      <w:marRight w:val="0"/>
      <w:marTop w:val="0"/>
      <w:marBottom w:val="0"/>
      <w:divBdr>
        <w:top w:val="none" w:sz="0" w:space="0" w:color="auto"/>
        <w:left w:val="none" w:sz="0" w:space="0" w:color="auto"/>
        <w:bottom w:val="none" w:sz="0" w:space="0" w:color="auto"/>
        <w:right w:val="none" w:sz="0" w:space="0" w:color="auto"/>
      </w:divBdr>
    </w:div>
    <w:div w:id="1156385157">
      <w:bodyDiv w:val="1"/>
      <w:marLeft w:val="0"/>
      <w:marRight w:val="0"/>
      <w:marTop w:val="0"/>
      <w:marBottom w:val="0"/>
      <w:divBdr>
        <w:top w:val="none" w:sz="0" w:space="0" w:color="auto"/>
        <w:left w:val="none" w:sz="0" w:space="0" w:color="auto"/>
        <w:bottom w:val="none" w:sz="0" w:space="0" w:color="auto"/>
        <w:right w:val="none" w:sz="0" w:space="0" w:color="auto"/>
      </w:divBdr>
    </w:div>
    <w:div w:id="1211303430">
      <w:bodyDiv w:val="1"/>
      <w:marLeft w:val="0"/>
      <w:marRight w:val="0"/>
      <w:marTop w:val="0"/>
      <w:marBottom w:val="0"/>
      <w:divBdr>
        <w:top w:val="none" w:sz="0" w:space="0" w:color="auto"/>
        <w:left w:val="none" w:sz="0" w:space="0" w:color="auto"/>
        <w:bottom w:val="none" w:sz="0" w:space="0" w:color="auto"/>
        <w:right w:val="none" w:sz="0" w:space="0" w:color="auto"/>
      </w:divBdr>
    </w:div>
    <w:div w:id="1254626264">
      <w:bodyDiv w:val="1"/>
      <w:marLeft w:val="0"/>
      <w:marRight w:val="0"/>
      <w:marTop w:val="0"/>
      <w:marBottom w:val="0"/>
      <w:divBdr>
        <w:top w:val="none" w:sz="0" w:space="0" w:color="auto"/>
        <w:left w:val="none" w:sz="0" w:space="0" w:color="auto"/>
        <w:bottom w:val="none" w:sz="0" w:space="0" w:color="auto"/>
        <w:right w:val="none" w:sz="0" w:space="0" w:color="auto"/>
      </w:divBdr>
    </w:div>
    <w:div w:id="1320039363">
      <w:bodyDiv w:val="1"/>
      <w:marLeft w:val="0"/>
      <w:marRight w:val="0"/>
      <w:marTop w:val="0"/>
      <w:marBottom w:val="0"/>
      <w:divBdr>
        <w:top w:val="none" w:sz="0" w:space="0" w:color="auto"/>
        <w:left w:val="none" w:sz="0" w:space="0" w:color="auto"/>
        <w:bottom w:val="none" w:sz="0" w:space="0" w:color="auto"/>
        <w:right w:val="none" w:sz="0" w:space="0" w:color="auto"/>
      </w:divBdr>
    </w:div>
    <w:div w:id="1412463817">
      <w:bodyDiv w:val="1"/>
      <w:marLeft w:val="0"/>
      <w:marRight w:val="0"/>
      <w:marTop w:val="0"/>
      <w:marBottom w:val="0"/>
      <w:divBdr>
        <w:top w:val="none" w:sz="0" w:space="0" w:color="auto"/>
        <w:left w:val="none" w:sz="0" w:space="0" w:color="auto"/>
        <w:bottom w:val="none" w:sz="0" w:space="0" w:color="auto"/>
        <w:right w:val="none" w:sz="0" w:space="0" w:color="auto"/>
      </w:divBdr>
    </w:div>
    <w:div w:id="1429692009">
      <w:bodyDiv w:val="1"/>
      <w:marLeft w:val="0"/>
      <w:marRight w:val="0"/>
      <w:marTop w:val="0"/>
      <w:marBottom w:val="0"/>
      <w:divBdr>
        <w:top w:val="none" w:sz="0" w:space="0" w:color="auto"/>
        <w:left w:val="none" w:sz="0" w:space="0" w:color="auto"/>
        <w:bottom w:val="none" w:sz="0" w:space="0" w:color="auto"/>
        <w:right w:val="none" w:sz="0" w:space="0" w:color="auto"/>
      </w:divBdr>
    </w:div>
    <w:div w:id="1489056320">
      <w:bodyDiv w:val="1"/>
      <w:marLeft w:val="0"/>
      <w:marRight w:val="0"/>
      <w:marTop w:val="0"/>
      <w:marBottom w:val="0"/>
      <w:divBdr>
        <w:top w:val="none" w:sz="0" w:space="0" w:color="auto"/>
        <w:left w:val="none" w:sz="0" w:space="0" w:color="auto"/>
        <w:bottom w:val="none" w:sz="0" w:space="0" w:color="auto"/>
        <w:right w:val="none" w:sz="0" w:space="0" w:color="auto"/>
      </w:divBdr>
    </w:div>
    <w:div w:id="1567451358">
      <w:bodyDiv w:val="1"/>
      <w:marLeft w:val="0"/>
      <w:marRight w:val="0"/>
      <w:marTop w:val="0"/>
      <w:marBottom w:val="0"/>
      <w:divBdr>
        <w:top w:val="none" w:sz="0" w:space="0" w:color="auto"/>
        <w:left w:val="none" w:sz="0" w:space="0" w:color="auto"/>
        <w:bottom w:val="none" w:sz="0" w:space="0" w:color="auto"/>
        <w:right w:val="none" w:sz="0" w:space="0" w:color="auto"/>
      </w:divBdr>
    </w:div>
    <w:div w:id="1625577776">
      <w:bodyDiv w:val="1"/>
      <w:marLeft w:val="0"/>
      <w:marRight w:val="0"/>
      <w:marTop w:val="0"/>
      <w:marBottom w:val="0"/>
      <w:divBdr>
        <w:top w:val="none" w:sz="0" w:space="0" w:color="auto"/>
        <w:left w:val="none" w:sz="0" w:space="0" w:color="auto"/>
        <w:bottom w:val="none" w:sz="0" w:space="0" w:color="auto"/>
        <w:right w:val="none" w:sz="0" w:space="0" w:color="auto"/>
      </w:divBdr>
      <w:divsChild>
        <w:div w:id="7849327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0138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6570967">
                  <w:marLeft w:val="0"/>
                  <w:marRight w:val="0"/>
                  <w:marTop w:val="240"/>
                  <w:marBottom w:val="240"/>
                  <w:divBdr>
                    <w:top w:val="none" w:sz="0" w:space="0" w:color="auto"/>
                    <w:left w:val="none" w:sz="0" w:space="0" w:color="auto"/>
                    <w:bottom w:val="none" w:sz="0" w:space="0" w:color="auto"/>
                    <w:right w:val="none" w:sz="0" w:space="0" w:color="auto"/>
                  </w:divBdr>
                </w:div>
                <w:div w:id="1727991015">
                  <w:marLeft w:val="0"/>
                  <w:marRight w:val="0"/>
                  <w:marTop w:val="240"/>
                  <w:marBottom w:val="240"/>
                  <w:divBdr>
                    <w:top w:val="none" w:sz="0" w:space="0" w:color="auto"/>
                    <w:left w:val="none" w:sz="0" w:space="0" w:color="auto"/>
                    <w:bottom w:val="none" w:sz="0" w:space="0" w:color="auto"/>
                    <w:right w:val="none" w:sz="0" w:space="0" w:color="auto"/>
                  </w:divBdr>
                </w:div>
                <w:div w:id="890386515">
                  <w:marLeft w:val="0"/>
                  <w:marRight w:val="0"/>
                  <w:marTop w:val="240"/>
                  <w:marBottom w:val="240"/>
                  <w:divBdr>
                    <w:top w:val="none" w:sz="0" w:space="0" w:color="auto"/>
                    <w:left w:val="none" w:sz="0" w:space="0" w:color="auto"/>
                    <w:bottom w:val="none" w:sz="0" w:space="0" w:color="auto"/>
                    <w:right w:val="none" w:sz="0" w:space="0" w:color="auto"/>
                  </w:divBdr>
                </w:div>
                <w:div w:id="1327903994">
                  <w:marLeft w:val="0"/>
                  <w:marRight w:val="0"/>
                  <w:marTop w:val="240"/>
                  <w:marBottom w:val="240"/>
                  <w:divBdr>
                    <w:top w:val="none" w:sz="0" w:space="0" w:color="auto"/>
                    <w:left w:val="none" w:sz="0" w:space="0" w:color="auto"/>
                    <w:bottom w:val="none" w:sz="0" w:space="0" w:color="auto"/>
                    <w:right w:val="none" w:sz="0" w:space="0" w:color="auto"/>
                  </w:divBdr>
                </w:div>
                <w:div w:id="488637253">
                  <w:marLeft w:val="0"/>
                  <w:marRight w:val="0"/>
                  <w:marTop w:val="240"/>
                  <w:marBottom w:val="240"/>
                  <w:divBdr>
                    <w:top w:val="none" w:sz="0" w:space="0" w:color="auto"/>
                    <w:left w:val="none" w:sz="0" w:space="0" w:color="auto"/>
                    <w:bottom w:val="none" w:sz="0" w:space="0" w:color="auto"/>
                    <w:right w:val="none" w:sz="0" w:space="0" w:color="auto"/>
                  </w:divBdr>
                </w:div>
                <w:div w:id="7049866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3954716">
      <w:bodyDiv w:val="1"/>
      <w:marLeft w:val="0"/>
      <w:marRight w:val="0"/>
      <w:marTop w:val="0"/>
      <w:marBottom w:val="0"/>
      <w:divBdr>
        <w:top w:val="none" w:sz="0" w:space="0" w:color="auto"/>
        <w:left w:val="none" w:sz="0" w:space="0" w:color="auto"/>
        <w:bottom w:val="none" w:sz="0" w:space="0" w:color="auto"/>
        <w:right w:val="none" w:sz="0" w:space="0" w:color="auto"/>
      </w:divBdr>
    </w:div>
    <w:div w:id="1997225260">
      <w:bodyDiv w:val="1"/>
      <w:marLeft w:val="0"/>
      <w:marRight w:val="0"/>
      <w:marTop w:val="0"/>
      <w:marBottom w:val="0"/>
      <w:divBdr>
        <w:top w:val="none" w:sz="0" w:space="0" w:color="auto"/>
        <w:left w:val="none" w:sz="0" w:space="0" w:color="auto"/>
        <w:bottom w:val="none" w:sz="0" w:space="0" w:color="auto"/>
        <w:right w:val="none" w:sz="0" w:space="0" w:color="auto"/>
      </w:divBdr>
    </w:div>
    <w:div w:id="2014186478">
      <w:bodyDiv w:val="1"/>
      <w:marLeft w:val="0"/>
      <w:marRight w:val="0"/>
      <w:marTop w:val="0"/>
      <w:marBottom w:val="0"/>
      <w:divBdr>
        <w:top w:val="none" w:sz="0" w:space="0" w:color="auto"/>
        <w:left w:val="none" w:sz="0" w:space="0" w:color="auto"/>
        <w:bottom w:val="none" w:sz="0" w:space="0" w:color="auto"/>
        <w:right w:val="none" w:sz="0" w:space="0" w:color="auto"/>
      </w:divBdr>
    </w:div>
    <w:div w:id="2065836382">
      <w:bodyDiv w:val="1"/>
      <w:marLeft w:val="0"/>
      <w:marRight w:val="0"/>
      <w:marTop w:val="0"/>
      <w:marBottom w:val="0"/>
      <w:divBdr>
        <w:top w:val="none" w:sz="0" w:space="0" w:color="auto"/>
        <w:left w:val="none" w:sz="0" w:space="0" w:color="auto"/>
        <w:bottom w:val="none" w:sz="0" w:space="0" w:color="auto"/>
        <w:right w:val="none" w:sz="0" w:space="0" w:color="auto"/>
      </w:divBdr>
    </w:div>
    <w:div w:id="2120221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jpg" Id="rId13" /><Relationship Type="http://schemas.openxmlformats.org/officeDocument/2006/relationships/footer" Target="footer2.xml" Id="rId18" /><Relationship Type="http://schemas.openxmlformats.org/officeDocument/2006/relationships/footer" Target="footer5.xml" Id="rId26" /><Relationship Type="http://schemas.openxmlformats.org/officeDocument/2006/relationships/numbering" Target="numbering.xml" Id="rId3" /><Relationship Type="http://schemas.openxmlformats.org/officeDocument/2006/relationships/footer" Target="footer4.xml" Id="rId21" /><Relationship Type="http://schemas.openxmlformats.org/officeDocument/2006/relationships/footnotes" Target="footnotes.xml" Id="rId7" /><Relationship Type="http://schemas.openxmlformats.org/officeDocument/2006/relationships/image" Target="media/image4.jpg" Id="rId12" /><Relationship Type="http://schemas.openxmlformats.org/officeDocument/2006/relationships/header" Target="header2.xml" Id="rId17" /><Relationship Type="http://schemas.openxmlformats.org/officeDocument/2006/relationships/header" Target="header4.xml" Id="rId25"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header" Target="header3.xm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hyperlink" Target="mailto:Elizabeth.Frederick@witsphr.org" TargetMode="External" Id="rId24" /><Relationship Type="http://schemas.openxmlformats.org/officeDocument/2006/relationships/settings" Target="settings.xml" Id="rId5" /><Relationship Type="http://schemas.openxmlformats.org/officeDocument/2006/relationships/header" Target="header1.xml" Id="rId15" /><Relationship Type="http://schemas.openxmlformats.org/officeDocument/2006/relationships/hyperlink" Target="mailto:Elizabeth.Frederick@witsphr.org" TargetMode="External" Id="rId23" /><Relationship Type="http://schemas.openxmlformats.org/officeDocument/2006/relationships/footer" Target="footer6.xml" Id="rId28" /><Relationship Type="http://schemas.openxmlformats.org/officeDocument/2006/relationships/image" Target="media/image2.png" Id="rId10" /><Relationship Type="http://schemas.openxmlformats.org/officeDocument/2006/relationships/footer" Target="footer3.xml" Id="rId19" /><Relationship Type="http://schemas.openxmlformats.org/officeDocument/2006/relationships/theme" Target="theme/theme1.xml" Id="rId31" /><Relationship Type="http://schemas.openxmlformats.org/officeDocument/2006/relationships/styles" Target="styles.xml" Id="rId4" /><Relationship Type="http://schemas.openxmlformats.org/officeDocument/2006/relationships/image" Target="media/image1.jpg" Id="rId9" /><Relationship Type="http://schemas.openxmlformats.org/officeDocument/2006/relationships/hyperlink" Target="https://www.google.com/url?sa=t&amp;source=web&amp;rct=j&amp;opi=89978449&amp;url=https://uct.ac.za/sites/default/files/content_migration/uct_ac_za/87/files/TGO_Policy_Research_Data_Management_2018.pdf" TargetMode="External" Id="rId14" /><Relationship Type="http://schemas.openxmlformats.org/officeDocument/2006/relationships/image" Target="media/image6.jpeg" Id="rId22" /><Relationship Type="http://schemas.openxmlformats.org/officeDocument/2006/relationships/header" Target="header5.xml" Id="rId27" /><Relationship Type="http://schemas.openxmlformats.org/officeDocument/2006/relationships/glossaryDocument" Target="glossary/document.xml" Id="rId30" /></Relationships>
</file>

<file path=word/_rels/footnotes.xml.rels><?xml version="1.0" encoding="UTF-8" standalone="yes"?>
<Relationships xmlns="http://schemas.openxmlformats.org/package/2006/relationships"><Relationship Id="rId2" Type="http://schemas.openxmlformats.org/officeDocument/2006/relationships/hyperlink" Target="https://www.hhs.gov/hipaa/for-professionals/privacy/special-topics/de-identification/index.html" TargetMode="External"/><Relationship Id="rId1" Type="http://schemas.openxmlformats.org/officeDocument/2006/relationships/hyperlink" Target="https://doi.org/10.1136/bmjopen-2023-07752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9B2893CA5E44F7BF6CFBFCC28999A1"/>
        <w:category>
          <w:name w:val="General"/>
          <w:gallery w:val="placeholder"/>
        </w:category>
        <w:types>
          <w:type w:val="bbPlcHdr"/>
        </w:types>
        <w:behaviors>
          <w:behavior w:val="content"/>
        </w:behaviors>
        <w:guid w:val="{4F4659D1-F3FF-47A4-A4B6-8B07BFF55396}"/>
      </w:docPartPr>
      <w:docPartBody>
        <w:p w:rsidR="00E71AAE" w:rsidP="00265003" w:rsidRDefault="00265003">
          <w:pPr>
            <w:pStyle w:val="839B2893CA5E44F7BF6CFBFCC28999A1"/>
          </w:pPr>
          <w:r>
            <w:rPr>
              <w:rFonts w:asciiTheme="majorHAnsi" w:hAnsiTheme="majorHAnsi" w:eastAsiaTheme="majorEastAsia" w:cstheme="majorBidi"/>
              <w:color w:val="156082" w:themeColor="accent1"/>
              <w:sz w:val="88"/>
              <w:szCs w:val="88"/>
            </w:rPr>
            <w:t>[Document title]</w:t>
          </w:r>
        </w:p>
      </w:docPartBody>
    </w:docPart>
    <w:docPart>
      <w:docPartPr>
        <w:name w:val="F19E9E4C11E74AD89CD32DF0F6E4DF34"/>
        <w:category>
          <w:name w:val="General"/>
          <w:gallery w:val="placeholder"/>
        </w:category>
        <w:types>
          <w:type w:val="bbPlcHdr"/>
        </w:types>
        <w:behaviors>
          <w:behavior w:val="content"/>
        </w:behaviors>
        <w:guid w:val="{4B228747-E94B-4035-88C3-EEAFAE6942FE}"/>
      </w:docPartPr>
      <w:docPartBody>
        <w:p w:rsidR="00E71AAE" w:rsidP="00265003" w:rsidRDefault="00265003">
          <w:pPr>
            <w:pStyle w:val="F19E9E4C11E74AD89CD32DF0F6E4DF34"/>
          </w:pPr>
          <w:r>
            <w:rPr>
              <w:color w:val="0F4761" w:themeColor="accent1" w:themeShade="BF"/>
            </w:rPr>
            <w:t>[Document subtitle]</w:t>
          </w:r>
        </w:p>
      </w:docPartBody>
    </w:docPart>
    <w:docPart>
      <w:docPartPr>
        <w:name w:val="A8A2BFA6605F499EA1D6685DD8EB519D"/>
        <w:category>
          <w:name w:val="General"/>
          <w:gallery w:val="placeholder"/>
        </w:category>
        <w:types>
          <w:type w:val="bbPlcHdr"/>
        </w:types>
        <w:behaviors>
          <w:behavior w:val="content"/>
        </w:behaviors>
        <w:guid w:val="{FC46DE65-7C53-4E54-AB9D-0C8B32FCE0FF}"/>
      </w:docPartPr>
      <w:docPartBody>
        <w:p w:rsidR="00E71AAE" w:rsidP="00265003" w:rsidRDefault="00265003">
          <w:pPr>
            <w:pStyle w:val="A8A2BFA6605F499EA1D6685DD8EB519D"/>
          </w:pPr>
          <w:r>
            <w:rPr>
              <w:color w:val="156082" w:themeColor="accent1"/>
              <w:sz w:val="28"/>
              <w:szCs w:val="28"/>
            </w:rPr>
            <w:t>[Author name]</w:t>
          </w:r>
        </w:p>
      </w:docPartBody>
    </w:docPart>
    <w:docPart>
      <w:docPartPr>
        <w:name w:val="14706916CFB74F0083B3865FACF22E66"/>
        <w:category>
          <w:name w:val="General"/>
          <w:gallery w:val="placeholder"/>
        </w:category>
        <w:types>
          <w:type w:val="bbPlcHdr"/>
        </w:types>
        <w:behaviors>
          <w:behavior w:val="content"/>
        </w:behaviors>
        <w:guid w:val="{BBEEA6AF-1125-41D7-9AA2-95B1F79B2D7D}"/>
      </w:docPartPr>
      <w:docPartBody>
        <w:p w:rsidR="00E71AAE" w:rsidP="00265003" w:rsidRDefault="00265003">
          <w:pPr>
            <w:pStyle w:val="14706916CFB74F0083B3865FACF22E66"/>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03"/>
    <w:rsid w:val="000219D8"/>
    <w:rsid w:val="00057ECA"/>
    <w:rsid w:val="000E7BCC"/>
    <w:rsid w:val="00211C79"/>
    <w:rsid w:val="00265003"/>
    <w:rsid w:val="002C48F7"/>
    <w:rsid w:val="002C5676"/>
    <w:rsid w:val="003E59FF"/>
    <w:rsid w:val="00406A01"/>
    <w:rsid w:val="0045369B"/>
    <w:rsid w:val="00560F17"/>
    <w:rsid w:val="00566482"/>
    <w:rsid w:val="005B4673"/>
    <w:rsid w:val="005B611D"/>
    <w:rsid w:val="005E7497"/>
    <w:rsid w:val="006920B8"/>
    <w:rsid w:val="006D4AAA"/>
    <w:rsid w:val="007130A3"/>
    <w:rsid w:val="00755131"/>
    <w:rsid w:val="00790F9A"/>
    <w:rsid w:val="007B3C58"/>
    <w:rsid w:val="008356DD"/>
    <w:rsid w:val="00946A5E"/>
    <w:rsid w:val="00A12466"/>
    <w:rsid w:val="00A50741"/>
    <w:rsid w:val="00A67EF7"/>
    <w:rsid w:val="00A70813"/>
    <w:rsid w:val="00AD5899"/>
    <w:rsid w:val="00B44EAA"/>
    <w:rsid w:val="00CC7051"/>
    <w:rsid w:val="00D037CC"/>
    <w:rsid w:val="00D65A73"/>
    <w:rsid w:val="00E71AAE"/>
    <w:rsid w:val="00F9010A"/>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B2893CA5E44F7BF6CFBFCC28999A1">
    <w:name w:val="839B2893CA5E44F7BF6CFBFCC28999A1"/>
    <w:rsid w:val="00265003"/>
  </w:style>
  <w:style w:type="paragraph" w:customStyle="1" w:styleId="F19E9E4C11E74AD89CD32DF0F6E4DF34">
    <w:name w:val="F19E9E4C11E74AD89CD32DF0F6E4DF34"/>
    <w:rsid w:val="00265003"/>
  </w:style>
  <w:style w:type="paragraph" w:customStyle="1" w:styleId="A8A2BFA6605F499EA1D6685DD8EB519D">
    <w:name w:val="A8A2BFA6605F499EA1D6685DD8EB519D"/>
    <w:rsid w:val="00265003"/>
  </w:style>
  <w:style w:type="paragraph" w:customStyle="1" w:styleId="14706916CFB74F0083B3865FACF22E66">
    <w:name w:val="14706916CFB74F0083B3865FACF22E66"/>
    <w:rsid w:val="00265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HE²AT Center Data Management Plan</dc:title>
  <dc:subject>Document version number 2.1</dc:subject>
  <dc:creator>Developed by C Jack, C Parker</dc:creator>
  <keywords/>
  <dc:description>generated by python-docx</dc:description>
  <lastModifiedBy>Craig Parker</lastModifiedBy>
  <revision>11</revision>
  <lastPrinted>2024-08-19T20:15:00.0000000Z</lastPrinted>
  <dcterms:created xsi:type="dcterms:W3CDTF">2024-09-10T06:39:00.0000000Z</dcterms:created>
  <dcterms:modified xsi:type="dcterms:W3CDTF">2025-08-05T09:10:22.8375178Z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b8a42604ddb5853816c4e6c9fff180f345fd5e611e6d1a46357862016fabff36</vt:lpwstr>
  </property>
</Properties>
</file>