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64373fdfe6534af942234fae188c14b27fcbb1b"/>
    <w:p>
      <w:pPr>
        <w:pStyle w:val="Heading1"/>
      </w:pPr>
      <w:r>
        <w:t xml:space="preserve">HE²AT Center Data Management Plan v2.2 - Cloud Migration Changes Summary</w:t>
      </w:r>
    </w:p>
    <w:bookmarkStart w:id="9" w:name="document-overview"/>
    <w:p>
      <w:pPr>
        <w:pStyle w:val="Heading2"/>
      </w:pPr>
      <w:r>
        <w:t xml:space="preserve">Document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</w:t>
      </w:r>
      <w:r>
        <w:t xml:space="preserve">: NIH HE²AT Center Data Management Plan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Version</w:t>
      </w:r>
      <w:r>
        <w:t xml:space="preserve">: 2.2 (Cloud Migration Update)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Previous Version</w:t>
      </w:r>
      <w:r>
        <w:t xml:space="preserve">: 2.1 (September 2024)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Update Date</w:t>
      </w:r>
      <w:r>
        <w:t xml:space="preserve">: August 2025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Primary Change</w:t>
      </w:r>
      <w:r>
        <w:t xml:space="preserve">: Migration from UCT on-premise servers to WHC-managed cloud infrastructure</w:t>
      </w:r>
    </w:p>
    <w:bookmarkEnd w:id="9"/>
    <w:bookmarkStart w:id="10" w:name="summary-of-changes-table"/>
    <w:p>
      <w:pPr>
        <w:pStyle w:val="Heading2"/>
      </w:pPr>
      <w:r>
        <w:t xml:space="preserve">Summary of Changes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9"/>
        <w:gridCol w:w="2238"/>
        <w:gridCol w:w="2238"/>
        <w:gridCol w:w="189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</w:t>
            </w:r>
          </w:p>
        </w:tc>
        <w:tc>
          <w:tcPr/>
          <w:p>
            <w:pPr>
              <w:pStyle w:val="Compact"/>
            </w:pPr>
            <w:r>
              <w:t xml:space="preserve">Change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Rationale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4.1.2 Data Storage Infrastructure</w:t>
            </w:r>
          </w:p>
        </w:tc>
        <w:tc>
          <w:tcPr/>
          <w:p>
            <w:pPr>
              <w:pStyle w:val="Compact"/>
            </w:pPr>
            <w:r>
              <w:t xml:space="preserve">Addition</w:t>
            </w:r>
          </w:p>
        </w:tc>
        <w:tc>
          <w:tcPr/>
          <w:p>
            <w:pPr>
              <w:pStyle w:val="Compact"/>
            </w:pPr>
            <w:r>
              <w:t xml:space="preserve">Added cloud storage infrastructure alongside existing UCT servers</w:t>
            </w:r>
          </w:p>
        </w:tc>
        <w:tc>
          <w:tcPr/>
          <w:p>
            <w:pPr>
              <w:pStyle w:val="Compact"/>
            </w:pPr>
            <w:r>
              <w:t xml:space="preserve">Dual capability during transition period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4.2 Data Security</w:t>
            </w:r>
          </w:p>
        </w:tc>
        <w:tc>
          <w:tcPr/>
          <w:p>
            <w:pPr>
              <w:pStyle w:val="Compact"/>
            </w:pPr>
            <w:r>
              <w:t xml:space="preserve">Enhancement</w:t>
            </w:r>
          </w:p>
        </w:tc>
        <w:tc>
          <w:tcPr/>
          <w:p>
            <w:pPr>
              <w:pStyle w:val="Compact"/>
            </w:pPr>
            <w:r>
              <w:t xml:space="preserve">Enhanced security measures including zero-trust architecture and SOC monitoring</w:t>
            </w:r>
          </w:p>
        </w:tc>
        <w:tc>
          <w:tcPr/>
          <w:p>
            <w:pPr>
              <w:pStyle w:val="Compact"/>
            </w:pPr>
            <w:r>
              <w:t xml:space="preserve">Cloud-specific security requirements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6.1 Data Access and Sharing</w:t>
            </w:r>
          </w:p>
        </w:tc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Updated access protocols to include cloud-based authentication systems</w:t>
            </w:r>
          </w:p>
        </w:tc>
        <w:tc>
          <w:tcPr/>
          <w:p>
            <w:pPr>
              <w:pStyle w:val="Compact"/>
            </w:pPr>
            <w:r>
              <w:t xml:space="preserve">Maintain security in cloud environment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6.4 Data Transfer Protocols</w:t>
            </w:r>
          </w:p>
        </w:tc>
        <w:tc>
          <w:tcPr/>
          <w:p>
            <w:pPr>
              <w:pStyle w:val="Compact"/>
            </w:pPr>
            <w:r>
              <w:t xml:space="preserve">Addition</w:t>
            </w:r>
          </w:p>
        </w:tc>
        <w:tc>
          <w:tcPr/>
          <w:p>
            <w:pPr>
              <w:pStyle w:val="Compact"/>
            </w:pPr>
            <w:r>
              <w:t xml:space="preserve">New protocols for secure cloud data transfer using AES-256 encryption</w:t>
            </w:r>
          </w:p>
        </w:tc>
        <w:tc>
          <w:tcPr/>
          <w:p>
            <w:pPr>
              <w:pStyle w:val="Compact"/>
            </w:pPr>
            <w:r>
              <w:t xml:space="preserve">Ensure secure migration process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 Data Preservation</w:t>
            </w:r>
          </w:p>
        </w:tc>
        <w:tc>
          <w:tcPr/>
          <w:p>
            <w:pPr>
              <w:pStyle w:val="Compact"/>
            </w:pPr>
            <w:r>
              <w:t xml:space="preserve">Enhancement</w:t>
            </w:r>
          </w:p>
        </w:tc>
        <w:tc>
          <w:tcPr/>
          <w:p>
            <w:pPr>
              <w:pStyle w:val="Compact"/>
            </w:pPr>
            <w:r>
              <w:t xml:space="preserve">Added cloud-based preservation strategies with geographic redundancy</w:t>
            </w:r>
          </w:p>
        </w:tc>
        <w:tc>
          <w:tcPr/>
          <w:p>
            <w:pPr>
              <w:pStyle w:val="Compact"/>
            </w:pPr>
            <w:r>
              <w:t xml:space="preserve">Improved data resilience and availability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14.1 Data Management Roles</w:t>
            </w:r>
          </w:p>
        </w:tc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Clarified roles for cloud infrastructure management</w:t>
            </w:r>
          </w:p>
        </w:tc>
        <w:tc>
          <w:tcPr/>
          <w:p>
            <w:pPr>
              <w:pStyle w:val="Compact"/>
            </w:pPr>
            <w:r>
              <w:t xml:space="preserve">Clear accountability in new environment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14.2 Training Requirements</w:t>
            </w:r>
          </w:p>
        </w:tc>
        <w:tc>
          <w:tcPr/>
          <w:p>
            <w:pPr>
              <w:pStyle w:val="Compact"/>
            </w:pPr>
            <w:r>
              <w:t xml:space="preserve">Addition</w:t>
            </w:r>
          </w:p>
        </w:tc>
        <w:tc>
          <w:tcPr/>
          <w:p>
            <w:pPr>
              <w:pStyle w:val="Compact"/>
            </w:pPr>
            <w:r>
              <w:t xml:space="preserve">Added cloud platform training requirements for staff</w:t>
            </w:r>
          </w:p>
        </w:tc>
        <w:tc>
          <w:tcPr/>
          <w:p>
            <w:pPr>
              <w:pStyle w:val="Compact"/>
            </w:pPr>
            <w:r>
              <w:t xml:space="preserve">Ensure competency in new systems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14.3 Compliance Monitoring</w:t>
            </w:r>
          </w:p>
        </w:tc>
        <w:tc>
          <w:tcPr/>
          <w:p>
            <w:pPr>
              <w:pStyle w:val="Compact"/>
            </w:pPr>
            <w:r>
              <w:t xml:space="preserve">Enhancement</w:t>
            </w:r>
          </w:p>
        </w:tc>
        <w:tc>
          <w:tcPr/>
          <w:p>
            <w:pPr>
              <w:pStyle w:val="Compact"/>
            </w:pPr>
            <w:r>
              <w:t xml:space="preserve">Enhanced monitoring for cloud compliance with POPIA and international standards</w:t>
            </w:r>
          </w:p>
        </w:tc>
        <w:tc>
          <w:tcPr/>
          <w:p>
            <w:pPr>
              <w:pStyle w:val="Compact"/>
            </w:pPr>
            <w:r>
              <w:t xml:space="preserve">Maintain regulatory compliance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17 Cloud Migration Implementation</w:t>
            </w:r>
          </w:p>
        </w:tc>
        <w:tc>
          <w:tcPr/>
          <w:p>
            <w:pPr>
              <w:pStyle w:val="Compact"/>
            </w:pPr>
            <w:r>
              <w:t xml:space="preserve">New Section</w:t>
            </w:r>
          </w:p>
        </w:tc>
        <w:tc>
          <w:tcPr/>
          <w:p>
            <w:pPr>
              <w:pStyle w:val="Compact"/>
            </w:pPr>
            <w:r>
              <w:t xml:space="preserve">Comprehensive cloud migration implementation plan</w:t>
            </w:r>
          </w:p>
        </w:tc>
        <w:tc>
          <w:tcPr/>
          <w:p>
            <w:pPr>
              <w:pStyle w:val="Compact"/>
            </w:pPr>
            <w:r>
              <w:t xml:space="preserve">Document migration strategy and timeline</w:t>
            </w:r>
          </w:p>
        </w:tc>
      </w:tr>
    </w:tbl>
    <w:bookmarkEnd w:id="10"/>
    <w:bookmarkStart w:id="11" w:name="key-infrastructure-changes"/>
    <w:p>
      <w:pPr>
        <w:pStyle w:val="Heading2"/>
      </w:pPr>
      <w:r>
        <w:t xml:space="preserve">Key Infrastructure Changes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2"/>
        <w:gridCol w:w="2765"/>
        <w:gridCol w:w="2640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 2.1 (Before)</w:t>
            </w:r>
          </w:p>
        </w:tc>
        <w:tc>
          <w:tcPr/>
          <w:p>
            <w:pPr>
              <w:pStyle w:val="Compact"/>
            </w:pPr>
            <w:r>
              <w:t xml:space="preserve">Version 2.2 (After)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 Storage</w:t>
            </w:r>
          </w:p>
        </w:tc>
        <w:tc>
          <w:tcPr/>
          <w:p>
            <w:pPr>
              <w:pStyle w:val="Compact"/>
            </w:pPr>
            <w:r>
              <w:t xml:space="preserve">UCT on-premise servers</w:t>
            </w:r>
          </w:p>
        </w:tc>
        <w:tc>
          <w:tcPr/>
          <w:p>
            <w:pPr>
              <w:pStyle w:val="Compact"/>
            </w:pPr>
            <w:r>
              <w:t xml:space="preserve">WHC-managed cloud + UCT (dual capability)</w:t>
            </w:r>
          </w:p>
        </w:tc>
        <w:tc>
          <w:tcPr/>
          <w:p>
            <w:pPr>
              <w:pStyle w:val="Compact"/>
            </w:pPr>
            <w:r>
              <w:t xml:space="preserve">Improved scalability and reliability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Access</w:t>
            </w:r>
          </w:p>
        </w:tc>
        <w:tc>
          <w:tcPr/>
          <w:p>
            <w:pPr>
              <w:pStyle w:val="Compact"/>
            </w:pPr>
            <w:r>
              <w:t xml:space="preserve">On-premise authentication</w:t>
            </w:r>
          </w:p>
        </w:tc>
        <w:tc>
          <w:tcPr/>
          <w:p>
            <w:pPr>
              <w:pStyle w:val="Compact"/>
            </w:pPr>
            <w:r>
              <w:t xml:space="preserve">Cloud-based identity management + existing systems</w:t>
            </w:r>
          </w:p>
        </w:tc>
        <w:tc>
          <w:tcPr/>
          <w:p>
            <w:pPr>
              <w:pStyle w:val="Compact"/>
            </w:pPr>
            <w:r>
              <w:t xml:space="preserve">Enhanced access control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 Monitoring</w:t>
            </w:r>
          </w:p>
        </w:tc>
        <w:tc>
          <w:tcPr/>
          <w:p>
            <w:pPr>
              <w:pStyle w:val="Compact"/>
            </w:pPr>
            <w:r>
              <w:t xml:space="preserve">Standard monitoring</w:t>
            </w:r>
          </w:p>
        </w:tc>
        <w:tc>
          <w:tcPr/>
          <w:p>
            <w:pPr>
              <w:pStyle w:val="Compact"/>
            </w:pPr>
            <w:r>
              <w:t xml:space="preserve">SOC monitoring + zero-trust architecture</w:t>
            </w:r>
          </w:p>
        </w:tc>
        <w:tc>
          <w:tcPr/>
          <w:p>
            <w:pPr>
              <w:pStyle w:val="Compact"/>
            </w:pPr>
            <w:r>
              <w:t xml:space="preserve">Proactive threat detection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Backup Strategy</w:t>
            </w:r>
          </w:p>
        </w:tc>
        <w:tc>
          <w:tcPr/>
          <w:p>
            <w:pPr>
              <w:pStyle w:val="Compact"/>
            </w:pPr>
            <w:r>
              <w:t xml:space="preserve">Local backups</w:t>
            </w:r>
          </w:p>
        </w:tc>
        <w:tc>
          <w:tcPr/>
          <w:p>
            <w:pPr>
              <w:pStyle w:val="Compact"/>
            </w:pPr>
            <w:r>
              <w:t xml:space="preserve">Geographic redundancy across cloud regions</w:t>
            </w:r>
          </w:p>
        </w:tc>
        <w:tc>
          <w:tcPr/>
          <w:p>
            <w:pPr>
              <w:pStyle w:val="Compact"/>
            </w:pPr>
            <w:r>
              <w:t xml:space="preserve">Enhanced disaster recovery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Encryption</w:t>
            </w:r>
          </w:p>
        </w:tc>
        <w:tc>
          <w:tcPr/>
          <w:p>
            <w:pPr>
              <w:pStyle w:val="Compact"/>
            </w:pPr>
            <w:r>
              <w:t xml:space="preserve">Standard encryption</w:t>
            </w:r>
          </w:p>
        </w:tc>
        <w:tc>
          <w:tcPr/>
          <w:p>
            <w:pPr>
              <w:pStyle w:val="Compact"/>
            </w:pPr>
            <w:r>
              <w:t xml:space="preserve">AES-256 encryption for data in transit and at rest</w:t>
            </w:r>
          </w:p>
        </w:tc>
        <w:tc>
          <w:tcPr/>
          <w:p>
            <w:pPr>
              <w:pStyle w:val="Compact"/>
            </w:pPr>
            <w:r>
              <w:t xml:space="preserve">Strengthened data protection</w:t>
            </w:r>
          </w:p>
        </w:tc>
      </w:tr>
    </w:tbl>
    <w:bookmarkEnd w:id="11"/>
    <w:bookmarkStart w:id="12" w:name="data-categories-affected"/>
    <w:p>
      <w:pPr>
        <w:pStyle w:val="Heading2"/>
      </w:pPr>
      <w:r>
        <w:t xml:space="preserve">Data Categories Affected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8"/>
        <w:gridCol w:w="2337"/>
        <w:gridCol w:w="1298"/>
        <w:gridCol w:w="2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t xml:space="preserve">Migration Impact</w:t>
            </w:r>
          </w:p>
        </w:tc>
        <w:tc>
          <w:tcPr/>
          <w:p>
            <w:pPr>
              <w:pStyle w:val="Compact"/>
            </w:pPr>
            <w:r>
              <w:t xml:space="preserve">Timeline</w:t>
            </w:r>
          </w:p>
        </w:tc>
        <w:tc>
          <w:tcPr/>
          <w:p>
            <w:pPr>
              <w:pStyle w:val="Compact"/>
            </w:pPr>
            <w:r>
              <w:t xml:space="preserve">Special Considerations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Original Study Data</w:t>
            </w:r>
          </w:p>
        </w:tc>
        <w:tc>
          <w:tcPr/>
          <w:p>
            <w:pPr>
              <w:pStyle w:val="Compact"/>
            </w:pPr>
            <w:r>
              <w:t xml:space="preserve">Gradual migration with validation</w:t>
            </w:r>
          </w:p>
        </w:tc>
        <w:tc>
          <w:tcPr/>
          <w:p>
            <w:pPr>
              <w:pStyle w:val="Compact"/>
            </w:pPr>
            <w:r>
              <w:t xml:space="preserve">Months 1-6</w:t>
            </w:r>
          </w:p>
        </w:tc>
        <w:tc>
          <w:tcPr/>
          <w:p>
            <w:pPr>
              <w:pStyle w:val="Compact"/>
            </w:pPr>
            <w:r>
              <w:t xml:space="preserve">Requires extensive validation protocols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Consortium Shared Data</w:t>
            </w:r>
          </w:p>
        </w:tc>
        <w:tc>
          <w:tcPr/>
          <w:p>
            <w:pPr>
              <w:pStyle w:val="Compact"/>
            </w:pPr>
            <w:r>
              <w:t xml:space="preserve">Priority migration</w:t>
            </w:r>
          </w:p>
        </w:tc>
        <w:tc>
          <w:tcPr/>
          <w:p>
            <w:pPr>
              <w:pStyle w:val="Compact"/>
            </w:pPr>
            <w:r>
              <w:t xml:space="preserve">Months 2-4</w:t>
            </w:r>
          </w:p>
        </w:tc>
        <w:tc>
          <w:tcPr/>
          <w:p>
            <w:pPr>
              <w:pStyle w:val="Compact"/>
            </w:pPr>
            <w:r>
              <w:t xml:space="preserve">Collaboration tools integration needed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De-identified Data</w:t>
            </w:r>
          </w:p>
        </w:tc>
        <w:tc>
          <w:tcPr/>
          <w:p>
            <w:pPr>
              <w:pStyle w:val="Compact"/>
            </w:pPr>
            <w:r>
              <w:t xml:space="preserve">Standard migration</w:t>
            </w:r>
          </w:p>
        </w:tc>
        <w:tc>
          <w:tcPr/>
          <w:p>
            <w:pPr>
              <w:pStyle w:val="Compact"/>
            </w:pPr>
            <w:r>
              <w:t xml:space="preserve">Months 3-8</w:t>
            </w:r>
          </w:p>
        </w:tc>
        <w:tc>
          <w:tcPr/>
          <w:p>
            <w:pPr>
              <w:pStyle w:val="Compact"/>
            </w:pPr>
            <w:r>
              <w:t xml:space="preserve">Analytics platform compatibility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Inferential Data</w:t>
            </w:r>
          </w:p>
        </w:tc>
        <w:tc>
          <w:tcPr/>
          <w:p>
            <w:pPr>
              <w:pStyle w:val="Compact"/>
            </w:pPr>
            <w:r>
              <w:t xml:space="preserve">Phased migration</w:t>
            </w:r>
          </w:p>
        </w:tc>
        <w:tc>
          <w:tcPr/>
          <w:p>
            <w:pPr>
              <w:pStyle w:val="Compact"/>
            </w:pPr>
            <w:r>
              <w:t xml:space="preserve">Months 4-10</w:t>
            </w:r>
          </w:p>
        </w:tc>
        <w:tc>
          <w:tcPr/>
          <w:p>
            <w:pPr>
              <w:pStyle w:val="Compact"/>
            </w:pPr>
            <w:r>
              <w:t xml:space="preserve">Model deployment considerations</w:t>
            </w:r>
          </w:p>
        </w:tc>
      </w:tr>
    </w:tbl>
    <w:bookmarkEnd w:id="12"/>
    <w:bookmarkStart w:id="13" w:name="compliance-and-governance-changes"/>
    <w:p>
      <w:pPr>
        <w:pStyle w:val="Heading2"/>
      </w:pPr>
      <w:r>
        <w:t xml:space="preserve">Compliance and Governance Changes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12"/>
        <w:gridCol w:w="2782"/>
        <w:gridCol w:w="34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Enhancement</w:t>
            </w:r>
          </w:p>
        </w:tc>
        <w:tc>
          <w:tcPr/>
          <w:p>
            <w:pPr>
              <w:pStyle w:val="Compact"/>
            </w:pPr>
            <w:r>
              <w:t xml:space="preserve">Implementation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POPIA Compliance</w:t>
            </w:r>
          </w:p>
        </w:tc>
        <w:tc>
          <w:tcPr/>
          <w:p>
            <w:pPr>
              <w:pStyle w:val="Compact"/>
            </w:pPr>
            <w:r>
              <w:t xml:space="preserve">Cloud-specific privacy controls</w:t>
            </w:r>
          </w:p>
        </w:tc>
        <w:tc>
          <w:tcPr/>
          <w:p>
            <w:pPr>
              <w:pStyle w:val="Compact"/>
            </w:pPr>
            <w:r>
              <w:t xml:space="preserve">Regular audits and assessments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Governance</w:t>
            </w:r>
          </w:p>
        </w:tc>
        <w:tc>
          <w:tcPr/>
          <w:p>
            <w:pPr>
              <w:pStyle w:val="Compact"/>
            </w:pPr>
            <w:r>
              <w:t xml:space="preserve">Enhanced cloud governance framework</w:t>
            </w:r>
          </w:p>
        </w:tc>
        <w:tc>
          <w:tcPr/>
          <w:p>
            <w:pPr>
              <w:pStyle w:val="Compact"/>
            </w:pPr>
            <w:r>
              <w:t xml:space="preserve">Updated policies and procedures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 Controls</w:t>
            </w:r>
          </w:p>
        </w:tc>
        <w:tc>
          <w:tcPr/>
          <w:p>
            <w:pPr>
              <w:pStyle w:val="Compact"/>
            </w:pPr>
            <w:r>
              <w:t xml:space="preserve">Multi-factor authentication</w:t>
            </w:r>
          </w:p>
        </w:tc>
        <w:tc>
          <w:tcPr/>
          <w:p>
            <w:pPr>
              <w:pStyle w:val="Compact"/>
            </w:pPr>
            <w:r>
              <w:t xml:space="preserve">Phased rollout to all users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Audit Trails</w:t>
            </w:r>
          </w:p>
        </w:tc>
        <w:tc>
          <w:tcPr/>
          <w:p>
            <w:pPr>
              <w:pStyle w:val="Compact"/>
            </w:pPr>
            <w:r>
              <w:t xml:space="preserve">Enhanced logging and monitoring</w:t>
            </w:r>
          </w:p>
        </w:tc>
        <w:tc>
          <w:tcPr/>
          <w:p>
            <w:pPr>
              <w:pStyle w:val="Compact"/>
            </w:pPr>
            <w:r>
              <w:t xml:space="preserve">Real-time compliance tracking</w:t>
            </w:r>
          </w:p>
        </w:tc>
      </w:tr>
    </w:tbl>
    <w:bookmarkEnd w:id="13"/>
    <w:bookmarkStart w:id="14" w:name="implementation-timeline"/>
    <w:p>
      <w:pPr>
        <w:pStyle w:val="Heading2"/>
      </w:pPr>
      <w:r>
        <w:t xml:space="preserve">Implementation Timeline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9"/>
        <w:gridCol w:w="1685"/>
        <w:gridCol w:w="2696"/>
        <w:gridCol w:w="23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Key Activities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Phase 1: Planning</w:t>
            </w:r>
          </w:p>
        </w:tc>
        <w:tc>
          <w:tcPr/>
          <w:p>
            <w:pPr>
              <w:pStyle w:val="Compact"/>
            </w:pPr>
            <w:r>
              <w:t xml:space="preserve">Months 1-2</w:t>
            </w:r>
          </w:p>
        </w:tc>
        <w:tc>
          <w:tcPr/>
          <w:p>
            <w:pPr>
              <w:pStyle w:val="Compact"/>
            </w:pPr>
            <w:r>
              <w:t xml:space="preserve">Infrastructure setup, policy updates</w:t>
            </w:r>
          </w:p>
        </w:tc>
        <w:tc>
          <w:tcPr/>
          <w:p>
            <w:pPr>
              <w:pStyle w:val="Compact"/>
            </w:pPr>
            <w:r>
              <w:t xml:space="preserve">Cloud environment ready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Phase 2: Pilot Migration</w:t>
            </w:r>
          </w:p>
        </w:tc>
        <w:tc>
          <w:tcPr/>
          <w:p>
            <w:pPr>
              <w:pStyle w:val="Compact"/>
            </w:pPr>
            <w:r>
              <w:t xml:space="preserve">Months 2-4</w:t>
            </w:r>
          </w:p>
        </w:tc>
        <w:tc>
          <w:tcPr/>
          <w:p>
            <w:pPr>
              <w:pStyle w:val="Compact"/>
            </w:pPr>
            <w:r>
              <w:t xml:space="preserve">Test data migration, validate processes</w:t>
            </w:r>
          </w:p>
        </w:tc>
        <w:tc>
          <w:tcPr/>
          <w:p>
            <w:pPr>
              <w:pStyle w:val="Compact"/>
            </w:pPr>
            <w:r>
              <w:t xml:space="preserve">Pilot validation complete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Phase 3: Full Migration</w:t>
            </w:r>
          </w:p>
        </w:tc>
        <w:tc>
          <w:tcPr/>
          <w:p>
            <w:pPr>
              <w:pStyle w:val="Compact"/>
            </w:pPr>
            <w:r>
              <w:t xml:space="preserve">Months 4-8</w:t>
            </w:r>
          </w:p>
        </w:tc>
        <w:tc>
          <w:tcPr/>
          <w:p>
            <w:pPr>
              <w:pStyle w:val="Compact"/>
            </w:pPr>
            <w:r>
              <w:t xml:space="preserve">Migrate all data categories</w:t>
            </w:r>
          </w:p>
        </w:tc>
        <w:tc>
          <w:tcPr/>
          <w:p>
            <w:pPr>
              <w:pStyle w:val="Compact"/>
            </w:pPr>
            <w:r>
              <w:t xml:space="preserve">All data in cloud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Phase 4: Optimisation</w:t>
            </w:r>
          </w:p>
        </w:tc>
        <w:tc>
          <w:tcPr/>
          <w:p>
            <w:pPr>
              <w:pStyle w:val="Compact"/>
            </w:pPr>
            <w:r>
              <w:t xml:space="preserve">Months 8-10</w:t>
            </w:r>
          </w:p>
        </w:tc>
        <w:tc>
          <w:tcPr/>
          <w:p>
            <w:pPr>
              <w:pStyle w:val="Compact"/>
            </w:pPr>
            <w:r>
              <w:t xml:space="preserve">Performance tuning, process refinement</w:t>
            </w:r>
          </w:p>
        </w:tc>
        <w:tc>
          <w:tcPr/>
          <w:p>
            <w:pPr>
              <w:pStyle w:val="Compact"/>
            </w:pPr>
            <w:r>
              <w:t xml:space="preserve">Optimised operations</w:t>
            </w:r>
          </w:p>
        </w:tc>
      </w:tr>
    </w:tbl>
    <w:bookmarkEnd w:id="14"/>
    <w:bookmarkStart w:id="15" w:name="risk-mitigation"/>
    <w:p>
      <w:pPr>
        <w:pStyle w:val="Heading2"/>
      </w:pPr>
      <w:r>
        <w:t xml:space="preserve">Risk Mitigation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4"/>
        <w:gridCol w:w="4067"/>
        <w:gridCol w:w="25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</w:pPr>
            <w:r>
              <w:t xml:space="preserve">Monitoring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Loss</w:t>
            </w:r>
          </w:p>
        </w:tc>
        <w:tc>
          <w:tcPr/>
          <w:p>
            <w:pPr>
              <w:pStyle w:val="Compact"/>
            </w:pPr>
            <w:r>
              <w:t xml:space="preserve">Dual storage during transition</w:t>
            </w:r>
          </w:p>
        </w:tc>
        <w:tc>
          <w:tcPr/>
          <w:p>
            <w:pPr>
              <w:pStyle w:val="Compact"/>
            </w:pPr>
            <w:r>
              <w:t xml:space="preserve">Continuous validation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 Breach</w:t>
            </w:r>
          </w:p>
        </w:tc>
        <w:tc>
          <w:tcPr/>
          <w:p>
            <w:pPr>
              <w:pStyle w:val="Compact"/>
            </w:pPr>
            <w:r>
              <w:t xml:space="preserve">Zero-trust architecture</w:t>
            </w:r>
          </w:p>
        </w:tc>
        <w:tc>
          <w:tcPr/>
          <w:p>
            <w:pPr>
              <w:pStyle w:val="Compact"/>
            </w:pPr>
            <w:r>
              <w:t xml:space="preserve">24/7 SOC monitoring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Compliance Gaps</w:t>
            </w:r>
          </w:p>
        </w:tc>
        <w:tc>
          <w:tcPr/>
          <w:p>
            <w:pPr>
              <w:pStyle w:val="Compact"/>
            </w:pPr>
            <w:r>
              <w:t xml:space="preserve">Regular compliance assessments</w:t>
            </w:r>
          </w:p>
        </w:tc>
        <w:tc>
          <w:tcPr/>
          <w:p>
            <w:pPr>
              <w:pStyle w:val="Compact"/>
            </w:pPr>
            <w:r>
              <w:t xml:space="preserve">Monthly reviews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 Issues</w:t>
            </w:r>
          </w:p>
        </w:tc>
        <w:tc>
          <w:tcPr/>
          <w:p>
            <w:pPr>
              <w:pStyle w:val="Compact"/>
            </w:pPr>
            <w:r>
              <w:t xml:space="preserve">Gradual migration approach</w:t>
            </w:r>
          </w:p>
        </w:tc>
        <w:tc>
          <w:tcPr/>
          <w:p>
            <w:pPr>
              <w:pStyle w:val="Compact"/>
            </w:pPr>
            <w:r>
              <w:t xml:space="preserve">Performance metrics tracking</w:t>
            </w:r>
          </w:p>
        </w:tc>
      </w:tr>
    </w:tbl>
    <w:bookmarkEnd w:id="15"/>
    <w:bookmarkStart w:id="16" w:name="training-and-support"/>
    <w:p>
      <w:pPr>
        <w:pStyle w:val="Heading2"/>
      </w:pPr>
      <w:r>
        <w:t xml:space="preserve">Training and Support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Stakeholder Group</w:t>
            </w:r>
          </w:p>
        </w:tc>
        <w:tc>
          <w:tcPr/>
          <w:p>
            <w:pPr>
              <w:pStyle w:val="Compact"/>
            </w:pPr>
            <w:r>
              <w:t xml:space="preserve">Training Requirements</w:t>
            </w:r>
          </w:p>
        </w:tc>
        <w:tc>
          <w:tcPr/>
          <w:p>
            <w:pPr>
              <w:pStyle w:val="Compact"/>
            </w:pPr>
            <w:r>
              <w:t xml:space="preserve">Timeline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Managers</w:t>
            </w:r>
          </w:p>
        </w:tc>
        <w:tc>
          <w:tcPr/>
          <w:p>
            <w:pPr>
              <w:pStyle w:val="Compact"/>
            </w:pPr>
            <w:r>
              <w:t xml:space="preserve">Cloud platform administration</w:t>
            </w:r>
          </w:p>
        </w:tc>
        <w:tc>
          <w:tcPr/>
          <w:p>
            <w:pPr>
              <w:pStyle w:val="Compact"/>
            </w:pPr>
            <w:r>
              <w:t xml:space="preserve">Month 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Researchers</w:t>
            </w:r>
          </w:p>
        </w:tc>
        <w:tc>
          <w:tcPr/>
          <w:p>
            <w:pPr>
              <w:pStyle w:val="Compact"/>
            </w:pPr>
            <w:r>
              <w:t xml:space="preserve">New access procedures</w:t>
            </w:r>
          </w:p>
        </w:tc>
        <w:tc>
          <w:tcPr/>
          <w:p>
            <w:pPr>
              <w:pStyle w:val="Compact"/>
            </w:pPr>
            <w:r>
              <w:t xml:space="preserve">Month 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IT Support</w:t>
            </w:r>
          </w:p>
        </w:tc>
        <w:tc>
          <w:tcPr/>
          <w:p>
            <w:pPr>
              <w:pStyle w:val="Compact"/>
            </w:pPr>
            <w:r>
              <w:t xml:space="preserve">Cloud infrastructure management</w:t>
            </w:r>
          </w:p>
        </w:tc>
        <w:tc>
          <w:tcPr/>
          <w:p>
            <w:pPr>
              <w:pStyle w:val="Compact"/>
            </w:pPr>
            <w:r>
              <w:t xml:space="preserve">Month 1-2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Compliance Team</w:t>
            </w:r>
          </w:p>
        </w:tc>
        <w:tc>
          <w:tcPr/>
          <w:p>
            <w:pPr>
              <w:pStyle w:val="Compact"/>
            </w:pPr>
            <w:r>
              <w:t xml:space="preserve">Cloud governance and auditing</w:t>
            </w:r>
          </w:p>
        </w:tc>
        <w:tc>
          <w:tcPr/>
          <w:p>
            <w:pPr>
              <w:pStyle w:val="Compact"/>
            </w:pPr>
            <w:r>
              <w:t xml:space="preserve">Month 2-3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: All changes maintain backward compatibility and dual capability during the transition period to ensure continuity of research operations whilst migrating to the cloud infrastructure.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2025-08-04T13:59:36Z</dcterms:created>
  <dcterms:modified xsi:type="dcterms:W3CDTF">2025-08-04T13:59:36Z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