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56609" w14:textId="77777777" w:rsidR="00FE303C" w:rsidRDefault="00000000" w:rsidP="00097BC7">
      <w:pPr>
        <w:pStyle w:val="Heading1"/>
        <w:jc w:val="center"/>
      </w:pPr>
      <w:bookmarkStart w:id="0" w:name="he²at-center-data-management-plan"/>
      <w:r>
        <w:t>HE²AT Center Data Management Plan</w:t>
      </w:r>
    </w:p>
    <w:p w14:paraId="1AA85052" w14:textId="77777777" w:rsidR="00FE303C" w:rsidRDefault="00000000" w:rsidP="00097BC7">
      <w:pPr>
        <w:pStyle w:val="FirstParagraph"/>
        <w:jc w:val="center"/>
      </w:pPr>
      <w:r>
        <w:rPr>
          <w:b/>
          <w:bCs/>
        </w:rPr>
        <w:t>Document version number 2.2</w:t>
      </w:r>
      <w:r>
        <w:br/>
      </w:r>
      <w:r>
        <w:rPr>
          <w:b/>
          <w:bCs/>
        </w:rPr>
        <w:t>Developed by C Jack, C Parker</w:t>
      </w:r>
      <w:r>
        <w:br/>
      </w:r>
      <w:r>
        <w:rPr>
          <w:b/>
          <w:bCs/>
        </w:rPr>
        <w:t>Updated: August 2024</w:t>
      </w:r>
    </w:p>
    <w:p w14:paraId="461E2697" w14:textId="77777777" w:rsidR="00FE303C" w:rsidRDefault="009D22FF">
      <w:r>
        <w:rPr>
          <w:noProof/>
        </w:rPr>
        <w:pict w14:anchorId="59B68B49">
          <v:rect id="_x0000_i1044" alt="" style="width:468pt;height:.05pt;mso-width-percent:0;mso-height-percent:0;mso-width-percent:0;mso-height-percent:0" o:hralign="center" o:hrstd="t" o:hr="t"/>
        </w:pict>
      </w:r>
    </w:p>
    <w:p w14:paraId="0DBB4FAB" w14:textId="77777777" w:rsidR="00FE303C" w:rsidRDefault="00000000">
      <w:pPr>
        <w:pStyle w:val="FirstParagraph"/>
      </w:pPr>
      <w:r>
        <w:rPr>
          <w:i/>
          <w:iCs/>
        </w:rPr>
        <w:t>Document version 2.2 | August 2024</w:t>
      </w:r>
    </w:p>
    <w:p w14:paraId="65EBFA4E" w14:textId="77777777" w:rsidR="00FE303C" w:rsidRDefault="00000000">
      <w:pPr>
        <w:pStyle w:val="Heading2"/>
      </w:pPr>
      <w:bookmarkStart w:id="1" w:name="contents"/>
      <w:r>
        <w:t>Contents</w:t>
      </w:r>
    </w:p>
    <w:p w14:paraId="1FD8C4D1" w14:textId="77777777" w:rsidR="00FE303C" w:rsidRDefault="009D22FF">
      <w:r>
        <w:rPr>
          <w:noProof/>
        </w:rPr>
        <w:pict w14:anchorId="65599855">
          <v:rect id="_x0000_i1043" alt="" style="width:468pt;height:.05pt;mso-width-percent:0;mso-height-percent:0;mso-width-percent:0;mso-height-percent:0" o:hralign="center" o:hrstd="t" o:hr="t"/>
        </w:pict>
      </w:r>
    </w:p>
    <w:p w14:paraId="186C6382" w14:textId="77777777" w:rsidR="00097BC7" w:rsidRDefault="00097BC7">
      <w:pPr>
        <w:rPr>
          <w:rFonts w:asciiTheme="majorHAnsi" w:eastAsiaTheme="majorEastAsia" w:hAnsiTheme="majorHAnsi" w:cstheme="majorBidi"/>
          <w:color w:val="0F4761" w:themeColor="accent1" w:themeShade="BF"/>
          <w:sz w:val="32"/>
          <w:szCs w:val="32"/>
        </w:rPr>
      </w:pPr>
      <w:bookmarkStart w:id="2" w:name="acronyms"/>
      <w:bookmarkEnd w:id="1"/>
      <w:r>
        <w:br w:type="page"/>
      </w:r>
    </w:p>
    <w:p w14:paraId="5A034F34" w14:textId="316C079A" w:rsidR="00FE303C" w:rsidRDefault="00000000">
      <w:pPr>
        <w:pStyle w:val="Heading2"/>
      </w:pPr>
      <w:r>
        <w:lastRenderedPageBreak/>
        <w:t>Acronyms</w:t>
      </w:r>
    </w:p>
    <w:tbl>
      <w:tblPr>
        <w:tblStyle w:val="Table"/>
        <w:tblW w:w="5000" w:type="pct"/>
        <w:tblLayout w:type="fixed"/>
        <w:tblLook w:val="0020" w:firstRow="1" w:lastRow="0" w:firstColumn="0" w:lastColumn="0" w:noHBand="0" w:noVBand="0"/>
      </w:tblPr>
      <w:tblGrid>
        <w:gridCol w:w="4163"/>
        <w:gridCol w:w="5413"/>
      </w:tblGrid>
      <w:tr w:rsidR="00FE303C" w14:paraId="00B9FD9F" w14:textId="77777777" w:rsidTr="00FE303C">
        <w:trPr>
          <w:cnfStyle w:val="100000000000" w:firstRow="1" w:lastRow="0" w:firstColumn="0" w:lastColumn="0" w:oddVBand="0" w:evenVBand="0" w:oddHBand="0" w:evenHBand="0" w:firstRowFirstColumn="0" w:firstRowLastColumn="0" w:lastRowFirstColumn="0" w:lastRowLastColumn="0"/>
          <w:tblHeader/>
        </w:trPr>
        <w:tc>
          <w:tcPr>
            <w:tcW w:w="3443" w:type="dxa"/>
          </w:tcPr>
          <w:p w14:paraId="4C027075" w14:textId="77777777" w:rsidR="00FE303C" w:rsidRDefault="00000000">
            <w:pPr>
              <w:pStyle w:val="Compact"/>
            </w:pPr>
            <w:r>
              <w:t>Acronym</w:t>
            </w:r>
          </w:p>
        </w:tc>
        <w:tc>
          <w:tcPr>
            <w:tcW w:w="4476" w:type="dxa"/>
          </w:tcPr>
          <w:p w14:paraId="14A107EE" w14:textId="77777777" w:rsidR="00FE303C" w:rsidRDefault="00000000">
            <w:pPr>
              <w:pStyle w:val="Compact"/>
            </w:pPr>
            <w:r>
              <w:t>Description</w:t>
            </w:r>
          </w:p>
        </w:tc>
      </w:tr>
      <w:tr w:rsidR="00FE303C" w14:paraId="63E0CBB7" w14:textId="77777777">
        <w:tc>
          <w:tcPr>
            <w:tcW w:w="3443" w:type="dxa"/>
          </w:tcPr>
          <w:p w14:paraId="7A436D2A" w14:textId="77777777" w:rsidR="00FE303C" w:rsidRDefault="00000000">
            <w:pPr>
              <w:pStyle w:val="Compact"/>
            </w:pPr>
            <w:r>
              <w:t>AOT</w:t>
            </w:r>
          </w:p>
        </w:tc>
        <w:tc>
          <w:tcPr>
            <w:tcW w:w="4476" w:type="dxa"/>
          </w:tcPr>
          <w:p w14:paraId="07BFCB24" w14:textId="77777777" w:rsidR="00FE303C" w:rsidRDefault="00000000">
            <w:pPr>
              <w:pStyle w:val="Compact"/>
            </w:pPr>
            <w:r>
              <w:t>Aerosol Optical Thickness</w:t>
            </w:r>
          </w:p>
        </w:tc>
      </w:tr>
      <w:tr w:rsidR="00FE303C" w14:paraId="3AE8E156" w14:textId="77777777">
        <w:tc>
          <w:tcPr>
            <w:tcW w:w="3443" w:type="dxa"/>
          </w:tcPr>
          <w:p w14:paraId="41F408B1" w14:textId="77777777" w:rsidR="00FE303C" w:rsidRDefault="00000000">
            <w:pPr>
              <w:pStyle w:val="Compact"/>
            </w:pPr>
            <w:r>
              <w:t>BMGFKi</w:t>
            </w:r>
          </w:p>
        </w:tc>
        <w:tc>
          <w:tcPr>
            <w:tcW w:w="4476" w:type="dxa"/>
          </w:tcPr>
          <w:p w14:paraId="49FE46A4" w14:textId="77777777" w:rsidR="00FE303C" w:rsidRDefault="00000000">
            <w:pPr>
              <w:pStyle w:val="Compact"/>
            </w:pPr>
            <w:r>
              <w:t>Bill and Melinda Gates Foundation Ki repository</w:t>
            </w:r>
          </w:p>
        </w:tc>
      </w:tr>
      <w:tr w:rsidR="00FE303C" w14:paraId="49E2DCB5" w14:textId="77777777">
        <w:tc>
          <w:tcPr>
            <w:tcW w:w="3443" w:type="dxa"/>
          </w:tcPr>
          <w:p w14:paraId="13197F54" w14:textId="77777777" w:rsidR="00FE303C" w:rsidRDefault="00000000">
            <w:pPr>
              <w:pStyle w:val="Compact"/>
            </w:pPr>
            <w:r>
              <w:t>CSAG</w:t>
            </w:r>
          </w:p>
        </w:tc>
        <w:tc>
          <w:tcPr>
            <w:tcW w:w="4476" w:type="dxa"/>
          </w:tcPr>
          <w:p w14:paraId="5436803F" w14:textId="77777777" w:rsidR="00FE303C" w:rsidRDefault="00000000">
            <w:pPr>
              <w:pStyle w:val="Compact"/>
            </w:pPr>
            <w:r>
              <w:t>Climate System Analysis Group</w:t>
            </w:r>
          </w:p>
        </w:tc>
      </w:tr>
      <w:tr w:rsidR="00FE303C" w14:paraId="5CD5B1E5" w14:textId="77777777">
        <w:tc>
          <w:tcPr>
            <w:tcW w:w="3443" w:type="dxa"/>
          </w:tcPr>
          <w:p w14:paraId="1F39F435" w14:textId="77777777" w:rsidR="00FE303C" w:rsidRDefault="00000000">
            <w:pPr>
              <w:pStyle w:val="Compact"/>
            </w:pPr>
            <w:r>
              <w:t>DAC</w:t>
            </w:r>
          </w:p>
        </w:tc>
        <w:tc>
          <w:tcPr>
            <w:tcW w:w="4476" w:type="dxa"/>
          </w:tcPr>
          <w:p w14:paraId="0D5A50AD" w14:textId="77777777" w:rsidR="00FE303C" w:rsidRDefault="00000000">
            <w:pPr>
              <w:pStyle w:val="Compact"/>
            </w:pPr>
            <w:r>
              <w:t>Data Access Committee</w:t>
            </w:r>
          </w:p>
        </w:tc>
      </w:tr>
      <w:tr w:rsidR="00FE303C" w14:paraId="15C6197B" w14:textId="77777777">
        <w:tc>
          <w:tcPr>
            <w:tcW w:w="3443" w:type="dxa"/>
          </w:tcPr>
          <w:p w14:paraId="0D168F1D" w14:textId="77777777" w:rsidR="00FE303C" w:rsidRDefault="00000000">
            <w:pPr>
              <w:pStyle w:val="Compact"/>
            </w:pPr>
            <w:r>
              <w:t>DAP</w:t>
            </w:r>
          </w:p>
        </w:tc>
        <w:tc>
          <w:tcPr>
            <w:tcW w:w="4476" w:type="dxa"/>
          </w:tcPr>
          <w:p w14:paraId="357CF4BF" w14:textId="77777777" w:rsidR="00FE303C" w:rsidRDefault="00000000">
            <w:pPr>
              <w:pStyle w:val="Compact"/>
            </w:pPr>
            <w:r>
              <w:t>Data Analysis Platform</w:t>
            </w:r>
          </w:p>
        </w:tc>
      </w:tr>
      <w:tr w:rsidR="00FE303C" w14:paraId="33C773AC" w14:textId="77777777">
        <w:tc>
          <w:tcPr>
            <w:tcW w:w="3443" w:type="dxa"/>
          </w:tcPr>
          <w:p w14:paraId="6BCC5235" w14:textId="77777777" w:rsidR="00FE303C" w:rsidRDefault="00000000">
            <w:pPr>
              <w:pStyle w:val="Compact"/>
            </w:pPr>
            <w:r>
              <w:t>DMAC</w:t>
            </w:r>
          </w:p>
        </w:tc>
        <w:tc>
          <w:tcPr>
            <w:tcW w:w="4476" w:type="dxa"/>
          </w:tcPr>
          <w:p w14:paraId="187AA2E2" w14:textId="77777777" w:rsidR="00FE303C" w:rsidRDefault="00000000">
            <w:pPr>
              <w:pStyle w:val="Compact"/>
            </w:pPr>
            <w:r>
              <w:t>Data Management and Analysis Core of the HE²AT Center</w:t>
            </w:r>
          </w:p>
        </w:tc>
      </w:tr>
      <w:tr w:rsidR="00FE303C" w14:paraId="244BCB64" w14:textId="77777777">
        <w:tc>
          <w:tcPr>
            <w:tcW w:w="3443" w:type="dxa"/>
          </w:tcPr>
          <w:p w14:paraId="05AD5079" w14:textId="77777777" w:rsidR="00FE303C" w:rsidRDefault="00000000">
            <w:pPr>
              <w:pStyle w:val="Compact"/>
            </w:pPr>
            <w:r>
              <w:t>DMP</w:t>
            </w:r>
          </w:p>
        </w:tc>
        <w:tc>
          <w:tcPr>
            <w:tcW w:w="4476" w:type="dxa"/>
          </w:tcPr>
          <w:p w14:paraId="64F4F444" w14:textId="77777777" w:rsidR="00FE303C" w:rsidRDefault="00000000">
            <w:pPr>
              <w:pStyle w:val="Compact"/>
            </w:pPr>
            <w:r>
              <w:t>Data Management Plan</w:t>
            </w:r>
          </w:p>
        </w:tc>
      </w:tr>
      <w:tr w:rsidR="00FE303C" w14:paraId="0259DA62" w14:textId="77777777">
        <w:tc>
          <w:tcPr>
            <w:tcW w:w="3443" w:type="dxa"/>
          </w:tcPr>
          <w:p w14:paraId="0AC68A62" w14:textId="77777777" w:rsidR="00FE303C" w:rsidRDefault="00000000">
            <w:pPr>
              <w:pStyle w:val="Compact"/>
            </w:pPr>
            <w:r>
              <w:t>DS-I Africa</w:t>
            </w:r>
          </w:p>
        </w:tc>
        <w:tc>
          <w:tcPr>
            <w:tcW w:w="4476" w:type="dxa"/>
          </w:tcPr>
          <w:p w14:paraId="7DB776EA" w14:textId="77777777" w:rsidR="00FE303C" w:rsidRDefault="00000000">
            <w:pPr>
              <w:pStyle w:val="Compact"/>
            </w:pPr>
            <w:r>
              <w:t>NIH Data Science Initiative Africa</w:t>
            </w:r>
          </w:p>
        </w:tc>
      </w:tr>
      <w:tr w:rsidR="00FE303C" w14:paraId="2FBA802E" w14:textId="77777777">
        <w:tc>
          <w:tcPr>
            <w:tcW w:w="3443" w:type="dxa"/>
          </w:tcPr>
          <w:p w14:paraId="4C1BA051" w14:textId="77777777" w:rsidR="00FE303C" w:rsidRDefault="00000000">
            <w:pPr>
              <w:pStyle w:val="Compact"/>
            </w:pPr>
            <w:r>
              <w:t>DTA</w:t>
            </w:r>
          </w:p>
        </w:tc>
        <w:tc>
          <w:tcPr>
            <w:tcW w:w="4476" w:type="dxa"/>
          </w:tcPr>
          <w:p w14:paraId="5AE21E8A" w14:textId="77777777" w:rsidR="00FE303C" w:rsidRDefault="00000000">
            <w:pPr>
              <w:pStyle w:val="Compact"/>
            </w:pPr>
            <w:r>
              <w:t>Data Transfer Agreement</w:t>
            </w:r>
          </w:p>
        </w:tc>
      </w:tr>
      <w:tr w:rsidR="00FE303C" w14:paraId="5C670ABC" w14:textId="77777777">
        <w:tc>
          <w:tcPr>
            <w:tcW w:w="3443" w:type="dxa"/>
          </w:tcPr>
          <w:p w14:paraId="20D43BB4" w14:textId="77777777" w:rsidR="00FE303C" w:rsidRDefault="00000000">
            <w:pPr>
              <w:pStyle w:val="Compact"/>
            </w:pPr>
            <w:r>
              <w:t>DUOS</w:t>
            </w:r>
          </w:p>
        </w:tc>
        <w:tc>
          <w:tcPr>
            <w:tcW w:w="4476" w:type="dxa"/>
          </w:tcPr>
          <w:p w14:paraId="09033DD0" w14:textId="77777777" w:rsidR="00FE303C" w:rsidRDefault="00000000">
            <w:pPr>
              <w:pStyle w:val="Compact"/>
            </w:pPr>
            <w:r>
              <w:t>Data Use Oversight System</w:t>
            </w:r>
          </w:p>
        </w:tc>
      </w:tr>
      <w:tr w:rsidR="00FE303C" w14:paraId="31717B2C" w14:textId="77777777">
        <w:tc>
          <w:tcPr>
            <w:tcW w:w="3443" w:type="dxa"/>
          </w:tcPr>
          <w:p w14:paraId="7813B4A5" w14:textId="77777777" w:rsidR="00FE303C" w:rsidRDefault="00000000">
            <w:pPr>
              <w:pStyle w:val="Compact"/>
            </w:pPr>
            <w:r>
              <w:t>ELSI</w:t>
            </w:r>
          </w:p>
        </w:tc>
        <w:tc>
          <w:tcPr>
            <w:tcW w:w="4476" w:type="dxa"/>
          </w:tcPr>
          <w:p w14:paraId="270622CB" w14:textId="77777777" w:rsidR="00FE303C" w:rsidRDefault="00000000">
            <w:pPr>
              <w:pStyle w:val="Compact"/>
            </w:pPr>
            <w:r>
              <w:t>Ethical Legal and Social Implications Projects of DS-I Africa</w:t>
            </w:r>
          </w:p>
        </w:tc>
      </w:tr>
      <w:tr w:rsidR="00FE303C" w14:paraId="5FD446FC" w14:textId="77777777">
        <w:tc>
          <w:tcPr>
            <w:tcW w:w="3443" w:type="dxa"/>
          </w:tcPr>
          <w:p w14:paraId="698F0E04" w14:textId="77777777" w:rsidR="00FE303C" w:rsidRDefault="00000000">
            <w:pPr>
              <w:pStyle w:val="Compact"/>
            </w:pPr>
            <w:r>
              <w:t>FAIR</w:t>
            </w:r>
          </w:p>
        </w:tc>
        <w:tc>
          <w:tcPr>
            <w:tcW w:w="4476" w:type="dxa"/>
          </w:tcPr>
          <w:p w14:paraId="301990C9" w14:textId="77777777" w:rsidR="00FE303C" w:rsidRDefault="00000000">
            <w:pPr>
              <w:pStyle w:val="Compact"/>
            </w:pPr>
            <w:r>
              <w:t>Findable, Accessible, Interoperable, and Reusable</w:t>
            </w:r>
          </w:p>
        </w:tc>
      </w:tr>
      <w:tr w:rsidR="00FE303C" w14:paraId="191EB2D5" w14:textId="77777777">
        <w:tc>
          <w:tcPr>
            <w:tcW w:w="3443" w:type="dxa"/>
          </w:tcPr>
          <w:p w14:paraId="6DB414D3" w14:textId="77777777" w:rsidR="00FE303C" w:rsidRDefault="00000000">
            <w:pPr>
              <w:pStyle w:val="Compact"/>
            </w:pPr>
            <w:r>
              <w:t>FIPS</w:t>
            </w:r>
          </w:p>
        </w:tc>
        <w:tc>
          <w:tcPr>
            <w:tcW w:w="4476" w:type="dxa"/>
          </w:tcPr>
          <w:p w14:paraId="308FD658" w14:textId="77777777" w:rsidR="00FE303C" w:rsidRDefault="00000000">
            <w:pPr>
              <w:pStyle w:val="Compact"/>
            </w:pPr>
            <w:r>
              <w:t>Federal Information Processing Standards</w:t>
            </w:r>
          </w:p>
        </w:tc>
      </w:tr>
      <w:tr w:rsidR="00FE303C" w14:paraId="280621DF" w14:textId="77777777">
        <w:tc>
          <w:tcPr>
            <w:tcW w:w="3443" w:type="dxa"/>
          </w:tcPr>
          <w:p w14:paraId="49BF4615" w14:textId="77777777" w:rsidR="00FE303C" w:rsidRDefault="00000000">
            <w:pPr>
              <w:pStyle w:val="Compact"/>
            </w:pPr>
            <w:r>
              <w:t>GCRO</w:t>
            </w:r>
          </w:p>
        </w:tc>
        <w:tc>
          <w:tcPr>
            <w:tcW w:w="4476" w:type="dxa"/>
          </w:tcPr>
          <w:p w14:paraId="49F07004" w14:textId="77777777" w:rsidR="00FE303C" w:rsidRDefault="00000000">
            <w:pPr>
              <w:pStyle w:val="Compact"/>
            </w:pPr>
            <w:r>
              <w:t>Gauteng City-Region Observatory</w:t>
            </w:r>
          </w:p>
        </w:tc>
      </w:tr>
      <w:tr w:rsidR="00FE303C" w14:paraId="46059036" w14:textId="77777777">
        <w:tc>
          <w:tcPr>
            <w:tcW w:w="3443" w:type="dxa"/>
          </w:tcPr>
          <w:p w14:paraId="0E4E2861" w14:textId="77777777" w:rsidR="00FE303C" w:rsidRDefault="00000000">
            <w:pPr>
              <w:pStyle w:val="Compact"/>
            </w:pPr>
            <w:r>
              <w:t>HPC</w:t>
            </w:r>
          </w:p>
        </w:tc>
        <w:tc>
          <w:tcPr>
            <w:tcW w:w="4476" w:type="dxa"/>
          </w:tcPr>
          <w:p w14:paraId="676FC5D6" w14:textId="77777777" w:rsidR="00FE303C" w:rsidRDefault="00000000">
            <w:pPr>
              <w:pStyle w:val="Compact"/>
            </w:pPr>
            <w:r>
              <w:t>High-Performance Computing</w:t>
            </w:r>
          </w:p>
        </w:tc>
      </w:tr>
      <w:tr w:rsidR="00FE303C" w14:paraId="088627A4" w14:textId="77777777">
        <w:tc>
          <w:tcPr>
            <w:tcW w:w="3443" w:type="dxa"/>
          </w:tcPr>
          <w:p w14:paraId="5E7A4FEA" w14:textId="77777777" w:rsidR="00FE303C" w:rsidRDefault="00000000">
            <w:pPr>
              <w:pStyle w:val="Compact"/>
            </w:pPr>
            <w:r>
              <w:t>HSS</w:t>
            </w:r>
          </w:p>
        </w:tc>
        <w:tc>
          <w:tcPr>
            <w:tcW w:w="4476" w:type="dxa"/>
          </w:tcPr>
          <w:p w14:paraId="1558BE38" w14:textId="77777777" w:rsidR="00FE303C" w:rsidRDefault="00000000">
            <w:pPr>
              <w:pStyle w:val="Compact"/>
            </w:pPr>
            <w:r>
              <w:t>US Department of Human and Health Services</w:t>
            </w:r>
          </w:p>
        </w:tc>
      </w:tr>
      <w:tr w:rsidR="00FE303C" w14:paraId="643AEB43" w14:textId="77777777">
        <w:tc>
          <w:tcPr>
            <w:tcW w:w="3443" w:type="dxa"/>
          </w:tcPr>
          <w:p w14:paraId="1DAB6206" w14:textId="77777777" w:rsidR="00FE303C" w:rsidRDefault="00000000">
            <w:pPr>
              <w:pStyle w:val="Compact"/>
            </w:pPr>
            <w:r>
              <w:t>LDAP</w:t>
            </w:r>
          </w:p>
        </w:tc>
        <w:tc>
          <w:tcPr>
            <w:tcW w:w="4476" w:type="dxa"/>
          </w:tcPr>
          <w:p w14:paraId="52DC306F" w14:textId="77777777" w:rsidR="00FE303C" w:rsidRDefault="00000000">
            <w:pPr>
              <w:pStyle w:val="Compact"/>
            </w:pPr>
            <w:r>
              <w:t>Lightweight Directory Access Protocol</w:t>
            </w:r>
          </w:p>
        </w:tc>
      </w:tr>
      <w:tr w:rsidR="00FE303C" w14:paraId="4ADEE5FD" w14:textId="77777777">
        <w:tc>
          <w:tcPr>
            <w:tcW w:w="3443" w:type="dxa"/>
          </w:tcPr>
          <w:p w14:paraId="43605A7B" w14:textId="77777777" w:rsidR="00FE303C" w:rsidRDefault="00000000">
            <w:pPr>
              <w:pStyle w:val="Compact"/>
            </w:pPr>
            <w:r>
              <w:t>NDVI</w:t>
            </w:r>
          </w:p>
        </w:tc>
        <w:tc>
          <w:tcPr>
            <w:tcW w:w="4476" w:type="dxa"/>
          </w:tcPr>
          <w:p w14:paraId="627C0529" w14:textId="77777777" w:rsidR="00FE303C" w:rsidRDefault="00000000">
            <w:pPr>
              <w:pStyle w:val="Compact"/>
            </w:pPr>
            <w:r>
              <w:t>Normalised Difference Vegetation Index</w:t>
            </w:r>
          </w:p>
        </w:tc>
      </w:tr>
      <w:tr w:rsidR="00FE303C" w14:paraId="3A4F367F" w14:textId="77777777">
        <w:tc>
          <w:tcPr>
            <w:tcW w:w="3443" w:type="dxa"/>
          </w:tcPr>
          <w:p w14:paraId="6429EA8F" w14:textId="77777777" w:rsidR="00FE303C" w:rsidRDefault="00000000">
            <w:pPr>
              <w:pStyle w:val="Compact"/>
            </w:pPr>
            <w:r>
              <w:t>NIH</w:t>
            </w:r>
          </w:p>
        </w:tc>
        <w:tc>
          <w:tcPr>
            <w:tcW w:w="4476" w:type="dxa"/>
          </w:tcPr>
          <w:p w14:paraId="37184D03" w14:textId="77777777" w:rsidR="00FE303C" w:rsidRDefault="00000000">
            <w:pPr>
              <w:pStyle w:val="Compact"/>
            </w:pPr>
            <w:r>
              <w:t>US National Institute of Health</w:t>
            </w:r>
          </w:p>
        </w:tc>
      </w:tr>
      <w:tr w:rsidR="00FE303C" w14:paraId="0C1CFF7B" w14:textId="77777777">
        <w:tc>
          <w:tcPr>
            <w:tcW w:w="3443" w:type="dxa"/>
          </w:tcPr>
          <w:p w14:paraId="0BEA67C7" w14:textId="77777777" w:rsidR="00FE303C" w:rsidRDefault="00000000">
            <w:pPr>
              <w:pStyle w:val="Compact"/>
            </w:pPr>
            <w:r>
              <w:t>NIR</w:t>
            </w:r>
          </w:p>
        </w:tc>
        <w:tc>
          <w:tcPr>
            <w:tcW w:w="4476" w:type="dxa"/>
          </w:tcPr>
          <w:p w14:paraId="3A9BF544" w14:textId="77777777" w:rsidR="00FE303C" w:rsidRDefault="00000000">
            <w:pPr>
              <w:pStyle w:val="Compact"/>
            </w:pPr>
            <w:r>
              <w:t>Near-Infrared</w:t>
            </w:r>
          </w:p>
        </w:tc>
      </w:tr>
      <w:tr w:rsidR="00FE303C" w14:paraId="38559CAC" w14:textId="77777777">
        <w:tc>
          <w:tcPr>
            <w:tcW w:w="3443" w:type="dxa"/>
          </w:tcPr>
          <w:p w14:paraId="4F81D9FD" w14:textId="77777777" w:rsidR="00FE303C" w:rsidRDefault="00000000">
            <w:pPr>
              <w:pStyle w:val="Compact"/>
            </w:pPr>
            <w:r>
              <w:t>NIST</w:t>
            </w:r>
          </w:p>
        </w:tc>
        <w:tc>
          <w:tcPr>
            <w:tcW w:w="4476" w:type="dxa"/>
          </w:tcPr>
          <w:p w14:paraId="4394A39D" w14:textId="77777777" w:rsidR="00FE303C" w:rsidRDefault="00000000">
            <w:pPr>
              <w:pStyle w:val="Compact"/>
            </w:pPr>
            <w:r>
              <w:t>National Institute of Standards and Technology</w:t>
            </w:r>
          </w:p>
        </w:tc>
      </w:tr>
      <w:tr w:rsidR="00FE303C" w14:paraId="4F343FF4" w14:textId="77777777">
        <w:tc>
          <w:tcPr>
            <w:tcW w:w="3443" w:type="dxa"/>
          </w:tcPr>
          <w:p w14:paraId="476835C5" w14:textId="77777777" w:rsidR="00FE303C" w:rsidRDefault="00000000">
            <w:pPr>
              <w:pStyle w:val="Compact"/>
            </w:pPr>
            <w:r>
              <w:t>ODSP</w:t>
            </w:r>
          </w:p>
        </w:tc>
        <w:tc>
          <w:tcPr>
            <w:tcW w:w="4476" w:type="dxa"/>
          </w:tcPr>
          <w:p w14:paraId="03E3A4C1" w14:textId="77777777" w:rsidR="00FE303C" w:rsidRDefault="00000000">
            <w:pPr>
              <w:pStyle w:val="Compact"/>
            </w:pPr>
            <w:r>
              <w:t>Open Data Science Platform</w:t>
            </w:r>
          </w:p>
        </w:tc>
      </w:tr>
      <w:tr w:rsidR="00FE303C" w14:paraId="6424E701" w14:textId="77777777">
        <w:tc>
          <w:tcPr>
            <w:tcW w:w="3443" w:type="dxa"/>
          </w:tcPr>
          <w:p w14:paraId="22864431" w14:textId="77777777" w:rsidR="00FE303C" w:rsidRDefault="00000000">
            <w:pPr>
              <w:pStyle w:val="Compact"/>
            </w:pPr>
            <w:r>
              <w:t>PI</w:t>
            </w:r>
          </w:p>
        </w:tc>
        <w:tc>
          <w:tcPr>
            <w:tcW w:w="4476" w:type="dxa"/>
          </w:tcPr>
          <w:p w14:paraId="13F2C965" w14:textId="77777777" w:rsidR="00FE303C" w:rsidRDefault="00000000">
            <w:pPr>
              <w:pStyle w:val="Compact"/>
            </w:pPr>
            <w:r>
              <w:t>Principal Investigator</w:t>
            </w:r>
          </w:p>
        </w:tc>
      </w:tr>
      <w:tr w:rsidR="00FE303C" w14:paraId="47A99B8D" w14:textId="77777777">
        <w:tc>
          <w:tcPr>
            <w:tcW w:w="3443" w:type="dxa"/>
          </w:tcPr>
          <w:p w14:paraId="76BEFDDB" w14:textId="77777777" w:rsidR="00FE303C" w:rsidRDefault="00000000">
            <w:pPr>
              <w:pStyle w:val="Compact"/>
            </w:pPr>
            <w:r>
              <w:t>QoS</w:t>
            </w:r>
          </w:p>
        </w:tc>
        <w:tc>
          <w:tcPr>
            <w:tcW w:w="4476" w:type="dxa"/>
          </w:tcPr>
          <w:p w14:paraId="181DBB5D" w14:textId="77777777" w:rsidR="00FE303C" w:rsidRDefault="00000000">
            <w:pPr>
              <w:pStyle w:val="Compact"/>
            </w:pPr>
            <w:r>
              <w:t>Quality of Service</w:t>
            </w:r>
          </w:p>
        </w:tc>
      </w:tr>
      <w:tr w:rsidR="00FE303C" w14:paraId="00F1480E" w14:textId="77777777">
        <w:tc>
          <w:tcPr>
            <w:tcW w:w="3443" w:type="dxa"/>
          </w:tcPr>
          <w:p w14:paraId="50C155F9" w14:textId="77777777" w:rsidR="00FE303C" w:rsidRDefault="00000000">
            <w:pPr>
              <w:pStyle w:val="Compact"/>
            </w:pPr>
            <w:r>
              <w:t>RP1</w:t>
            </w:r>
          </w:p>
        </w:tc>
        <w:tc>
          <w:tcPr>
            <w:tcW w:w="4476" w:type="dxa"/>
          </w:tcPr>
          <w:p w14:paraId="240C24EC" w14:textId="77777777" w:rsidR="00FE303C" w:rsidRDefault="00000000">
            <w:pPr>
              <w:pStyle w:val="Compact"/>
            </w:pPr>
            <w:r>
              <w:t>Research Project 1 of the HE²AT Center</w:t>
            </w:r>
          </w:p>
        </w:tc>
      </w:tr>
      <w:tr w:rsidR="00FE303C" w14:paraId="7114DF67" w14:textId="77777777">
        <w:tc>
          <w:tcPr>
            <w:tcW w:w="3443" w:type="dxa"/>
          </w:tcPr>
          <w:p w14:paraId="4365FE27" w14:textId="77777777" w:rsidR="00FE303C" w:rsidRDefault="00000000">
            <w:pPr>
              <w:pStyle w:val="Compact"/>
            </w:pPr>
            <w:r>
              <w:t>RP2</w:t>
            </w:r>
          </w:p>
        </w:tc>
        <w:tc>
          <w:tcPr>
            <w:tcW w:w="4476" w:type="dxa"/>
          </w:tcPr>
          <w:p w14:paraId="3AD3F96F" w14:textId="77777777" w:rsidR="00FE303C" w:rsidRDefault="00000000">
            <w:pPr>
              <w:pStyle w:val="Compact"/>
            </w:pPr>
            <w:r>
              <w:t>Research Project 2 of the HE²AT Center</w:t>
            </w:r>
          </w:p>
        </w:tc>
      </w:tr>
      <w:tr w:rsidR="00FE303C" w14:paraId="17F9613D" w14:textId="77777777">
        <w:tc>
          <w:tcPr>
            <w:tcW w:w="3443" w:type="dxa"/>
          </w:tcPr>
          <w:p w14:paraId="48CB6894" w14:textId="77777777" w:rsidR="00FE303C" w:rsidRDefault="00000000">
            <w:pPr>
              <w:pStyle w:val="Compact"/>
            </w:pPr>
            <w:r>
              <w:t>SC</w:t>
            </w:r>
          </w:p>
        </w:tc>
        <w:tc>
          <w:tcPr>
            <w:tcW w:w="4476" w:type="dxa"/>
          </w:tcPr>
          <w:p w14:paraId="3E77E0D7" w14:textId="77777777" w:rsidR="00FE303C" w:rsidRDefault="00000000">
            <w:pPr>
              <w:pStyle w:val="Compact"/>
            </w:pPr>
            <w:r>
              <w:t>HE²AT Center Steering Committee</w:t>
            </w:r>
          </w:p>
        </w:tc>
      </w:tr>
      <w:tr w:rsidR="00FE303C" w14:paraId="120DA81D" w14:textId="77777777">
        <w:tc>
          <w:tcPr>
            <w:tcW w:w="3443" w:type="dxa"/>
          </w:tcPr>
          <w:p w14:paraId="55141F6D" w14:textId="77777777" w:rsidR="00FE303C" w:rsidRDefault="00000000">
            <w:pPr>
              <w:pStyle w:val="Compact"/>
            </w:pPr>
            <w:r>
              <w:t>SRTM</w:t>
            </w:r>
          </w:p>
        </w:tc>
        <w:tc>
          <w:tcPr>
            <w:tcW w:w="4476" w:type="dxa"/>
          </w:tcPr>
          <w:p w14:paraId="00067045" w14:textId="77777777" w:rsidR="00FE303C" w:rsidRDefault="00000000">
            <w:pPr>
              <w:pStyle w:val="Compact"/>
            </w:pPr>
            <w:r>
              <w:t>Shuttle Radar Topography Mission</w:t>
            </w:r>
          </w:p>
        </w:tc>
      </w:tr>
      <w:tr w:rsidR="00FE303C" w14:paraId="057646E3" w14:textId="77777777">
        <w:tc>
          <w:tcPr>
            <w:tcW w:w="3443" w:type="dxa"/>
          </w:tcPr>
          <w:p w14:paraId="30F717FC" w14:textId="77777777" w:rsidR="00FE303C" w:rsidRDefault="00000000">
            <w:pPr>
              <w:pStyle w:val="Compact"/>
            </w:pPr>
            <w:r>
              <w:t>TEC</w:t>
            </w:r>
          </w:p>
        </w:tc>
        <w:tc>
          <w:tcPr>
            <w:tcW w:w="4476" w:type="dxa"/>
          </w:tcPr>
          <w:p w14:paraId="125FEF91" w14:textId="77777777" w:rsidR="00FE303C" w:rsidRDefault="00000000">
            <w:pPr>
              <w:pStyle w:val="Compact"/>
            </w:pPr>
            <w:r>
              <w:t>Training and Engagement Core of the HE²AT Center</w:t>
            </w:r>
          </w:p>
        </w:tc>
      </w:tr>
      <w:tr w:rsidR="00FE303C" w14:paraId="17D5F0E0" w14:textId="77777777">
        <w:tc>
          <w:tcPr>
            <w:tcW w:w="3443" w:type="dxa"/>
          </w:tcPr>
          <w:p w14:paraId="258A2CF3" w14:textId="77777777" w:rsidR="00FE303C" w:rsidRDefault="00000000">
            <w:pPr>
              <w:pStyle w:val="Compact"/>
            </w:pPr>
            <w:r>
              <w:t>TLS</w:t>
            </w:r>
          </w:p>
        </w:tc>
        <w:tc>
          <w:tcPr>
            <w:tcW w:w="4476" w:type="dxa"/>
          </w:tcPr>
          <w:p w14:paraId="40EB2422" w14:textId="77777777" w:rsidR="00FE303C" w:rsidRDefault="00000000">
            <w:pPr>
              <w:pStyle w:val="Compact"/>
            </w:pPr>
            <w:r>
              <w:t>Transport Layer Security</w:t>
            </w:r>
          </w:p>
        </w:tc>
      </w:tr>
      <w:tr w:rsidR="00FE303C" w14:paraId="3568B5D1" w14:textId="77777777">
        <w:tc>
          <w:tcPr>
            <w:tcW w:w="3443" w:type="dxa"/>
          </w:tcPr>
          <w:p w14:paraId="05868C4F" w14:textId="77777777" w:rsidR="00FE303C" w:rsidRDefault="00000000">
            <w:pPr>
              <w:pStyle w:val="Compact"/>
            </w:pPr>
            <w:r>
              <w:lastRenderedPageBreak/>
              <w:t>UCT</w:t>
            </w:r>
          </w:p>
        </w:tc>
        <w:tc>
          <w:tcPr>
            <w:tcW w:w="4476" w:type="dxa"/>
          </w:tcPr>
          <w:p w14:paraId="15C15864" w14:textId="77777777" w:rsidR="00FE303C" w:rsidRDefault="00000000">
            <w:pPr>
              <w:pStyle w:val="Compact"/>
            </w:pPr>
            <w:r>
              <w:t>University of Cape Town</w:t>
            </w:r>
          </w:p>
        </w:tc>
      </w:tr>
      <w:tr w:rsidR="00FE303C" w14:paraId="03DA088B" w14:textId="77777777">
        <w:tc>
          <w:tcPr>
            <w:tcW w:w="3443" w:type="dxa"/>
          </w:tcPr>
          <w:p w14:paraId="0D13E354" w14:textId="77777777" w:rsidR="00FE303C" w:rsidRDefault="00000000">
            <w:pPr>
              <w:pStyle w:val="Compact"/>
            </w:pPr>
            <w:r>
              <w:t>WWARN</w:t>
            </w:r>
          </w:p>
        </w:tc>
        <w:tc>
          <w:tcPr>
            <w:tcW w:w="4476" w:type="dxa"/>
          </w:tcPr>
          <w:p w14:paraId="4F04BD2B" w14:textId="77777777" w:rsidR="00FE303C" w:rsidRDefault="00000000">
            <w:pPr>
              <w:pStyle w:val="Compact"/>
            </w:pPr>
            <w:r>
              <w:t>Worldwide Antimalarial Resistance Network</w:t>
            </w:r>
          </w:p>
        </w:tc>
      </w:tr>
      <w:tr w:rsidR="00FE303C" w14:paraId="2991283F" w14:textId="77777777">
        <w:tc>
          <w:tcPr>
            <w:tcW w:w="3443" w:type="dxa"/>
          </w:tcPr>
          <w:p w14:paraId="5E8681E1" w14:textId="77777777" w:rsidR="00FE303C" w:rsidRDefault="00000000">
            <w:pPr>
              <w:pStyle w:val="Compact"/>
            </w:pPr>
            <w:r>
              <w:t>sSA</w:t>
            </w:r>
          </w:p>
        </w:tc>
        <w:tc>
          <w:tcPr>
            <w:tcW w:w="4476" w:type="dxa"/>
          </w:tcPr>
          <w:p w14:paraId="69317638" w14:textId="77777777" w:rsidR="00FE303C" w:rsidRDefault="00000000">
            <w:pPr>
              <w:pStyle w:val="Compact"/>
            </w:pPr>
            <w:r>
              <w:t>sub-Saharan Africa</w:t>
            </w:r>
          </w:p>
        </w:tc>
      </w:tr>
      <w:tr w:rsidR="00FE303C" w14:paraId="05C2F12B" w14:textId="77777777">
        <w:tc>
          <w:tcPr>
            <w:tcW w:w="3443" w:type="dxa"/>
          </w:tcPr>
          <w:p w14:paraId="40C1D3ED" w14:textId="77777777" w:rsidR="00FE303C" w:rsidRDefault="00000000">
            <w:pPr>
              <w:pStyle w:val="Compact"/>
            </w:pPr>
            <w:r>
              <w:t>WHC</w:t>
            </w:r>
          </w:p>
        </w:tc>
        <w:tc>
          <w:tcPr>
            <w:tcW w:w="4476" w:type="dxa"/>
          </w:tcPr>
          <w:p w14:paraId="66EBF92C" w14:textId="77777777" w:rsidR="00FE303C" w:rsidRDefault="00000000">
            <w:pPr>
              <w:pStyle w:val="Compact"/>
            </w:pPr>
            <w:r>
              <w:t>Wits Health Consortium Pty (Ltd)</w:t>
            </w:r>
          </w:p>
        </w:tc>
      </w:tr>
      <w:tr w:rsidR="00FE303C" w14:paraId="225CD1B5" w14:textId="77777777">
        <w:tc>
          <w:tcPr>
            <w:tcW w:w="3443" w:type="dxa"/>
          </w:tcPr>
          <w:p w14:paraId="22AAAC7B" w14:textId="77777777" w:rsidR="00FE303C" w:rsidRDefault="00000000">
            <w:pPr>
              <w:pStyle w:val="Compact"/>
            </w:pPr>
            <w:r>
              <w:t>Wits PHR</w:t>
            </w:r>
          </w:p>
        </w:tc>
        <w:tc>
          <w:tcPr>
            <w:tcW w:w="4476" w:type="dxa"/>
          </w:tcPr>
          <w:p w14:paraId="08A7A475" w14:textId="77777777" w:rsidR="00FE303C" w:rsidRDefault="00000000">
            <w:pPr>
              <w:pStyle w:val="Compact"/>
            </w:pPr>
            <w:r>
              <w:t>Wits Planetary Health Research a division of Wits Health Consortium (Pty) Ltd</w:t>
            </w:r>
          </w:p>
        </w:tc>
      </w:tr>
      <w:tr w:rsidR="00FE303C" w14:paraId="0035982C" w14:textId="77777777">
        <w:tc>
          <w:tcPr>
            <w:tcW w:w="3443" w:type="dxa"/>
          </w:tcPr>
          <w:p w14:paraId="5DE5BEE1" w14:textId="77777777" w:rsidR="00FE303C" w:rsidRDefault="00000000">
            <w:pPr>
              <w:pStyle w:val="Compact"/>
            </w:pPr>
            <w:r>
              <w:t>UPGC</w:t>
            </w:r>
          </w:p>
        </w:tc>
        <w:tc>
          <w:tcPr>
            <w:tcW w:w="4476" w:type="dxa"/>
          </w:tcPr>
          <w:p w14:paraId="51D8AB6F" w14:textId="77777777" w:rsidR="00FE303C" w:rsidRDefault="00000000">
            <w:pPr>
              <w:pStyle w:val="Compact"/>
            </w:pPr>
            <w:r>
              <w:t>University Peleforo Gon Coulibaly Korhogo Côte d’Ivoire</w:t>
            </w:r>
          </w:p>
        </w:tc>
      </w:tr>
    </w:tbl>
    <w:p w14:paraId="231B711B" w14:textId="77777777" w:rsidR="00FE303C" w:rsidRDefault="009D22FF">
      <w:r>
        <w:rPr>
          <w:noProof/>
        </w:rPr>
        <w:pict w14:anchorId="63675690">
          <v:rect id="_x0000_i1042" alt="" style="width:468pt;height:.05pt;mso-width-percent:0;mso-height-percent:0;mso-width-percent:0;mso-height-percent:0" o:hralign="center" o:hrstd="t" o:hr="t"/>
        </w:pict>
      </w:r>
    </w:p>
    <w:p w14:paraId="51E74C6E" w14:textId="77777777" w:rsidR="00097BC7" w:rsidRDefault="00097BC7">
      <w:pPr>
        <w:rPr>
          <w:rFonts w:asciiTheme="majorHAnsi" w:eastAsiaTheme="majorEastAsia" w:hAnsiTheme="majorHAnsi" w:cstheme="majorBidi"/>
          <w:color w:val="0F4761" w:themeColor="accent1" w:themeShade="BF"/>
          <w:sz w:val="32"/>
          <w:szCs w:val="32"/>
        </w:rPr>
      </w:pPr>
      <w:bookmarkStart w:id="3" w:name="definitions"/>
      <w:bookmarkEnd w:id="2"/>
      <w:r>
        <w:br w:type="page"/>
      </w:r>
    </w:p>
    <w:p w14:paraId="6ECED739" w14:textId="05EF8C55" w:rsidR="00FE303C" w:rsidRDefault="00000000">
      <w:pPr>
        <w:pStyle w:val="Heading2"/>
      </w:pPr>
      <w:r>
        <w:lastRenderedPageBreak/>
        <w:t>Definitions</w:t>
      </w:r>
    </w:p>
    <w:tbl>
      <w:tblPr>
        <w:tblStyle w:val="Table"/>
        <w:tblW w:w="5000" w:type="pct"/>
        <w:tblLayout w:type="fixed"/>
        <w:tblLook w:val="0020" w:firstRow="1" w:lastRow="0" w:firstColumn="0" w:lastColumn="0" w:noHBand="0" w:noVBand="0"/>
      </w:tblPr>
      <w:tblGrid>
        <w:gridCol w:w="3192"/>
        <w:gridCol w:w="6384"/>
      </w:tblGrid>
      <w:tr w:rsidR="00FE303C" w14:paraId="725069A2" w14:textId="77777777" w:rsidTr="00FE303C">
        <w:trPr>
          <w:cnfStyle w:val="100000000000" w:firstRow="1" w:lastRow="0" w:firstColumn="0" w:lastColumn="0" w:oddVBand="0" w:evenVBand="0" w:oddHBand="0" w:evenHBand="0" w:firstRowFirstColumn="0" w:firstRowLastColumn="0" w:lastRowFirstColumn="0" w:lastRowLastColumn="0"/>
          <w:tblHeader/>
        </w:trPr>
        <w:tc>
          <w:tcPr>
            <w:tcW w:w="2640" w:type="dxa"/>
          </w:tcPr>
          <w:p w14:paraId="102399B3" w14:textId="77777777" w:rsidR="00FE303C" w:rsidRDefault="00000000">
            <w:pPr>
              <w:pStyle w:val="Compact"/>
            </w:pPr>
            <w:r>
              <w:t>Term</w:t>
            </w:r>
          </w:p>
        </w:tc>
        <w:tc>
          <w:tcPr>
            <w:tcW w:w="5280" w:type="dxa"/>
          </w:tcPr>
          <w:p w14:paraId="40CC2266" w14:textId="77777777" w:rsidR="00FE303C" w:rsidRDefault="00000000">
            <w:pPr>
              <w:pStyle w:val="Compact"/>
            </w:pPr>
            <w:r>
              <w:t>Definition</w:t>
            </w:r>
          </w:p>
        </w:tc>
      </w:tr>
      <w:tr w:rsidR="00FE303C" w14:paraId="5077EFD5" w14:textId="77777777">
        <w:tc>
          <w:tcPr>
            <w:tcW w:w="2640" w:type="dxa"/>
          </w:tcPr>
          <w:p w14:paraId="11F1701A" w14:textId="77777777" w:rsidR="00FE303C" w:rsidRDefault="00000000">
            <w:pPr>
              <w:pStyle w:val="Compact"/>
            </w:pPr>
            <w:r>
              <w:t>Areal/Geospatial Socio-Economic Data</w:t>
            </w:r>
          </w:p>
        </w:tc>
        <w:tc>
          <w:tcPr>
            <w:tcW w:w="5280" w:type="dxa"/>
          </w:tcPr>
          <w:p w14:paraId="76665FD9" w14:textId="77777777" w:rsidR="00FE303C" w:rsidRDefault="00000000">
            <w:pPr>
              <w:pStyle w:val="Compact"/>
            </w:pPr>
            <w:r>
              <w:t>Represents socio-economic conditions such as household economic status, access to services, and dwelling type. Sourced from national census data and focused household and demographic surveys.</w:t>
            </w:r>
          </w:p>
        </w:tc>
      </w:tr>
      <w:tr w:rsidR="00FE303C" w14:paraId="10EE3A49" w14:textId="77777777">
        <w:tc>
          <w:tcPr>
            <w:tcW w:w="2640" w:type="dxa"/>
          </w:tcPr>
          <w:p w14:paraId="24389CB7" w14:textId="77777777" w:rsidR="00FE303C" w:rsidRDefault="00000000">
            <w:pPr>
              <w:pStyle w:val="Compact"/>
            </w:pPr>
            <w:r>
              <w:t>Bona Fide Researcher</w:t>
            </w:r>
          </w:p>
        </w:tc>
        <w:tc>
          <w:tcPr>
            <w:tcW w:w="5280" w:type="dxa"/>
          </w:tcPr>
          <w:p w14:paraId="2AE0E642" w14:textId="77777777" w:rsidR="00FE303C" w:rsidRDefault="00000000">
            <w:pPr>
              <w:pStyle w:val="Compact"/>
            </w:pPr>
            <w:r>
              <w:t>An individual or entity engaged in legitimate scientific research to advance knowledge in health data science, operating within the ethical, legal, and professional frameworks of academic and scientific research.</w:t>
            </w:r>
          </w:p>
        </w:tc>
      </w:tr>
      <w:tr w:rsidR="00FE303C" w14:paraId="1B91AF3D" w14:textId="77777777">
        <w:tc>
          <w:tcPr>
            <w:tcW w:w="2640" w:type="dxa"/>
          </w:tcPr>
          <w:p w14:paraId="1E3EC0DD" w14:textId="77777777" w:rsidR="00FE303C" w:rsidRDefault="00000000">
            <w:pPr>
              <w:pStyle w:val="Compact"/>
            </w:pPr>
            <w:r>
              <w:t>CSAG GitLab</w:t>
            </w:r>
          </w:p>
        </w:tc>
        <w:tc>
          <w:tcPr>
            <w:tcW w:w="5280" w:type="dxa"/>
          </w:tcPr>
          <w:p w14:paraId="6879968E" w14:textId="77777777" w:rsidR="00FE303C" w:rsidRDefault="00000000">
            <w:pPr>
              <w:pStyle w:val="Compact"/>
            </w:pPr>
            <w:r>
              <w:t>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authorised team members.</w:t>
            </w:r>
          </w:p>
        </w:tc>
      </w:tr>
      <w:tr w:rsidR="00FE303C" w14:paraId="5F4F9B83" w14:textId="77777777">
        <w:tc>
          <w:tcPr>
            <w:tcW w:w="2640" w:type="dxa"/>
          </w:tcPr>
          <w:p w14:paraId="3EFC6EFB" w14:textId="77777777" w:rsidR="00FE303C" w:rsidRDefault="00000000">
            <w:pPr>
              <w:pStyle w:val="Compact"/>
            </w:pPr>
            <w:r>
              <w:t>Climate/Weather Data</w:t>
            </w:r>
          </w:p>
        </w:tc>
        <w:tc>
          <w:tcPr>
            <w:tcW w:w="5280" w:type="dxa"/>
          </w:tcPr>
          <w:p w14:paraId="753A7962" w14:textId="77777777" w:rsidR="00FE303C" w:rsidRDefault="00000000">
            <w:pPr>
              <w:pStyle w:val="Compact"/>
            </w:pPr>
            <w:r>
              <w:t>This includes observational-based datasets such as weather station observations, satellite proxy observations, and gridded climate data produced from atmospheric re-analysis and climate simulations.</w:t>
            </w:r>
          </w:p>
        </w:tc>
      </w:tr>
      <w:tr w:rsidR="00FE303C" w14:paraId="3E95F45F" w14:textId="77777777">
        <w:tc>
          <w:tcPr>
            <w:tcW w:w="2640" w:type="dxa"/>
          </w:tcPr>
          <w:p w14:paraId="0C0DD49F" w14:textId="77777777" w:rsidR="00FE303C" w:rsidRDefault="00000000">
            <w:pPr>
              <w:pStyle w:val="Compact"/>
            </w:pPr>
            <w:r>
              <w:t>Consortium Shared Data</w:t>
            </w:r>
          </w:p>
        </w:tc>
        <w:tc>
          <w:tcPr>
            <w:tcW w:w="5280" w:type="dxa"/>
          </w:tcPr>
          <w:p w14:paraId="09A29E0C" w14:textId="77777777" w:rsidR="00FE303C" w:rsidRDefault="00000000">
            <w:pPr>
              <w:pStyle w:val="Compact"/>
            </w:pPr>
            <w:r>
              <w:t>Data that has undergone initial processing, harmonisation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FE303C" w14:paraId="21E0B01E" w14:textId="77777777">
        <w:tc>
          <w:tcPr>
            <w:tcW w:w="2640" w:type="dxa"/>
          </w:tcPr>
          <w:p w14:paraId="19CCBB54" w14:textId="77777777" w:rsidR="00FE303C" w:rsidRDefault="00000000">
            <w:pPr>
              <w:pStyle w:val="Compact"/>
            </w:pPr>
            <w:r>
              <w:t>Consortium Data Sharing Agreement</w:t>
            </w:r>
          </w:p>
        </w:tc>
        <w:tc>
          <w:tcPr>
            <w:tcW w:w="5280" w:type="dxa"/>
          </w:tcPr>
          <w:p w14:paraId="5E3B3EAF" w14:textId="77777777" w:rsidR="00FE303C" w:rsidRDefault="00000000">
            <w:pPr>
              <w:pStyle w:val="Compact"/>
            </w:pPr>
            <w:r>
              <w:t>The Data Sharing Agreement executed between the HE²AT Center Consortium.</w:t>
            </w:r>
          </w:p>
        </w:tc>
      </w:tr>
      <w:tr w:rsidR="00FE303C" w14:paraId="491BF81C" w14:textId="77777777">
        <w:tc>
          <w:tcPr>
            <w:tcW w:w="2640" w:type="dxa"/>
          </w:tcPr>
          <w:p w14:paraId="43D141FE" w14:textId="77777777" w:rsidR="00FE303C" w:rsidRDefault="00000000">
            <w:pPr>
              <w:pStyle w:val="Compact"/>
            </w:pPr>
            <w:r>
              <w:t>Data Access Committee (DAC)</w:t>
            </w:r>
          </w:p>
        </w:tc>
        <w:tc>
          <w:tcPr>
            <w:tcW w:w="5280" w:type="dxa"/>
          </w:tcPr>
          <w:p w14:paraId="4DDD97F9" w14:textId="77777777" w:rsidR="00FE303C" w:rsidRDefault="00000000">
            <w:pPr>
              <w:pStyle w:val="Compact"/>
            </w:pPr>
            <w:r>
              <w:t>A committee responsible for reviewing and approving data access requests, and ensuring adherence to ethical, legal, and scientific standards.</w:t>
            </w:r>
          </w:p>
        </w:tc>
      </w:tr>
      <w:tr w:rsidR="00FE303C" w14:paraId="51099266" w14:textId="77777777">
        <w:tc>
          <w:tcPr>
            <w:tcW w:w="2640" w:type="dxa"/>
          </w:tcPr>
          <w:p w14:paraId="510A1D0B" w14:textId="77777777" w:rsidR="00FE303C" w:rsidRDefault="00000000">
            <w:pPr>
              <w:pStyle w:val="Compact"/>
            </w:pPr>
            <w:r>
              <w:t>Data Analysis Platform (DAP)</w:t>
            </w:r>
          </w:p>
        </w:tc>
        <w:tc>
          <w:tcPr>
            <w:tcW w:w="5280" w:type="dxa"/>
          </w:tcPr>
          <w:p w14:paraId="0C0904CB" w14:textId="77777777" w:rsidR="00FE303C" w:rsidRDefault="00000000">
            <w:pPr>
              <w:pStyle w:val="Compact"/>
            </w:pPr>
            <w:r>
              <w:t>The platform used for conducting data analysis, typically including tools like JupyterHub.</w:t>
            </w:r>
          </w:p>
        </w:tc>
      </w:tr>
      <w:tr w:rsidR="00FE303C" w14:paraId="4615317C" w14:textId="77777777">
        <w:tc>
          <w:tcPr>
            <w:tcW w:w="2640" w:type="dxa"/>
          </w:tcPr>
          <w:p w14:paraId="774224CC" w14:textId="77777777" w:rsidR="00FE303C" w:rsidRDefault="00000000">
            <w:pPr>
              <w:pStyle w:val="Compact"/>
            </w:pPr>
            <w:r>
              <w:t>Data Downloads</w:t>
            </w:r>
          </w:p>
        </w:tc>
        <w:tc>
          <w:tcPr>
            <w:tcW w:w="5280" w:type="dxa"/>
          </w:tcPr>
          <w:p w14:paraId="3F8AACD5" w14:textId="77777777" w:rsidR="00FE303C" w:rsidRDefault="00000000">
            <w:pPr>
              <w:pStyle w:val="Compact"/>
            </w:pPr>
            <w:r>
              <w:t>A modality of data sharing where researchers can download datasets to their local computing environments directly.</w:t>
            </w:r>
          </w:p>
        </w:tc>
      </w:tr>
      <w:tr w:rsidR="00FE303C" w14:paraId="7C19771C" w14:textId="77777777">
        <w:tc>
          <w:tcPr>
            <w:tcW w:w="2640" w:type="dxa"/>
          </w:tcPr>
          <w:p w14:paraId="36182E2D" w14:textId="77777777" w:rsidR="00FE303C" w:rsidRDefault="00000000">
            <w:pPr>
              <w:pStyle w:val="Compact"/>
            </w:pPr>
            <w:r>
              <w:t>Data Management Plan (DMP)</w:t>
            </w:r>
          </w:p>
        </w:tc>
        <w:tc>
          <w:tcPr>
            <w:tcW w:w="5280" w:type="dxa"/>
          </w:tcPr>
          <w:p w14:paraId="58B03CCD" w14:textId="77777777" w:rsidR="00FE303C" w:rsidRDefault="00000000">
            <w:pPr>
              <w:pStyle w:val="Compact"/>
            </w:pPr>
            <w:r>
              <w:t>A document outlining the procedures and standards for data acquisition, transfer, processing, storage, and access for the HE²AT Center Project.</w:t>
            </w:r>
          </w:p>
        </w:tc>
      </w:tr>
      <w:tr w:rsidR="00FE303C" w14:paraId="53F92639" w14:textId="77777777">
        <w:tc>
          <w:tcPr>
            <w:tcW w:w="2640" w:type="dxa"/>
          </w:tcPr>
          <w:p w14:paraId="77FB69ED" w14:textId="77777777" w:rsidR="00FE303C" w:rsidRDefault="00000000">
            <w:pPr>
              <w:pStyle w:val="Compact"/>
            </w:pPr>
            <w:r>
              <w:lastRenderedPageBreak/>
              <w:t>Data Management and Analysis Core (DMAC)</w:t>
            </w:r>
          </w:p>
        </w:tc>
        <w:tc>
          <w:tcPr>
            <w:tcW w:w="5280" w:type="dxa"/>
          </w:tcPr>
          <w:p w14:paraId="031B9393" w14:textId="77777777" w:rsidR="00FE303C" w:rsidRDefault="00000000">
            <w:pPr>
              <w:pStyle w:val="Compact"/>
            </w:pPr>
            <w:r>
              <w:t>The core component of the HE²AT Center responsible for overseeing data management and analysis activities.</w:t>
            </w:r>
          </w:p>
        </w:tc>
      </w:tr>
      <w:tr w:rsidR="00FE303C" w14:paraId="57B2510D" w14:textId="77777777">
        <w:tc>
          <w:tcPr>
            <w:tcW w:w="2640" w:type="dxa"/>
          </w:tcPr>
          <w:p w14:paraId="183C3EEA" w14:textId="77777777" w:rsidR="00FE303C" w:rsidRDefault="00000000">
            <w:pPr>
              <w:pStyle w:val="Compact"/>
            </w:pPr>
            <w:r>
              <w:t>Data Protection Legislation</w:t>
            </w:r>
          </w:p>
        </w:tc>
        <w:tc>
          <w:tcPr>
            <w:tcW w:w="5280" w:type="dxa"/>
          </w:tcPr>
          <w:p w14:paraId="5A465832" w14:textId="77777777" w:rsidR="00FE303C" w:rsidRDefault="00000000">
            <w:pPr>
              <w:pStyle w:val="Compact"/>
            </w:pPr>
            <w:r>
              <w:t>Any data protection or data privacy laws as may be applicable including but not limited to POPIA, the Electronic Communications and Transactions Act 26 of 2005, the Consumer Protection Act 68 of 2008, and the General Data Protection Regulation (GDPR).</w:t>
            </w:r>
          </w:p>
        </w:tc>
      </w:tr>
      <w:tr w:rsidR="00FE303C" w14:paraId="0628F68A" w14:textId="77777777">
        <w:tc>
          <w:tcPr>
            <w:tcW w:w="2640" w:type="dxa"/>
          </w:tcPr>
          <w:p w14:paraId="6EDC4639" w14:textId="77777777" w:rsidR="00FE303C" w:rsidRDefault="00000000">
            <w:pPr>
              <w:pStyle w:val="Compact"/>
            </w:pPr>
            <w:r>
              <w:t>Data Provider</w:t>
            </w:r>
          </w:p>
        </w:tc>
        <w:tc>
          <w:tcPr>
            <w:tcW w:w="5280" w:type="dxa"/>
          </w:tcPr>
          <w:p w14:paraId="137EE522" w14:textId="77777777" w:rsidR="00FE303C" w:rsidRDefault="00000000">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FE303C" w14:paraId="38317AC9" w14:textId="77777777">
        <w:tc>
          <w:tcPr>
            <w:tcW w:w="2640" w:type="dxa"/>
          </w:tcPr>
          <w:p w14:paraId="6C86AD8C" w14:textId="77777777" w:rsidR="00FE303C" w:rsidRDefault="00000000">
            <w:pPr>
              <w:pStyle w:val="Compact"/>
            </w:pPr>
            <w:r>
              <w:t>Data Subject</w:t>
            </w:r>
          </w:p>
        </w:tc>
        <w:tc>
          <w:tcPr>
            <w:tcW w:w="5280" w:type="dxa"/>
          </w:tcPr>
          <w:p w14:paraId="05BCD484" w14:textId="77777777" w:rsidR="00FE303C" w:rsidRDefault="00000000">
            <w:pPr>
              <w:pStyle w:val="Compact"/>
            </w:pPr>
            <w:r>
              <w:t>The individuals whose personal information is captured in health datasets.</w:t>
            </w:r>
          </w:p>
        </w:tc>
      </w:tr>
      <w:tr w:rsidR="00FE303C" w14:paraId="7DE13C2C" w14:textId="77777777">
        <w:tc>
          <w:tcPr>
            <w:tcW w:w="2640" w:type="dxa"/>
          </w:tcPr>
          <w:p w14:paraId="5D4038A6" w14:textId="77777777" w:rsidR="00FE303C" w:rsidRDefault="00000000">
            <w:pPr>
              <w:pStyle w:val="Compact"/>
            </w:pPr>
            <w:r>
              <w:t>Data Transfer Agreement (DTA)</w:t>
            </w:r>
          </w:p>
        </w:tc>
        <w:tc>
          <w:tcPr>
            <w:tcW w:w="5280" w:type="dxa"/>
          </w:tcPr>
          <w:p w14:paraId="03CA2B06" w14:textId="77777777" w:rsidR="00FE303C" w:rsidRDefault="00000000">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FE303C" w14:paraId="6D543048" w14:textId="77777777">
        <w:tc>
          <w:tcPr>
            <w:tcW w:w="2640" w:type="dxa"/>
          </w:tcPr>
          <w:p w14:paraId="44CE70A0" w14:textId="77777777" w:rsidR="00FE303C" w:rsidRDefault="00000000">
            <w:pPr>
              <w:pStyle w:val="Compact"/>
            </w:pPr>
            <w:r>
              <w:t>Ethical Legal and Social Implications (ELSI)</w:t>
            </w:r>
          </w:p>
        </w:tc>
        <w:tc>
          <w:tcPr>
            <w:tcW w:w="5280" w:type="dxa"/>
          </w:tcPr>
          <w:p w14:paraId="3EC381B7" w14:textId="77777777" w:rsidR="00FE303C" w:rsidRDefault="00000000">
            <w:pPr>
              <w:pStyle w:val="Compact"/>
            </w:pPr>
            <w:r>
              <w:t>Projects within DS-I Africa that focus on data science and research’s ethical, legal, and social aspects.</w:t>
            </w:r>
          </w:p>
        </w:tc>
      </w:tr>
      <w:tr w:rsidR="00FE303C" w14:paraId="63950F26" w14:textId="77777777">
        <w:tc>
          <w:tcPr>
            <w:tcW w:w="2640" w:type="dxa"/>
          </w:tcPr>
          <w:p w14:paraId="51CD1C16" w14:textId="77777777" w:rsidR="00FE303C" w:rsidRDefault="00000000">
            <w:pPr>
              <w:pStyle w:val="Compact"/>
            </w:pPr>
            <w:r>
              <w:t>Findable, Accessible, Interoperable, and Reusable (FAIR)</w:t>
            </w:r>
          </w:p>
        </w:tc>
        <w:tc>
          <w:tcPr>
            <w:tcW w:w="5280" w:type="dxa"/>
          </w:tcPr>
          <w:p w14:paraId="44BB616B" w14:textId="77777777" w:rsidR="00FE303C" w:rsidRDefault="00000000">
            <w:pPr>
              <w:pStyle w:val="Compact"/>
            </w:pPr>
            <w:r>
              <w:t>Principles that aim to improve the discovery, accessibility, interoperability, and reuse of data.</w:t>
            </w:r>
          </w:p>
        </w:tc>
      </w:tr>
      <w:tr w:rsidR="00FE303C" w14:paraId="1AFDCD59" w14:textId="77777777">
        <w:tc>
          <w:tcPr>
            <w:tcW w:w="2640" w:type="dxa"/>
          </w:tcPr>
          <w:p w14:paraId="6873175E" w14:textId="77777777" w:rsidR="00FE303C" w:rsidRDefault="00000000">
            <w:pPr>
              <w:pStyle w:val="Compact"/>
            </w:pPr>
            <w:r>
              <w:t>Gauteng City-Region Observatory (GCRO)</w:t>
            </w:r>
          </w:p>
        </w:tc>
        <w:tc>
          <w:tcPr>
            <w:tcW w:w="5280" w:type="dxa"/>
          </w:tcPr>
          <w:p w14:paraId="225466F0" w14:textId="77777777" w:rsidR="00FE303C" w:rsidRDefault="00000000">
            <w:pPr>
              <w:pStyle w:val="Compact"/>
            </w:pPr>
            <w:r>
              <w:t>A research institute producing socio-economic data for the Gauteng City-Region, including the Quality of Life Survey.</w:t>
            </w:r>
          </w:p>
        </w:tc>
      </w:tr>
      <w:tr w:rsidR="00FE303C" w14:paraId="4FCB1EE2" w14:textId="77777777">
        <w:tc>
          <w:tcPr>
            <w:tcW w:w="2640" w:type="dxa"/>
          </w:tcPr>
          <w:p w14:paraId="15BB7FBD" w14:textId="77777777" w:rsidR="00FE303C" w:rsidRDefault="00000000">
            <w:pPr>
              <w:pStyle w:val="Compact"/>
            </w:pPr>
            <w:r>
              <w:t>HE²AT Center</w:t>
            </w:r>
          </w:p>
        </w:tc>
        <w:tc>
          <w:tcPr>
            <w:tcW w:w="5280" w:type="dxa"/>
          </w:tcPr>
          <w:p w14:paraId="5520362C" w14:textId="77777777" w:rsidR="00FE303C" w:rsidRDefault="00000000">
            <w:pPr>
              <w:pStyle w:val="Compact"/>
            </w:pPr>
            <w:r>
              <w:t>The Heat and Health in Africa Transdisciplinary Center, operating under a U54 Cooperation agreement with the NIH (2021-2026), focused on heat-health research, capacity building, and engagement</w:t>
            </w:r>
          </w:p>
        </w:tc>
      </w:tr>
      <w:tr w:rsidR="00FE303C" w14:paraId="0F555B7B" w14:textId="77777777">
        <w:tc>
          <w:tcPr>
            <w:tcW w:w="2640" w:type="dxa"/>
          </w:tcPr>
          <w:p w14:paraId="3E6CA955" w14:textId="77777777" w:rsidR="00FE303C" w:rsidRDefault="00000000">
            <w:pPr>
              <w:pStyle w:val="Compact"/>
            </w:pPr>
            <w:r>
              <w:t>HE²AT Center Consortium</w:t>
            </w:r>
          </w:p>
        </w:tc>
        <w:tc>
          <w:tcPr>
            <w:tcW w:w="5280" w:type="dxa"/>
          </w:tcPr>
          <w:p w14:paraId="69A8E490" w14:textId="77777777" w:rsidR="00FE303C" w:rsidRDefault="00000000">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FE303C" w14:paraId="736CE2E5" w14:textId="77777777">
        <w:tc>
          <w:tcPr>
            <w:tcW w:w="2640" w:type="dxa"/>
          </w:tcPr>
          <w:p w14:paraId="58A33820" w14:textId="77777777" w:rsidR="00FE303C" w:rsidRDefault="00000000">
            <w:pPr>
              <w:pStyle w:val="Compact"/>
            </w:pPr>
            <w:r>
              <w:t>HE²AT Center Data Management Plan</w:t>
            </w:r>
          </w:p>
        </w:tc>
        <w:tc>
          <w:tcPr>
            <w:tcW w:w="5280" w:type="dxa"/>
          </w:tcPr>
          <w:p w14:paraId="08AD178B" w14:textId="77777777" w:rsidR="00FE303C" w:rsidRDefault="00000000">
            <w:pPr>
              <w:pStyle w:val="Compact"/>
            </w:pPr>
            <w:r>
              <w:t>The data management plan applicable to the HE²AT Center Project as may be amended and updated from time to time.</w:t>
            </w:r>
          </w:p>
        </w:tc>
      </w:tr>
      <w:tr w:rsidR="00FE303C" w14:paraId="6491C221" w14:textId="77777777">
        <w:tc>
          <w:tcPr>
            <w:tcW w:w="2640" w:type="dxa"/>
          </w:tcPr>
          <w:p w14:paraId="33495C42" w14:textId="77777777" w:rsidR="00FE303C" w:rsidRDefault="00000000">
            <w:pPr>
              <w:pStyle w:val="Compact"/>
            </w:pPr>
            <w:r>
              <w:t>HE²AT Center Project</w:t>
            </w:r>
          </w:p>
        </w:tc>
        <w:tc>
          <w:tcPr>
            <w:tcW w:w="5280" w:type="dxa"/>
          </w:tcPr>
          <w:p w14:paraId="20652D90" w14:textId="77777777" w:rsidR="00FE303C" w:rsidRDefault="00000000">
            <w:pPr>
              <w:pStyle w:val="Compact"/>
            </w:pPr>
            <w:r>
              <w:t xml:space="preserve">The research project titled: “Developing data science solutions to mitigate the health impacts of climate change in Africa” and comprised of Research Project 1 and </w:t>
            </w:r>
            <w:r>
              <w:lastRenderedPageBreak/>
              <w:t>Research Project 2.</w:t>
            </w:r>
          </w:p>
        </w:tc>
      </w:tr>
      <w:tr w:rsidR="00FE303C" w14:paraId="4CC899C7" w14:textId="77777777">
        <w:tc>
          <w:tcPr>
            <w:tcW w:w="2640" w:type="dxa"/>
          </w:tcPr>
          <w:p w14:paraId="46D15D81" w14:textId="77777777" w:rsidR="00FE303C" w:rsidRDefault="00000000">
            <w:pPr>
              <w:pStyle w:val="Compact"/>
            </w:pPr>
            <w:r>
              <w:lastRenderedPageBreak/>
              <w:t>HE²AT Center Steering Committee (SC)</w:t>
            </w:r>
          </w:p>
        </w:tc>
        <w:tc>
          <w:tcPr>
            <w:tcW w:w="5280" w:type="dxa"/>
          </w:tcPr>
          <w:p w14:paraId="68FCFED1" w14:textId="77777777" w:rsidR="00FE303C" w:rsidRDefault="00000000">
            <w:pPr>
              <w:pStyle w:val="Compact"/>
            </w:pPr>
            <w:r>
              <w:t>The committee responsible for guiding the strategic direction and oversight of the HE²AT Center consisting of representatives from each consortium partner as well as representatives from the NIH</w:t>
            </w:r>
          </w:p>
        </w:tc>
      </w:tr>
      <w:tr w:rsidR="00FE303C" w14:paraId="44B3E0B5" w14:textId="77777777">
        <w:tc>
          <w:tcPr>
            <w:tcW w:w="2640" w:type="dxa"/>
          </w:tcPr>
          <w:p w14:paraId="46C038D1" w14:textId="77777777" w:rsidR="00FE303C" w:rsidRDefault="00000000">
            <w:pPr>
              <w:pStyle w:val="Compact"/>
            </w:pPr>
            <w:r>
              <w:t>Harmonisation</w:t>
            </w:r>
          </w:p>
        </w:tc>
        <w:tc>
          <w:tcPr>
            <w:tcW w:w="5280" w:type="dxa"/>
          </w:tcPr>
          <w:p w14:paraId="57507561" w14:textId="77777777" w:rsidR="00FE303C" w:rsidRDefault="00000000">
            <w:pPr>
              <w:pStyle w:val="Compact"/>
            </w:pPr>
            <w:r>
              <w:t>Aligning various health datasets into a unified format according to a common code book of variable names and definitions and common units and categories.</w:t>
            </w:r>
          </w:p>
        </w:tc>
      </w:tr>
      <w:tr w:rsidR="00FE303C" w14:paraId="0FF236DF" w14:textId="77777777">
        <w:tc>
          <w:tcPr>
            <w:tcW w:w="2640" w:type="dxa"/>
          </w:tcPr>
          <w:p w14:paraId="43C04AC2" w14:textId="77777777" w:rsidR="00FE303C" w:rsidRDefault="00000000">
            <w:pPr>
              <w:pStyle w:val="Compact"/>
            </w:pPr>
            <w:r>
              <w:t>Individual Participation Data</w:t>
            </w:r>
          </w:p>
        </w:tc>
        <w:tc>
          <w:tcPr>
            <w:tcW w:w="5280" w:type="dxa"/>
          </w:tcPr>
          <w:p w14:paraId="4300C77F" w14:textId="77777777" w:rsidR="00FE303C" w:rsidRDefault="00000000">
            <w:pPr>
              <w:pStyle w:val="Compact"/>
            </w:pPr>
            <w:r>
              <w:t>Includes data collected from previous clinical cohort and trial studies, generally considered personal data due to its association with individual medical records and health events.</w:t>
            </w:r>
          </w:p>
        </w:tc>
      </w:tr>
      <w:tr w:rsidR="00FE303C" w14:paraId="5672C73F" w14:textId="77777777">
        <w:tc>
          <w:tcPr>
            <w:tcW w:w="2640" w:type="dxa"/>
          </w:tcPr>
          <w:p w14:paraId="5A2FB36B" w14:textId="77777777" w:rsidR="00FE303C" w:rsidRDefault="00000000">
            <w:pPr>
              <w:pStyle w:val="Compact"/>
            </w:pPr>
            <w:r>
              <w:t>Integration</w:t>
            </w:r>
          </w:p>
        </w:tc>
        <w:tc>
          <w:tcPr>
            <w:tcW w:w="5280" w:type="dxa"/>
          </w:tcPr>
          <w:p w14:paraId="730308BA" w14:textId="77777777" w:rsidR="00FE303C" w:rsidRDefault="00000000">
            <w:pPr>
              <w:pStyle w:val="Compact"/>
            </w:pPr>
            <w:r>
              <w:t>Aligning and integrating health and other various datasets into an integrated dataset.</w:t>
            </w:r>
          </w:p>
        </w:tc>
      </w:tr>
      <w:tr w:rsidR="00FE303C" w14:paraId="0B99A10D" w14:textId="77777777">
        <w:tc>
          <w:tcPr>
            <w:tcW w:w="2640" w:type="dxa"/>
          </w:tcPr>
          <w:p w14:paraId="0C52A983" w14:textId="77777777" w:rsidR="00FE303C" w:rsidRDefault="00000000">
            <w:pPr>
              <w:pStyle w:val="Compact"/>
            </w:pPr>
            <w:r>
              <w:t>Inferential Data</w:t>
            </w:r>
          </w:p>
        </w:tc>
        <w:tc>
          <w:tcPr>
            <w:tcW w:w="5280" w:type="dxa"/>
          </w:tcPr>
          <w:p w14:paraId="5A3DB019" w14:textId="77777777" w:rsidR="00FE303C" w:rsidRDefault="00000000">
            <w:pPr>
              <w:pStyle w:val="Compact"/>
            </w:pPr>
            <w:r>
              <w:t>Aggregated and anonymised data derived from analyses.</w:t>
            </w:r>
          </w:p>
        </w:tc>
      </w:tr>
      <w:tr w:rsidR="00FE303C" w14:paraId="13A62981" w14:textId="77777777">
        <w:tc>
          <w:tcPr>
            <w:tcW w:w="2640" w:type="dxa"/>
          </w:tcPr>
          <w:p w14:paraId="1FC42DC4" w14:textId="77777777" w:rsidR="00FE303C" w:rsidRDefault="00000000">
            <w:pPr>
              <w:pStyle w:val="Compact"/>
            </w:pPr>
            <w:r>
              <w:t>NIH Data Science Initiative (DS-I) Africa</w:t>
            </w:r>
          </w:p>
        </w:tc>
        <w:tc>
          <w:tcPr>
            <w:tcW w:w="5280" w:type="dxa"/>
          </w:tcPr>
          <w:p w14:paraId="441C7AF7" w14:textId="77777777" w:rsidR="00FE303C" w:rsidRDefault="00000000">
            <w:pPr>
              <w:pStyle w:val="Compact"/>
            </w:pPr>
            <w:r>
              <w:t>An NIH initiative aimed at enhancing data science capacity and collaboration across Africa.</w:t>
            </w:r>
          </w:p>
        </w:tc>
      </w:tr>
      <w:tr w:rsidR="00FE303C" w14:paraId="0FC6D908" w14:textId="77777777">
        <w:tc>
          <w:tcPr>
            <w:tcW w:w="2640" w:type="dxa"/>
          </w:tcPr>
          <w:p w14:paraId="6892F02F" w14:textId="77777777" w:rsidR="00FE303C" w:rsidRDefault="00000000">
            <w:pPr>
              <w:pStyle w:val="Compact"/>
            </w:pPr>
            <w:r>
              <w:t>Near-Infrared (NIR)</w:t>
            </w:r>
          </w:p>
        </w:tc>
        <w:tc>
          <w:tcPr>
            <w:tcW w:w="5280" w:type="dxa"/>
          </w:tcPr>
          <w:p w14:paraId="68152F5C" w14:textId="77777777" w:rsidR="00FE303C" w:rsidRDefault="00000000">
            <w:pPr>
              <w:pStyle w:val="Compact"/>
            </w:pPr>
            <w:r>
              <w:t>A region of the infrared spectrum of light used in remote sensing applications.</w:t>
            </w:r>
          </w:p>
        </w:tc>
      </w:tr>
      <w:tr w:rsidR="00FE303C" w14:paraId="3AFD80FE" w14:textId="77777777">
        <w:tc>
          <w:tcPr>
            <w:tcW w:w="2640" w:type="dxa"/>
          </w:tcPr>
          <w:p w14:paraId="5A80BE01" w14:textId="77777777" w:rsidR="00FE303C" w:rsidRDefault="00000000">
            <w:pPr>
              <w:pStyle w:val="Compact"/>
            </w:pPr>
            <w:r>
              <w:t>Normalised Difference Vegetation Index (NDVI)</w:t>
            </w:r>
          </w:p>
        </w:tc>
        <w:tc>
          <w:tcPr>
            <w:tcW w:w="5280" w:type="dxa"/>
          </w:tcPr>
          <w:p w14:paraId="18060BC0" w14:textId="77777777" w:rsidR="00FE303C" w:rsidRDefault="00000000">
            <w:pPr>
              <w:pStyle w:val="Compact"/>
            </w:pPr>
            <w:r>
              <w:t>An index of plant ‘greenness’ or photosynthetic activity.</w:t>
            </w:r>
          </w:p>
        </w:tc>
      </w:tr>
      <w:tr w:rsidR="00FE303C" w14:paraId="54BC8C75" w14:textId="77777777">
        <w:tc>
          <w:tcPr>
            <w:tcW w:w="2640" w:type="dxa"/>
          </w:tcPr>
          <w:p w14:paraId="2A4A6B9D" w14:textId="77777777" w:rsidR="00FE303C" w:rsidRDefault="00000000">
            <w:pPr>
              <w:pStyle w:val="Compact"/>
            </w:pPr>
            <w:r>
              <w:t>Open Access data</w:t>
            </w:r>
          </w:p>
        </w:tc>
        <w:tc>
          <w:tcPr>
            <w:tcW w:w="5280" w:type="dxa"/>
          </w:tcPr>
          <w:p w14:paraId="040F29A0" w14:textId="77777777" w:rsidR="00FE303C" w:rsidRDefault="00000000">
            <w:pPr>
              <w:pStyle w:val="Compact"/>
            </w:pPr>
            <w:r>
              <w:t>Research data freely available through a data repository without major restrictions.</w:t>
            </w:r>
          </w:p>
        </w:tc>
      </w:tr>
      <w:tr w:rsidR="00FE303C" w14:paraId="4EE0B7FB" w14:textId="77777777">
        <w:tc>
          <w:tcPr>
            <w:tcW w:w="2640" w:type="dxa"/>
          </w:tcPr>
          <w:p w14:paraId="60653A38" w14:textId="77777777" w:rsidR="00FE303C" w:rsidRDefault="00000000">
            <w:pPr>
              <w:pStyle w:val="Compact"/>
            </w:pPr>
            <w:r>
              <w:t>Open Data Science Platform (ODSP)</w:t>
            </w:r>
          </w:p>
        </w:tc>
        <w:tc>
          <w:tcPr>
            <w:tcW w:w="5280" w:type="dxa"/>
          </w:tcPr>
          <w:p w14:paraId="26776EC1" w14:textId="77777777" w:rsidR="00FE303C" w:rsidRDefault="00000000">
            <w:pPr>
              <w:pStyle w:val="Compact"/>
            </w:pPr>
            <w:r>
              <w:t>A platform facilitating the storage, retrieval, and processing of data for health research.</w:t>
            </w:r>
          </w:p>
        </w:tc>
      </w:tr>
      <w:tr w:rsidR="00FE303C" w14:paraId="1EB6EC9F" w14:textId="77777777">
        <w:tc>
          <w:tcPr>
            <w:tcW w:w="2640" w:type="dxa"/>
          </w:tcPr>
          <w:p w14:paraId="1DFEF82B" w14:textId="77777777" w:rsidR="00FE303C" w:rsidRDefault="00000000">
            <w:pPr>
              <w:pStyle w:val="Compact"/>
            </w:pPr>
            <w:r>
              <w:t>Operator</w:t>
            </w:r>
          </w:p>
        </w:tc>
        <w:tc>
          <w:tcPr>
            <w:tcW w:w="5280" w:type="dxa"/>
          </w:tcPr>
          <w:p w14:paraId="5983573F" w14:textId="77777777" w:rsidR="00FE303C" w:rsidRDefault="00000000">
            <w:pPr>
              <w:pStyle w:val="Compact"/>
            </w:pPr>
            <w:r>
              <w:t>A person who processes Personal Data for a Responsible Party in terms of a contract or mandate without coming under the direct authority of that party.</w:t>
            </w:r>
          </w:p>
        </w:tc>
      </w:tr>
      <w:tr w:rsidR="00FE303C" w14:paraId="12F3DAE4" w14:textId="77777777">
        <w:tc>
          <w:tcPr>
            <w:tcW w:w="2640" w:type="dxa"/>
          </w:tcPr>
          <w:p w14:paraId="6AA05658" w14:textId="77777777" w:rsidR="00FE303C" w:rsidRDefault="00000000">
            <w:pPr>
              <w:pStyle w:val="Compact"/>
            </w:pPr>
            <w:r>
              <w:t>Original Study Data</w:t>
            </w:r>
          </w:p>
        </w:tc>
        <w:tc>
          <w:tcPr>
            <w:tcW w:w="5280" w:type="dxa"/>
          </w:tcPr>
          <w:p w14:paraId="241D4BDB" w14:textId="77777777" w:rsidR="00FE303C" w:rsidRDefault="00000000">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FE303C" w14:paraId="136DA59F" w14:textId="77777777">
        <w:tc>
          <w:tcPr>
            <w:tcW w:w="2640" w:type="dxa"/>
          </w:tcPr>
          <w:p w14:paraId="30211780" w14:textId="77777777" w:rsidR="00FE303C" w:rsidRDefault="00000000">
            <w:pPr>
              <w:pStyle w:val="Compact"/>
            </w:pPr>
            <w:r>
              <w:t>Personal Data</w:t>
            </w:r>
          </w:p>
        </w:tc>
        <w:tc>
          <w:tcPr>
            <w:tcW w:w="5280" w:type="dxa"/>
          </w:tcPr>
          <w:p w14:paraId="008F4599" w14:textId="77777777" w:rsidR="00FE303C" w:rsidRDefault="00000000">
            <w:pPr>
              <w:pStyle w:val="Compact"/>
            </w:pPr>
            <w:r>
              <w:t>Any information relating to an identifiable living natural person and where it is applicable an identifiable existing juristic person.</w:t>
            </w:r>
          </w:p>
        </w:tc>
      </w:tr>
      <w:tr w:rsidR="00FE303C" w14:paraId="3F07A858" w14:textId="77777777">
        <w:tc>
          <w:tcPr>
            <w:tcW w:w="2640" w:type="dxa"/>
          </w:tcPr>
          <w:p w14:paraId="70779096" w14:textId="77777777" w:rsidR="00FE303C" w:rsidRDefault="00000000">
            <w:pPr>
              <w:pStyle w:val="Compact"/>
            </w:pPr>
            <w:r>
              <w:t>Personally Identifiable Data</w:t>
            </w:r>
          </w:p>
        </w:tc>
        <w:tc>
          <w:tcPr>
            <w:tcW w:w="5280" w:type="dxa"/>
          </w:tcPr>
          <w:p w14:paraId="35F2CF4E" w14:textId="77777777" w:rsidR="00FE303C" w:rsidRDefault="00000000">
            <w:pPr>
              <w:pStyle w:val="Compact"/>
            </w:pPr>
            <w:r>
              <w:t xml:space="preserve">Data variables that enable the identification of an individual either directly through names, ID numbers, etc., or indirectly through combining other variables such as locations (GPS, street address), age, gender, and medical </w:t>
            </w:r>
            <w:r>
              <w:lastRenderedPageBreak/>
              <w:t>information.</w:t>
            </w:r>
          </w:p>
        </w:tc>
      </w:tr>
      <w:tr w:rsidR="00FE303C" w14:paraId="1056FD1D" w14:textId="77777777">
        <w:tc>
          <w:tcPr>
            <w:tcW w:w="2640" w:type="dxa"/>
          </w:tcPr>
          <w:p w14:paraId="23D21CF9" w14:textId="77777777" w:rsidR="00FE303C" w:rsidRDefault="00000000">
            <w:pPr>
              <w:pStyle w:val="Compact"/>
            </w:pPr>
            <w:r>
              <w:lastRenderedPageBreak/>
              <w:t>Principal Investigator</w:t>
            </w:r>
          </w:p>
        </w:tc>
        <w:tc>
          <w:tcPr>
            <w:tcW w:w="5280" w:type="dxa"/>
          </w:tcPr>
          <w:p w14:paraId="4EAE509A" w14:textId="77777777" w:rsidR="00FE303C" w:rsidRDefault="00000000">
            <w:pPr>
              <w:pStyle w:val="Compact"/>
            </w:pPr>
            <w:r>
              <w:t>The lead researcher responsible for the conduct of a research project.</w:t>
            </w:r>
          </w:p>
        </w:tc>
      </w:tr>
      <w:tr w:rsidR="00FE303C" w14:paraId="192166B4" w14:textId="77777777">
        <w:tc>
          <w:tcPr>
            <w:tcW w:w="2640" w:type="dxa"/>
          </w:tcPr>
          <w:p w14:paraId="7438FADA" w14:textId="77777777" w:rsidR="00FE303C" w:rsidRDefault="00000000">
            <w:pPr>
              <w:pStyle w:val="Compact"/>
            </w:pPr>
            <w:r>
              <w:t>Processing</w:t>
            </w:r>
          </w:p>
        </w:tc>
        <w:tc>
          <w:tcPr>
            <w:tcW w:w="5280" w:type="dxa"/>
          </w:tcPr>
          <w:p w14:paraId="48FC7BAD" w14:textId="77777777" w:rsidR="00FE303C" w:rsidRDefault="00000000">
            <w:pPr>
              <w:pStyle w:val="Compact"/>
            </w:pPr>
            <w:r>
              <w:t>Any operation or set of operations which is performed upon Personal Data whether or not by automatic means such as collection, recording, organisation, storage, adaptation or alteration, retrieval, consultation, use, disclosure by transmission, dissemination or otherwise making available, alignment or combination, blocking, erasure or destruction.</w:t>
            </w:r>
          </w:p>
        </w:tc>
      </w:tr>
      <w:tr w:rsidR="00FE303C" w14:paraId="24375F7D" w14:textId="77777777">
        <w:tc>
          <w:tcPr>
            <w:tcW w:w="2640" w:type="dxa"/>
          </w:tcPr>
          <w:p w14:paraId="316DCC7A" w14:textId="77777777" w:rsidR="00FE303C" w:rsidRDefault="00000000">
            <w:pPr>
              <w:pStyle w:val="Compact"/>
            </w:pPr>
            <w:r>
              <w:t>RP1 De-identified Data</w:t>
            </w:r>
          </w:p>
        </w:tc>
        <w:tc>
          <w:tcPr>
            <w:tcW w:w="5280" w:type="dxa"/>
          </w:tcPr>
          <w:p w14:paraId="5C4A29ED" w14:textId="77777777" w:rsidR="00FE303C"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FE303C" w14:paraId="0BF0678C" w14:textId="77777777">
        <w:tc>
          <w:tcPr>
            <w:tcW w:w="2640" w:type="dxa"/>
          </w:tcPr>
          <w:p w14:paraId="7B56F195" w14:textId="77777777" w:rsidR="00FE303C" w:rsidRDefault="00000000">
            <w:pPr>
              <w:pStyle w:val="Compact"/>
            </w:pPr>
            <w:r>
              <w:t>RP2 De-identified Data</w:t>
            </w:r>
          </w:p>
        </w:tc>
        <w:tc>
          <w:tcPr>
            <w:tcW w:w="5280" w:type="dxa"/>
          </w:tcPr>
          <w:p w14:paraId="517EE3A7" w14:textId="77777777" w:rsidR="00FE303C"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FE303C" w14:paraId="502D8C88" w14:textId="77777777">
        <w:tc>
          <w:tcPr>
            <w:tcW w:w="2640" w:type="dxa"/>
          </w:tcPr>
          <w:p w14:paraId="20C10C3A" w14:textId="77777777" w:rsidR="00FE303C" w:rsidRDefault="00000000">
            <w:pPr>
              <w:pStyle w:val="Compact"/>
            </w:pPr>
            <w:r>
              <w:t>Re-analysis</w:t>
            </w:r>
          </w:p>
        </w:tc>
        <w:tc>
          <w:tcPr>
            <w:tcW w:w="5280" w:type="dxa"/>
          </w:tcPr>
          <w:p w14:paraId="28FEC08C" w14:textId="77777777" w:rsidR="00FE303C" w:rsidRDefault="00000000">
            <w:pPr>
              <w:pStyle w:val="Compact"/>
            </w:pPr>
            <w:r>
              <w:t>A dynamical model simulation of historical climate evolution continuously nudged by observations to provide an approximate historical representation of the climate system.</w:t>
            </w:r>
          </w:p>
        </w:tc>
      </w:tr>
      <w:tr w:rsidR="00FE303C" w14:paraId="0F47D4FF" w14:textId="77777777">
        <w:tc>
          <w:tcPr>
            <w:tcW w:w="2640" w:type="dxa"/>
          </w:tcPr>
          <w:p w14:paraId="7E7516CB" w14:textId="77777777" w:rsidR="00FE303C" w:rsidRDefault="00000000">
            <w:pPr>
              <w:pStyle w:val="Compact"/>
            </w:pPr>
            <w:r>
              <w:t>Remote Sensing Data</w:t>
            </w:r>
          </w:p>
        </w:tc>
        <w:tc>
          <w:tcPr>
            <w:tcW w:w="5280" w:type="dxa"/>
          </w:tcPr>
          <w:p w14:paraId="6CF85E55" w14:textId="77777777" w:rsidR="00FE303C" w:rsidRDefault="00000000">
            <w:pPr>
              <w:pStyle w:val="Compact"/>
            </w:pPr>
            <w:r>
              <w:t>Data derived from satellite sensors, including optical imagery and indicators of physical measures like land surface temperature, soil moisture estimates, and vegetation condition.</w:t>
            </w:r>
          </w:p>
        </w:tc>
      </w:tr>
      <w:tr w:rsidR="00FE303C" w14:paraId="748796C7" w14:textId="77777777">
        <w:tc>
          <w:tcPr>
            <w:tcW w:w="2640" w:type="dxa"/>
          </w:tcPr>
          <w:p w14:paraId="51C306B0" w14:textId="77777777" w:rsidR="00FE303C" w:rsidRDefault="00000000">
            <w:pPr>
              <w:pStyle w:val="Compact"/>
            </w:pPr>
            <w:r>
              <w:t>Research Hubs</w:t>
            </w:r>
          </w:p>
        </w:tc>
        <w:tc>
          <w:tcPr>
            <w:tcW w:w="5280" w:type="dxa"/>
          </w:tcPr>
          <w:p w14:paraId="41E475CA" w14:textId="77777777" w:rsidR="00FE303C" w:rsidRDefault="00000000">
            <w:pPr>
              <w:pStyle w:val="Compact"/>
            </w:pPr>
            <w:r>
              <w:t>Seven NIH DS-I Africa U54 grants that are called “Research Hubs” and who contribute to and utilise shared data resources.</w:t>
            </w:r>
          </w:p>
        </w:tc>
      </w:tr>
      <w:tr w:rsidR="00FE303C" w14:paraId="2D6B6B2B" w14:textId="77777777">
        <w:tc>
          <w:tcPr>
            <w:tcW w:w="2640" w:type="dxa"/>
          </w:tcPr>
          <w:p w14:paraId="10B04CAD" w14:textId="77777777" w:rsidR="00FE303C" w:rsidRDefault="00000000">
            <w:pPr>
              <w:pStyle w:val="Compact"/>
            </w:pPr>
            <w:r>
              <w:t>Research Project 1 (RP1)</w:t>
            </w:r>
          </w:p>
        </w:tc>
        <w:tc>
          <w:tcPr>
            <w:tcW w:w="5280" w:type="dxa"/>
          </w:tcPr>
          <w:p w14:paraId="567A5067" w14:textId="77777777" w:rsidR="00FE303C" w:rsidRDefault="00000000">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FE303C" w14:paraId="54A66A59" w14:textId="77777777">
        <w:tc>
          <w:tcPr>
            <w:tcW w:w="2640" w:type="dxa"/>
          </w:tcPr>
          <w:p w14:paraId="0CFB0BBE" w14:textId="77777777" w:rsidR="00FE303C" w:rsidRDefault="00000000">
            <w:pPr>
              <w:pStyle w:val="Compact"/>
            </w:pPr>
            <w:r>
              <w:t>Research Project 2 (RP2)</w:t>
            </w:r>
          </w:p>
        </w:tc>
        <w:tc>
          <w:tcPr>
            <w:tcW w:w="5280" w:type="dxa"/>
          </w:tcPr>
          <w:p w14:paraId="15FE3791" w14:textId="77777777" w:rsidR="00FE303C" w:rsidRDefault="00000000">
            <w:pPr>
              <w:pStyle w:val="Compact"/>
            </w:pPr>
            <w:r>
              <w:t>The second major research project of the HE²AT Center Project, focusing on urban heat health impacts and Early Warning Systems.</w:t>
            </w:r>
          </w:p>
        </w:tc>
      </w:tr>
      <w:tr w:rsidR="00FE303C" w14:paraId="337DC49B" w14:textId="77777777">
        <w:tc>
          <w:tcPr>
            <w:tcW w:w="2640" w:type="dxa"/>
          </w:tcPr>
          <w:p w14:paraId="0F4ACCC6" w14:textId="77777777" w:rsidR="00FE303C" w:rsidRDefault="00000000">
            <w:pPr>
              <w:pStyle w:val="Compact"/>
            </w:pPr>
            <w:r>
              <w:lastRenderedPageBreak/>
              <w:t>Responsible Party</w:t>
            </w:r>
          </w:p>
        </w:tc>
        <w:tc>
          <w:tcPr>
            <w:tcW w:w="5280" w:type="dxa"/>
          </w:tcPr>
          <w:p w14:paraId="439E85BF" w14:textId="77777777" w:rsidR="00FE303C" w:rsidRDefault="00000000">
            <w:pPr>
              <w:pStyle w:val="Compact"/>
            </w:pPr>
            <w:r>
              <w:t>A public or private body or any other person which alone or in conjunction with others determines the purpose of and means for Processing Personal Data.</w:t>
            </w:r>
          </w:p>
        </w:tc>
      </w:tr>
      <w:tr w:rsidR="00FE303C" w14:paraId="0C11FF87" w14:textId="77777777">
        <w:tc>
          <w:tcPr>
            <w:tcW w:w="2640" w:type="dxa"/>
          </w:tcPr>
          <w:p w14:paraId="7AEC4E70" w14:textId="77777777" w:rsidR="00FE303C" w:rsidRDefault="00000000">
            <w:pPr>
              <w:pStyle w:val="Compact"/>
            </w:pPr>
            <w:r>
              <w:t>Sensitive data</w:t>
            </w:r>
          </w:p>
        </w:tc>
        <w:tc>
          <w:tcPr>
            <w:tcW w:w="5280" w:type="dxa"/>
          </w:tcPr>
          <w:p w14:paraId="568A209D" w14:textId="77777777" w:rsidR="00FE303C" w:rsidRDefault="00000000">
            <w:pPr>
              <w:pStyle w:val="Compact"/>
            </w:pPr>
            <w:r>
              <w:t>Data that pertains to an individual’s personal information, such as, but not limited to health, finances, occupation.</w:t>
            </w:r>
          </w:p>
        </w:tc>
      </w:tr>
      <w:tr w:rsidR="00FE303C" w14:paraId="20789C54" w14:textId="77777777">
        <w:tc>
          <w:tcPr>
            <w:tcW w:w="2640" w:type="dxa"/>
          </w:tcPr>
          <w:p w14:paraId="2984A560" w14:textId="77777777" w:rsidR="00FE303C" w:rsidRDefault="00000000">
            <w:pPr>
              <w:pStyle w:val="Compact"/>
            </w:pPr>
            <w:r>
              <w:t>Shuttle Radar Topography Mission (SRTM)</w:t>
            </w:r>
          </w:p>
        </w:tc>
        <w:tc>
          <w:tcPr>
            <w:tcW w:w="5280" w:type="dxa"/>
          </w:tcPr>
          <w:p w14:paraId="60C92AB7" w14:textId="77777777" w:rsidR="00FE303C" w:rsidRDefault="00000000">
            <w:pPr>
              <w:pStyle w:val="Compact"/>
            </w:pPr>
            <w:r>
              <w:t>A mission that obtained elevation data for most of the Earth using radar interferometry.</w:t>
            </w:r>
          </w:p>
        </w:tc>
      </w:tr>
      <w:tr w:rsidR="00FE303C" w14:paraId="47359B57" w14:textId="77777777">
        <w:tc>
          <w:tcPr>
            <w:tcW w:w="2640" w:type="dxa"/>
          </w:tcPr>
          <w:p w14:paraId="4E1200EE" w14:textId="77777777" w:rsidR="00FE303C" w:rsidRDefault="00000000">
            <w:pPr>
              <w:pStyle w:val="Compact"/>
            </w:pPr>
            <w:r>
              <w:t>Training and Engagement Core (TEC)</w:t>
            </w:r>
          </w:p>
        </w:tc>
        <w:tc>
          <w:tcPr>
            <w:tcW w:w="5280" w:type="dxa"/>
          </w:tcPr>
          <w:p w14:paraId="23BA9011" w14:textId="77777777" w:rsidR="00FE303C" w:rsidRDefault="00000000">
            <w:pPr>
              <w:pStyle w:val="Compact"/>
            </w:pPr>
            <w:r>
              <w:t>The core component of the HE²AT Center responsible for training and capacity-building activities.</w:t>
            </w:r>
          </w:p>
        </w:tc>
      </w:tr>
      <w:tr w:rsidR="00FE303C" w14:paraId="4F996191" w14:textId="77777777">
        <w:tc>
          <w:tcPr>
            <w:tcW w:w="2640" w:type="dxa"/>
          </w:tcPr>
          <w:p w14:paraId="6E95372A" w14:textId="77777777" w:rsidR="00FE303C" w:rsidRDefault="00000000">
            <w:pPr>
              <w:pStyle w:val="Compact"/>
            </w:pPr>
            <w:r>
              <w:t>Transport Layer Security (TLS)</w:t>
            </w:r>
          </w:p>
        </w:tc>
        <w:tc>
          <w:tcPr>
            <w:tcW w:w="5280" w:type="dxa"/>
          </w:tcPr>
          <w:p w14:paraId="6D7228F0" w14:textId="77777777" w:rsidR="00FE303C" w:rsidRDefault="00000000">
            <w:pPr>
              <w:pStyle w:val="Compact"/>
            </w:pPr>
            <w:r>
              <w:t>A cryptographic protocol designed to provide secure communication over a computer network.</w:t>
            </w:r>
          </w:p>
        </w:tc>
      </w:tr>
      <w:tr w:rsidR="00FE303C" w14:paraId="4CC091BE" w14:textId="77777777">
        <w:tc>
          <w:tcPr>
            <w:tcW w:w="2640" w:type="dxa"/>
          </w:tcPr>
          <w:p w14:paraId="4A40E48C" w14:textId="77777777" w:rsidR="00FE303C" w:rsidRDefault="00000000">
            <w:pPr>
              <w:pStyle w:val="Compact"/>
            </w:pPr>
            <w:r>
              <w:t>US National Institute of Health (NIH)</w:t>
            </w:r>
          </w:p>
        </w:tc>
        <w:tc>
          <w:tcPr>
            <w:tcW w:w="5280" w:type="dxa"/>
          </w:tcPr>
          <w:p w14:paraId="368CA5C7" w14:textId="77777777" w:rsidR="00FE303C" w:rsidRDefault="00000000">
            <w:pPr>
              <w:pStyle w:val="Compact"/>
            </w:pPr>
            <w:r>
              <w:t>The primary agency of the United States government responsible for biomedical and public health research.</w:t>
            </w:r>
          </w:p>
        </w:tc>
      </w:tr>
      <w:tr w:rsidR="00FE303C" w14:paraId="76693E71" w14:textId="77777777">
        <w:tc>
          <w:tcPr>
            <w:tcW w:w="2640" w:type="dxa"/>
          </w:tcPr>
          <w:p w14:paraId="12A406AF" w14:textId="77777777" w:rsidR="00FE303C" w:rsidRDefault="00000000">
            <w:pPr>
              <w:pStyle w:val="Compact"/>
            </w:pPr>
            <w:r>
              <w:t>sub-Saharan Africa (sSA)</w:t>
            </w:r>
          </w:p>
        </w:tc>
        <w:tc>
          <w:tcPr>
            <w:tcW w:w="5280" w:type="dxa"/>
          </w:tcPr>
          <w:p w14:paraId="39A12730" w14:textId="77777777" w:rsidR="00FE303C" w:rsidRDefault="00000000">
            <w:pPr>
              <w:pStyle w:val="Compact"/>
            </w:pPr>
            <w:r>
              <w:t>A geographical region of Africa located south of the Sahara Desert.</w:t>
            </w:r>
          </w:p>
        </w:tc>
      </w:tr>
    </w:tbl>
    <w:p w14:paraId="3E8D655E" w14:textId="77777777" w:rsidR="00FE303C" w:rsidRDefault="009D22FF">
      <w:r>
        <w:rPr>
          <w:noProof/>
        </w:rPr>
        <w:pict w14:anchorId="14411D91">
          <v:rect id="_x0000_i1041" alt="" style="width:468pt;height:.05pt;mso-width-percent:0;mso-height-percent:0;mso-width-percent:0;mso-height-percent:0" o:hralign="center" o:hrstd="t" o:hr="t"/>
        </w:pict>
      </w:r>
    </w:p>
    <w:p w14:paraId="4D054EBE" w14:textId="77777777" w:rsidR="00097BC7" w:rsidRDefault="00097BC7">
      <w:pPr>
        <w:rPr>
          <w:rFonts w:asciiTheme="majorHAnsi" w:eastAsiaTheme="majorEastAsia" w:hAnsiTheme="majorHAnsi" w:cstheme="majorBidi"/>
          <w:color w:val="0F4761" w:themeColor="accent1" w:themeShade="BF"/>
          <w:sz w:val="32"/>
          <w:szCs w:val="32"/>
        </w:rPr>
      </w:pPr>
      <w:bookmarkStart w:id="4" w:name="stakeholders-and-target-audience"/>
      <w:bookmarkEnd w:id="3"/>
      <w:r>
        <w:br w:type="page"/>
      </w:r>
    </w:p>
    <w:p w14:paraId="5176ABC7" w14:textId="11322D6C" w:rsidR="00FE303C" w:rsidRDefault="00000000">
      <w:pPr>
        <w:pStyle w:val="Heading2"/>
      </w:pPr>
      <w:r>
        <w:lastRenderedPageBreak/>
        <w:t>2. Stakeholders and target audience</w:t>
      </w:r>
    </w:p>
    <w:p w14:paraId="50A8C8F5" w14:textId="77777777" w:rsidR="00FE303C" w:rsidRDefault="00000000">
      <w:pPr>
        <w:pStyle w:val="FirstParagraph"/>
      </w:pPr>
      <w:r>
        <w:t xml:space="preserve">• </w:t>
      </w:r>
      <w:r>
        <w:rPr>
          <w:b/>
          <w:bCs/>
        </w:rPr>
        <w:t>CSAG/UCT Data Management Team</w:t>
      </w:r>
      <w:r>
        <w:t>: The Climate System Analysis Group (CSAG) in the Faculty of Science at the University of Cape Town (UCT) manages data storage, harmonisation, and integration processes within the HE²AT Center.</w:t>
      </w:r>
    </w:p>
    <w:p w14:paraId="76324CC5" w14:textId="77777777" w:rsidR="00FE303C" w:rsidRDefault="00000000">
      <w:pPr>
        <w:pStyle w:val="BodyText"/>
      </w:pPr>
      <w:r>
        <w:t xml:space="preserve">• </w:t>
      </w:r>
      <w:r>
        <w:rPr>
          <w:b/>
          <w:bCs/>
        </w:rPr>
        <w:t>Climate Data Providers</w:t>
      </w:r>
      <w:r>
        <w:t>: Organisations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02B825BE" w14:textId="77777777" w:rsidR="00FE303C" w:rsidRDefault="00000000">
      <w:pPr>
        <w:pStyle w:val="BodyText"/>
      </w:pPr>
      <w:r>
        <w:t xml:space="preserve">• </w:t>
      </w:r>
      <w:r>
        <w:rPr>
          <w:b/>
          <w:bCs/>
        </w:rPr>
        <w:t>Core Data Team</w:t>
      </w:r>
      <w:r>
        <w:t>: A group of vital personnel responsible for the initial processing and de-identifying of the original study data.</w:t>
      </w:r>
    </w:p>
    <w:p w14:paraId="6D8CAD62" w14:textId="77777777" w:rsidR="00FE303C" w:rsidRDefault="00000000">
      <w:pPr>
        <w:pStyle w:val="BodyText"/>
      </w:pPr>
      <w:r>
        <w:t xml:space="preserve">• </w:t>
      </w:r>
      <w:r>
        <w:rPr>
          <w:b/>
          <w:bCs/>
        </w:rPr>
        <w:t>Data Access Committee (DAC)</w:t>
      </w:r>
      <w:r>
        <w:t>: This committee evaluates and approves requests for data access and ensures that data sharing complies with ethical, legal, and scientific standards.</w:t>
      </w:r>
    </w:p>
    <w:p w14:paraId="48E46DC2" w14:textId="77777777" w:rsidR="00FE303C" w:rsidRDefault="00000000">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14:paraId="7E537E1E" w14:textId="77777777" w:rsidR="00FE303C" w:rsidRDefault="00000000">
      <w:pPr>
        <w:pStyle w:val="BodyText"/>
      </w:pPr>
      <w:r>
        <w:t xml:space="preserve">• </w:t>
      </w:r>
      <w:r>
        <w:rPr>
          <w:b/>
          <w:bCs/>
        </w:rPr>
        <w:t>DS-I Partners</w:t>
      </w:r>
      <w:r>
        <w:t>: Partners within the NIH Data Science for Health Discovery and Innovation in Africa (DS-I Africa) Initiative who contribute to and utilise the shared data resources, collaborating on data management practices to ensure alignment with the broader DS-I Africa objectives.</w:t>
      </w:r>
    </w:p>
    <w:p w14:paraId="641A5283" w14:textId="77777777" w:rsidR="00FE303C" w:rsidRDefault="00000000">
      <w:pPr>
        <w:pStyle w:val="BodyText"/>
      </w:pPr>
      <w:r>
        <w:t xml:space="preserve">• </w:t>
      </w:r>
      <w:r>
        <w:rPr>
          <w:b/>
          <w:bCs/>
        </w:rPr>
        <w:t>eLwazi</w:t>
      </w:r>
      <w:r>
        <w:t>: As a data management platform, eLwazi facilitates the indexing, storage, and sharing of data within the consortium. It ensures that data is discoverable, accessible, interoperable, and reusable (FAIR principles).</w:t>
      </w:r>
    </w:p>
    <w:p w14:paraId="60DC50F7" w14:textId="77777777" w:rsidR="00FE303C" w:rsidRDefault="00000000">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14:paraId="7F1B0AB7" w14:textId="77777777" w:rsidR="00FE303C" w:rsidRDefault="00000000">
      <w:pPr>
        <w:pStyle w:val="BodyText"/>
      </w:pPr>
      <w:r>
        <w:t xml:space="preserve">• </w:t>
      </w:r>
      <w:r>
        <w:rPr>
          <w:b/>
          <w:bCs/>
        </w:rPr>
        <w:t>Harmonisation Team Members</w:t>
      </w:r>
      <w:r>
        <w:t>: Researchers and data scientists within the HE²AT Center Consortium who work on harmonisation and integrating datasets into a unified format, ensuring consistency and usability for analysis.</w:t>
      </w:r>
    </w:p>
    <w:p w14:paraId="4B76F967" w14:textId="77777777" w:rsidR="00FE303C" w:rsidRDefault="00000000">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14:paraId="2E4AC60D" w14:textId="77777777" w:rsidR="00FE303C" w:rsidRDefault="00000000">
      <w:pPr>
        <w:pStyle w:val="BodyText"/>
      </w:pPr>
      <w:r>
        <w:t xml:space="preserve">• </w:t>
      </w:r>
      <w:r>
        <w:rPr>
          <w:b/>
          <w:bCs/>
        </w:rPr>
        <w:t>Health Experts</w:t>
      </w:r>
      <w:r>
        <w:t>: Specialists in health-related fields who validate the harmonisation of biomedical data and ensure the accuracy and reliability of the integrated datasets.</w:t>
      </w:r>
    </w:p>
    <w:p w14:paraId="059CAE34" w14:textId="77777777" w:rsidR="00FE303C" w:rsidRDefault="00000000">
      <w:pPr>
        <w:pStyle w:val="BodyText"/>
      </w:pPr>
      <w:r>
        <w:lastRenderedPageBreak/>
        <w:t xml:space="preserve">• </w:t>
      </w:r>
      <w:r>
        <w:rPr>
          <w:b/>
          <w:bCs/>
        </w:rPr>
        <w:t>HE²AT Center Consortium</w:t>
      </w:r>
      <w:r>
        <w:t>: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14:paraId="66D3AD52" w14:textId="77777777" w:rsidR="00FE303C" w:rsidRDefault="00000000">
      <w:pPr>
        <w:pStyle w:val="BodyText"/>
      </w:pPr>
      <w:r>
        <w:t xml:space="preserve">• </w:t>
      </w:r>
      <w:r>
        <w:rPr>
          <w:b/>
          <w:bCs/>
        </w:rPr>
        <w:t>IBM Research Africa Geospatial and Climate Analysis Team</w:t>
      </w:r>
      <w:r>
        <w:t>: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licences that facilitates access to those resources for the collaboration.</w:t>
      </w:r>
    </w:p>
    <w:p w14:paraId="61AD17FA" w14:textId="77777777" w:rsidR="00FE303C" w:rsidRDefault="00000000">
      <w:pPr>
        <w:pStyle w:val="BodyText"/>
      </w:pPr>
      <w:r>
        <w:t xml:space="preserve">• </w:t>
      </w:r>
      <w:r>
        <w:rPr>
          <w:b/>
          <w:bCs/>
        </w:rPr>
        <w:t>External Bona Fide Researchers</w:t>
      </w:r>
      <w:r>
        <w:t>: collaborate with the HE²AT Center and utilise the integrated datasets for various research projects and analyses. They follow the data access procedures outlined in this DMP and comply with data transfer agreements, ethical guidelines, and any conditions set by the Data Access Committee.</w:t>
      </w:r>
    </w:p>
    <w:p w14:paraId="487DAEF5" w14:textId="77777777" w:rsidR="00FE303C" w:rsidRDefault="00000000">
      <w:pPr>
        <w:pStyle w:val="BodyText"/>
      </w:pPr>
      <w:r>
        <w:t xml:space="preserve">• </w:t>
      </w:r>
      <w:r>
        <w:rPr>
          <w:b/>
          <w:bCs/>
        </w:rPr>
        <w:t>Socio-Economic Data Providers</w:t>
      </w:r>
      <w:r>
        <w:t>: Organisations that provide data on socio-economic conditions, such as national census bureaus, household survey agencies, and specialised observatories like the Gauteng City-Region Observatory (GCRO).</w:t>
      </w:r>
    </w:p>
    <w:p w14:paraId="18ADBE61" w14:textId="77777777" w:rsidR="00FE303C" w:rsidRDefault="009D22FF">
      <w:r>
        <w:rPr>
          <w:noProof/>
        </w:rPr>
        <w:pict w14:anchorId="30181D57">
          <v:rect id="_x0000_i1040" alt="" style="width:468pt;height:.05pt;mso-width-percent:0;mso-height-percent:0;mso-width-percent:0;mso-height-percent:0" o:hralign="center" o:hrstd="t" o:hr="t"/>
        </w:pict>
      </w:r>
    </w:p>
    <w:p w14:paraId="30ACDD01" w14:textId="77777777" w:rsidR="00097BC7" w:rsidRDefault="00097BC7">
      <w:pPr>
        <w:rPr>
          <w:rFonts w:asciiTheme="majorHAnsi" w:eastAsiaTheme="majorEastAsia" w:hAnsiTheme="majorHAnsi" w:cstheme="majorBidi"/>
          <w:color w:val="0F4761" w:themeColor="accent1" w:themeShade="BF"/>
          <w:sz w:val="32"/>
          <w:szCs w:val="32"/>
        </w:rPr>
      </w:pPr>
      <w:bookmarkStart w:id="5" w:name="X82bbda00efa56b7dd96d8dd1dedb2c3777150d7"/>
      <w:bookmarkEnd w:id="4"/>
      <w:r>
        <w:br w:type="page"/>
      </w:r>
    </w:p>
    <w:p w14:paraId="5C6D4CC1" w14:textId="5FAAA5F0" w:rsidR="00FE303C" w:rsidRDefault="00000000">
      <w:pPr>
        <w:pStyle w:val="Heading2"/>
      </w:pPr>
      <w:r>
        <w:lastRenderedPageBreak/>
        <w:t>3. Background and overview of Data Management Plan</w:t>
      </w:r>
    </w:p>
    <w:p w14:paraId="682666D2" w14:textId="77777777" w:rsidR="00FE303C" w:rsidRDefault="00000000">
      <w:pPr>
        <w:pStyle w:val="Heading3"/>
      </w:pPr>
      <w:bookmarkStart w:id="6" w:name="background-to-the-he²at-center"/>
      <w:r>
        <w:t>3.1. Background to the HE²AT Center</w:t>
      </w:r>
    </w:p>
    <w:p w14:paraId="244376E9" w14:textId="77777777" w:rsidR="00FE303C" w:rsidRDefault="00000000">
      <w:pPr>
        <w:pStyle w:val="FirstParagraph"/>
      </w:pPr>
      <w:r>
        <w:t>The HEat and HEalth Africa Transdisciplinary Center (HE²AT Center),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14:paraId="4B357C58" w14:textId="77777777" w:rsidR="00FE303C" w:rsidRDefault="00000000">
      <w:pPr>
        <w:pStyle w:val="BodyText"/>
      </w:pPr>
      <w:r>
        <w:rPr>
          <w:b/>
          <w:bCs/>
        </w:rPr>
        <w:t>RP1 description</w:t>
      </w:r>
    </w:p>
    <w:p w14:paraId="5DF0228B" w14:textId="77777777" w:rsidR="00FE303C" w:rsidRDefault="00000000">
      <w:pPr>
        <w:pStyle w:val="BodyText"/>
      </w:pPr>
      <w:r>
        <w:t>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14:paraId="606A21E2" w14:textId="77777777" w:rsidR="00FE303C" w:rsidRDefault="00000000">
      <w:pPr>
        <w:pStyle w:val="BodyText"/>
      </w:pPr>
      <w:r>
        <w:rPr>
          <w:b/>
          <w:bCs/>
        </w:rPr>
        <w:t>RP2 description</w:t>
      </w:r>
    </w:p>
    <w:p w14:paraId="62A2D0D0" w14:textId="77777777" w:rsidR="00FE303C" w:rsidRDefault="00000000">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14:paraId="1B31A31E" w14:textId="77777777" w:rsidR="00FE303C" w:rsidRDefault="00000000">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w:t>
      </w:r>
      <w:r>
        <w:lastRenderedPageBreak/>
        <w:t>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p w14:paraId="5A4B6A6C" w14:textId="77777777" w:rsidR="00FE303C" w:rsidRDefault="00000000">
      <w:pPr>
        <w:pStyle w:val="Heading3"/>
      </w:pPr>
      <w:bookmarkStart w:id="7" w:name="scope-of-data-management-plan"/>
      <w:bookmarkEnd w:id="6"/>
      <w:r>
        <w:t>3.2. Scope of Data Management Plan</w:t>
      </w:r>
    </w:p>
    <w:p w14:paraId="1A3E97BD" w14:textId="77777777" w:rsidR="00FE303C" w:rsidRDefault="00000000">
      <w:pPr>
        <w:pStyle w:val="FirstParagraph"/>
      </w:pPr>
      <w:r>
        <w:t>This Data Management Plan (DMP) applies to all data acquired and produced as part of the HE²AT Center Project activities.</w:t>
      </w:r>
    </w:p>
    <w:p w14:paraId="6E4FF3B7" w14:textId="77777777" w:rsidR="00FE303C" w:rsidRDefault="00000000">
      <w:pPr>
        <w:pStyle w:val="Heading3"/>
      </w:pPr>
      <w:bookmarkStart w:id="8" w:name="purpose"/>
      <w:bookmarkEnd w:id="7"/>
      <w:r>
        <w:t>3.3. Purpose</w:t>
      </w:r>
    </w:p>
    <w:p w14:paraId="0C45AD51" w14:textId="77777777" w:rsidR="00FE303C" w:rsidRDefault="00000000">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14:paraId="6816BD3D" w14:textId="77777777" w:rsidR="00FE303C" w:rsidRDefault="00000000">
      <w:pPr>
        <w:pStyle w:val="BodyText"/>
      </w:pPr>
      <w:r>
        <w:t>Specifically, the DMP seeks to:</w:t>
      </w:r>
    </w:p>
    <w:p w14:paraId="4B66AB92" w14:textId="77777777" w:rsidR="00FE303C" w:rsidRDefault="00000000">
      <w:pPr>
        <w:pStyle w:val="BodyText"/>
      </w:pPr>
      <w:r>
        <w:t xml:space="preserve">• </w:t>
      </w:r>
      <w:r>
        <w:rPr>
          <w:b/>
          <w:bCs/>
        </w:rPr>
        <w:t>Standardise Data Management Practices</w:t>
      </w:r>
      <w:r>
        <w:t>: Define uniform procedures and standards to streamline data handling processes across the HE²AT Center Consortium, ensuring consistency and reliability.</w:t>
      </w:r>
    </w:p>
    <w:p w14:paraId="3CD0D4C9" w14:textId="77777777" w:rsidR="00FE303C" w:rsidRDefault="00000000">
      <w:pPr>
        <w:pStyle w:val="BodyText"/>
      </w:pPr>
      <w:r>
        <w:t xml:space="preserve">• </w:t>
      </w:r>
      <w:r>
        <w:rPr>
          <w:b/>
          <w:bCs/>
        </w:rPr>
        <w:t>Enhance Data Security and Privacy</w:t>
      </w:r>
      <w:r>
        <w:t>: Implement robust measures to protect sensitive and personally identifiable data, complying with relevant legal and ethical standards.</w:t>
      </w:r>
    </w:p>
    <w:p w14:paraId="327FE735" w14:textId="77777777" w:rsidR="00FE303C" w:rsidRDefault="00000000">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14:paraId="6FD59AF7" w14:textId="77777777" w:rsidR="00FE303C" w:rsidRDefault="00000000">
      <w:pPr>
        <w:pStyle w:val="BodyText"/>
      </w:pPr>
      <w:r>
        <w:t xml:space="preserve">• </w:t>
      </w:r>
      <w:r>
        <w:rPr>
          <w:b/>
          <w:bCs/>
        </w:rPr>
        <w:t>Support Data-Driven Research</w:t>
      </w:r>
      <w:r>
        <w:t>: Provide a framework that enables researchers to efficiently access and utilise data for innovative research, contributing to the HE²AT Center’s mission of advancing heat-health knowledge and interventions.</w:t>
      </w:r>
    </w:p>
    <w:p w14:paraId="70A6F734" w14:textId="77777777" w:rsidR="00FE303C" w:rsidRDefault="00000000">
      <w:pPr>
        <w:pStyle w:val="BodyText"/>
      </w:pPr>
      <w:r>
        <w:t xml:space="preserve">• </w:t>
      </w:r>
      <w:r>
        <w:rPr>
          <w:b/>
          <w:bCs/>
        </w:rPr>
        <w:t>Ensure Compliance with Ethical Guidelines</w:t>
      </w:r>
      <w:r>
        <w:t>: Maintain adherence to ethical standards and guidelines, including obtaining necessary approvals and consents for data use.</w:t>
      </w:r>
    </w:p>
    <w:p w14:paraId="5066814C" w14:textId="77777777" w:rsidR="00FE303C" w:rsidRDefault="00000000">
      <w:pPr>
        <w:pStyle w:val="Heading3"/>
      </w:pPr>
      <w:bookmarkStart w:id="9" w:name="overview-of-the-data-management-workflow"/>
      <w:bookmarkEnd w:id="8"/>
      <w:r>
        <w:t>3.4. Overview of the Data Management Workflow</w:t>
      </w:r>
    </w:p>
    <w:p w14:paraId="077B20BF" w14:textId="77777777" w:rsidR="00FE303C" w:rsidRDefault="00000000">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19A3F497" w14:textId="77777777" w:rsidR="00FE303C" w:rsidRDefault="00000000">
      <w:pPr>
        <w:pStyle w:val="BodyText"/>
      </w:pPr>
      <w:r>
        <w:lastRenderedPageBreak/>
        <w:t>This diagram not only serves as a guide to understanding the flow of data through various phases—such as pre-processing, harmonisation, integration, de-identification, and the transition from restricted data to open access—but also highlights the stakeholders involved at each stage. The diagram presents the framework that will be unpacked and elaborated upon throughout the rest of this document.</w:t>
      </w:r>
    </w:p>
    <w:p w14:paraId="41EAF6FC" w14:textId="77777777" w:rsidR="00FE303C" w:rsidRDefault="00000000">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14:paraId="6E11E8E0" w14:textId="77777777" w:rsidR="00FE303C" w:rsidRDefault="009D22FF">
      <w:r>
        <w:rPr>
          <w:noProof/>
        </w:rPr>
        <w:pict w14:anchorId="7D2AB31E">
          <v:rect id="_x0000_i1039" alt="" style="width:468pt;height:.05pt;mso-width-percent:0;mso-height-percent:0;mso-width-percent:0;mso-height-percent:0" o:hralign="center" o:hrstd="t" o:hr="t"/>
        </w:pict>
      </w:r>
    </w:p>
    <w:p w14:paraId="11F5F803" w14:textId="77777777" w:rsidR="00097BC7" w:rsidRDefault="00097BC7">
      <w:pPr>
        <w:rPr>
          <w:rFonts w:asciiTheme="majorHAnsi" w:eastAsiaTheme="majorEastAsia" w:hAnsiTheme="majorHAnsi" w:cstheme="majorBidi"/>
          <w:color w:val="0F4761" w:themeColor="accent1" w:themeShade="BF"/>
          <w:sz w:val="32"/>
          <w:szCs w:val="32"/>
        </w:rPr>
      </w:pPr>
      <w:bookmarkStart w:id="10" w:name="data-types"/>
      <w:bookmarkEnd w:id="5"/>
      <w:bookmarkEnd w:id="9"/>
      <w:r>
        <w:br w:type="page"/>
      </w:r>
    </w:p>
    <w:p w14:paraId="401FD695" w14:textId="72A729A8" w:rsidR="00FE303C" w:rsidRDefault="00000000">
      <w:pPr>
        <w:pStyle w:val="Heading2"/>
      </w:pPr>
      <w:r>
        <w:lastRenderedPageBreak/>
        <w:t>4. Data types</w:t>
      </w:r>
    </w:p>
    <w:p w14:paraId="2077D9B0" w14:textId="77777777" w:rsidR="00FE303C" w:rsidRDefault="00000000">
      <w:pPr>
        <w:pStyle w:val="FirstParagraph"/>
      </w:pPr>
      <w:r>
        <w:t>Data acquisition is a foundational step in the HE²AT Center’s research efforts, involving systematically acquiring a collection of datasets critical to achieving the project’s objectives. These datasets are broadly categorised into health-related, climate/weather, and areal/geospatial socio-economic data, each discussed in turn below.</w:t>
      </w:r>
    </w:p>
    <w:p w14:paraId="30E6FA53" w14:textId="77777777" w:rsidR="00FE303C" w:rsidRDefault="00000000">
      <w:pPr>
        <w:pStyle w:val="Heading3"/>
      </w:pPr>
      <w:bookmarkStart w:id="11" w:name="health-related-data"/>
      <w:r>
        <w:t>4.1. Health-related data</w:t>
      </w:r>
    </w:p>
    <w:p w14:paraId="281DFD46" w14:textId="77777777" w:rsidR="00FE303C" w:rsidRDefault="00000000">
      <w:pPr>
        <w:pStyle w:val="Heading4"/>
      </w:pPr>
      <w:bookmarkStart w:id="12" w:name="summary-of-data-categories"/>
      <w:r>
        <w:t>4.1.1. Summary of data categories</w:t>
      </w:r>
    </w:p>
    <w:p w14:paraId="218A25F9" w14:textId="77777777" w:rsidR="00FE303C" w:rsidRDefault="00000000">
      <w:pPr>
        <w:pStyle w:val="FirstParagraph"/>
      </w:pPr>
      <w:r>
        <w:t>The categorisation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14:paraId="4BDF7622" w14:textId="77777777" w:rsidR="00FE303C" w:rsidRDefault="00000000">
      <w:pPr>
        <w:pStyle w:val="BodyText"/>
      </w:pPr>
      <w:r>
        <w:t>In all activities involving health data, the HE²AT Center Consortium contractually undertakes not to use the data to attempt to re-identify any Data Subjects.</w:t>
      </w:r>
    </w:p>
    <w:p w14:paraId="56C3C46D" w14:textId="77777777" w:rsidR="00FE303C" w:rsidRDefault="00000000">
      <w:pPr>
        <w:pStyle w:val="Heading4"/>
      </w:pPr>
      <w:bookmarkStart w:id="13" w:name="original-study-data"/>
      <w:bookmarkEnd w:id="12"/>
      <w:r>
        <w:t>4.1.2. Original Study Data</w:t>
      </w:r>
    </w:p>
    <w:p w14:paraId="2F536DC7" w14:textId="77777777" w:rsidR="00FE303C" w:rsidRDefault="00000000">
      <w:pPr>
        <w:pStyle w:val="FirstParagraph"/>
      </w:pPr>
      <w:r>
        <w:t>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on the basis of a Data Transfer Agreement, and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14:paraId="2EA73F84" w14:textId="77777777" w:rsidR="00FE303C" w:rsidRDefault="00000000">
      <w:pPr>
        <w:pStyle w:val="BodyText"/>
      </w:pPr>
      <w:r>
        <w:t xml:space="preserve">The Original Study Data is held under strong access control on servers hosted at UCT </w:t>
      </w:r>
      <w:r>
        <w:rPr>
          <w:b/>
          <w:bCs/>
        </w:rPr>
        <w:t>[</w:t>
      </w:r>
      <w:r>
        <w:rPr>
          <w:b/>
          <w:bCs/>
          <w:i/>
          <w:iCs/>
        </w:rPr>
        <w:t>TRACKED CHANGE</w:t>
      </w:r>
      <w:r>
        <w:rPr>
          <w:b/>
          <w:bCs/>
        </w:rPr>
        <w:t>] and WHC-managed cloud infrastructure with AES-256 encryption, providing enhanced scalability and disaster recovery capabilities whilst maintaining POPIA compliance</w:t>
      </w:r>
      <w:r>
        <w:t>. Access to this data is restricted to a small team of data managers within the Core Data Team (see roles and responsibilities section for more detail). The Original Study Data has all direct identifiers removed prior to transfer to the remainder of the HE²AT Center Consortium (e.g., names and contact numbers), but may still contain indirect identifiers such as dates and geolocation information.</w:t>
      </w:r>
    </w:p>
    <w:p w14:paraId="613C64B9" w14:textId="77777777" w:rsidR="00FE303C" w:rsidRDefault="00000000">
      <w:pPr>
        <w:pStyle w:val="Heading4"/>
      </w:pPr>
      <w:bookmarkStart w:id="14" w:name="consortium-shared-data"/>
      <w:bookmarkEnd w:id="13"/>
      <w:r>
        <w:t>4.1.3. Consortium-shared data</w:t>
      </w:r>
    </w:p>
    <w:p w14:paraId="64F0E8C4" w14:textId="77777777" w:rsidR="00FE303C" w:rsidRDefault="00000000">
      <w:pPr>
        <w:pStyle w:val="FirstParagraph"/>
      </w:pPr>
      <w:r>
        <w:t xml:space="preserve">Once the Original Study Data is processed, harmonised, and integrated, it becomes Consortium Shared Data. The data includes, amongst other variables, a limited set of </w:t>
      </w:r>
      <w:r>
        <w:lastRenderedPageBreak/>
        <w:t>indirect identifiers, such as absolute dates and geolocation, required for conducting the RP1/RP2 study analyses.</w:t>
      </w:r>
    </w:p>
    <w:p w14:paraId="091EA60F" w14:textId="77777777" w:rsidR="00FE303C" w:rsidRDefault="00000000">
      <w:pPr>
        <w:pStyle w:val="BodyText"/>
      </w:pPr>
      <w:r>
        <w:t>The data may be transferred between HE²AT Center Consortium members to conduct the RP1/RP2 study analyses. Only the following HE²AT Center Consortium members will have access to the Consortium Shared Data: WHC (South Africa), UCT (South Africa), IBM Research Africa (US), University of Peleforo Gon Coulibaly (Côte d’Ivoire), and CeSHHAR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14:paraId="77D554C7" w14:textId="77777777" w:rsidR="00FE303C" w:rsidRDefault="00000000">
      <w:pPr>
        <w:pStyle w:val="BodyText"/>
      </w:pPr>
      <w:r>
        <w:t>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harmonisation,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14:paraId="4E22537F" w14:textId="77777777" w:rsidR="00FE303C" w:rsidRDefault="00000000">
      <w:pPr>
        <w:pStyle w:val="BodyText"/>
      </w:pPr>
      <w:r>
        <w:t>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minimise the risk of identifiability, geographic data will be jittered or aggregated as described in Section 9: De-identification.</w:t>
      </w:r>
    </w:p>
    <w:p w14:paraId="15EA1D0F" w14:textId="77777777" w:rsidR="00FE303C" w:rsidRDefault="00000000">
      <w:pPr>
        <w:pStyle w:val="BodyText"/>
      </w:pPr>
      <w:r>
        <w:t>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harmonisation process.</w:t>
      </w:r>
    </w:p>
    <w:p w14:paraId="51698DD5" w14:textId="77777777" w:rsidR="00FE303C" w:rsidRDefault="00000000">
      <w:pPr>
        <w:pStyle w:val="BodyText"/>
      </w:pPr>
      <w:r>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14:paraId="597305DC" w14:textId="77777777" w:rsidR="00FE303C" w:rsidRDefault="00000000">
      <w:pPr>
        <w:pStyle w:val="Heading4"/>
      </w:pPr>
      <w:bookmarkStart w:id="15" w:name="rp1rp2-de-identified-data"/>
      <w:bookmarkEnd w:id="14"/>
      <w:r>
        <w:lastRenderedPageBreak/>
        <w:t>4.1.4. RP1/RP2 De-identified data</w:t>
      </w:r>
    </w:p>
    <w:p w14:paraId="2CB4AED3" w14:textId="77777777" w:rsidR="00FE303C" w:rsidRDefault="00000000">
      <w:pPr>
        <w:pStyle w:val="FirstParagraph"/>
      </w:pPr>
      <w:r>
        <w:t>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harmonised health data, or harmonised health data integrated with climate and other environmental data, depending on available resources and type of data request.</w:t>
      </w:r>
    </w:p>
    <w:p w14:paraId="2AA3AFB1" w14:textId="77777777" w:rsidR="00FE303C" w:rsidRDefault="00000000">
      <w:pPr>
        <w:pStyle w:val="BodyText"/>
      </w:pPr>
      <w:r>
        <w:t>The HE²AT Center will apply the principles of de-identification through two complementary approaches.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6497E760" w14:textId="77777777" w:rsidR="00FE303C" w:rsidRDefault="00000000">
      <w:pPr>
        <w:pStyle w:val="Heading4"/>
      </w:pPr>
      <w:bookmarkStart w:id="16" w:name="inferential-data"/>
      <w:bookmarkEnd w:id="15"/>
      <w:r>
        <w:t>4.1.5. Inferential data</w:t>
      </w:r>
    </w:p>
    <w:p w14:paraId="3294320E" w14:textId="77777777" w:rsidR="00FE303C" w:rsidRDefault="00000000">
      <w:pPr>
        <w:pStyle w:val="FirstParagraph"/>
      </w:pPr>
      <w:r>
        <w:t>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14:paraId="7A51174D" w14:textId="77777777" w:rsidR="00FE303C" w:rsidRDefault="00000000">
      <w:pPr>
        <w:pStyle w:val="Heading3"/>
      </w:pPr>
      <w:bookmarkStart w:id="17" w:name="climateweather-data"/>
      <w:bookmarkEnd w:id="11"/>
      <w:bookmarkEnd w:id="16"/>
      <w:r>
        <w:t>4.2. Climate/weather data</w:t>
      </w:r>
    </w:p>
    <w:p w14:paraId="13F7EB79" w14:textId="77777777" w:rsidR="00FE303C" w:rsidRDefault="00000000">
      <w:pPr>
        <w:pStyle w:val="FirstParagraph"/>
      </w:pPr>
      <w:r>
        <w:t>Climate and weather data are critical components of the HE²AT Center’s research, providing the environmental context for understanding heat exposure and its impact on health outcomes. These data can be broadly categorised into three types:</w:t>
      </w:r>
    </w:p>
    <w:p w14:paraId="2911363C" w14:textId="77777777" w:rsidR="00FE303C" w:rsidRDefault="00000000">
      <w:pPr>
        <w:pStyle w:val="BodyText"/>
      </w:pPr>
      <w:r>
        <w:rPr>
          <w:b/>
          <w:bCs/>
        </w:rPr>
        <w:t>Observational data</w:t>
      </w:r>
      <w:r>
        <w:t xml:space="preserve">: This includes data collected from weather stations located at ground level. Observational datasets provide real-time or historical measurements of various </w:t>
      </w:r>
      <w:r>
        <w:lastRenderedPageBreak/>
        <w:t>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145A54E5" w14:textId="77777777" w:rsidR="00FE303C" w:rsidRDefault="00000000">
      <w:pPr>
        <w:pStyle w:val="BodyText"/>
      </w:pPr>
      <w:r>
        <w:rPr>
          <w:b/>
          <w:bCs/>
        </w:rPr>
        <w:t>Remote sensing data</w:t>
      </w:r>
      <w:r>
        <w:t>: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14:paraId="68779866" w14:textId="77777777" w:rsidR="00FE303C" w:rsidRDefault="00000000">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14:paraId="4F1E7EA2" w14:textId="77777777" w:rsidR="00FE303C" w:rsidRDefault="00000000">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14:paraId="5FECF72C" w14:textId="77777777" w:rsidR="00FE303C" w:rsidRDefault="00000000">
      <w:pPr>
        <w:pStyle w:val="BodyText"/>
      </w:pPr>
      <w:r>
        <w:t xml:space="preserve">All climate related-data will be accessed through open data repositories, such as the Copernicus Climate Data Store (CDS), Earth System Grid Federation and Sentinel data systems. The data will be stored on IBM Research Africa and CSAG/UCT systems </w:t>
      </w:r>
      <w:r>
        <w:rPr>
          <w:b/>
          <w:bCs/>
        </w:rPr>
        <w:t>[</w:t>
      </w:r>
      <w:r>
        <w:rPr>
          <w:b/>
          <w:bCs/>
          <w:i/>
          <w:iCs/>
        </w:rPr>
        <w:t>TRACKED CHANGE</w:t>
      </w:r>
      <w:r>
        <w:rPr>
          <w:b/>
          <w:bCs/>
        </w:rPr>
        <w:t>] and WHC-managed cloud services with auto-scaling capabilities for handling variable seasonal data volumes and improved accessibility for authorised researchers</w:t>
      </w:r>
      <w:r>
        <w:t>, with CSAG/UCT responsible for managing and updating the relevant data indexes. These datasets also follow open data policies, typically requiring citation when used for non-commercial research.</w:t>
      </w:r>
    </w:p>
    <w:p w14:paraId="20D34986" w14:textId="77777777" w:rsidR="00FE303C" w:rsidRDefault="00000000">
      <w:pPr>
        <w:pStyle w:val="Heading3"/>
      </w:pPr>
      <w:bookmarkStart w:id="18" w:name="arealgeospatial-socio-economic-data"/>
      <w:bookmarkEnd w:id="17"/>
      <w:r>
        <w:t>4.3. Areal/geospatial socio-economic data</w:t>
      </w:r>
    </w:p>
    <w:p w14:paraId="64B85ACA" w14:textId="77777777" w:rsidR="00FE303C" w:rsidRDefault="00000000">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0F7FF1AB" w14:textId="77777777" w:rsidR="00FE303C" w:rsidRDefault="00000000">
      <w:pPr>
        <w:pStyle w:val="BodyText"/>
      </w:pPr>
      <w:r>
        <w:t xml:space="preserve">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w:t>
      </w:r>
      <w:r>
        <w:lastRenderedPageBreak/>
        <w:t>and will undertake processing of this data from their own internal computing systems. Outputs and indices calculated from the data by IBM Research Africa will be shared with the rest of the HE²AT Center Consortium through the HE²AT Center’s DAC at UCT.</w:t>
      </w:r>
    </w:p>
    <w:p w14:paraId="3A66F162" w14:textId="77777777" w:rsidR="00FE303C" w:rsidRDefault="00000000">
      <w:pPr>
        <w:pStyle w:val="BodyText"/>
      </w:pPr>
      <w:r>
        <w:t>South African census data is already available through the UCT DataFirst data repository. GCRO Quality of Life Survey data is available through the GCRO open data platform, which directs queries to GCRO.</w:t>
      </w:r>
    </w:p>
    <w:p w14:paraId="1A47024A" w14:textId="77777777" w:rsidR="00FE303C" w:rsidRDefault="00000000">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14:paraId="312F8183" w14:textId="77777777" w:rsidR="00FE303C" w:rsidRDefault="009D22FF">
      <w:r>
        <w:rPr>
          <w:noProof/>
        </w:rPr>
        <w:pict w14:anchorId="64B990C2">
          <v:rect id="_x0000_i1038" alt="" style="width:468pt;height:.05pt;mso-width-percent:0;mso-height-percent:0;mso-width-percent:0;mso-height-percent:0" o:hralign="center" o:hrstd="t" o:hr="t"/>
        </w:pict>
      </w:r>
    </w:p>
    <w:p w14:paraId="1E014420" w14:textId="77777777" w:rsidR="00097BC7" w:rsidRDefault="00097BC7">
      <w:pPr>
        <w:rPr>
          <w:rFonts w:asciiTheme="majorHAnsi" w:eastAsiaTheme="majorEastAsia" w:hAnsiTheme="majorHAnsi" w:cstheme="majorBidi"/>
          <w:color w:val="0F4761" w:themeColor="accent1" w:themeShade="BF"/>
          <w:sz w:val="32"/>
          <w:szCs w:val="32"/>
        </w:rPr>
      </w:pPr>
      <w:bookmarkStart w:id="19" w:name="Xfc9d5062703af22053e042226c9b85f6cfdea68"/>
      <w:bookmarkEnd w:id="10"/>
      <w:bookmarkEnd w:id="18"/>
      <w:r>
        <w:br w:type="page"/>
      </w:r>
    </w:p>
    <w:p w14:paraId="06885403" w14:textId="243846CF" w:rsidR="00FE303C" w:rsidRDefault="00000000">
      <w:pPr>
        <w:pStyle w:val="Heading2"/>
      </w:pPr>
      <w:r>
        <w:lastRenderedPageBreak/>
        <w:t>5. Data transfer, and ethics approvals and notification</w:t>
      </w:r>
    </w:p>
    <w:p w14:paraId="370BAD44" w14:textId="77777777" w:rsidR="00FE303C" w:rsidRDefault="00000000">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14:paraId="5602C9B1" w14:textId="77777777" w:rsidR="00FE303C" w:rsidRDefault="00000000">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14:paraId="440069C9" w14:textId="77777777" w:rsidR="00FE303C" w:rsidRDefault="00000000">
      <w:pPr>
        <w:pStyle w:val="Heading3"/>
      </w:pPr>
      <w:bookmarkStart w:id="20" w:name="data-transfer-agreement"/>
      <w:r>
        <w:t>5.1. Data Transfer Agreement:</w:t>
      </w:r>
    </w:p>
    <w:p w14:paraId="5EE71FBB" w14:textId="77777777" w:rsidR="00FE303C" w:rsidRDefault="00000000">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14:paraId="63B92F5C" w14:textId="77777777" w:rsidR="00FE303C" w:rsidRDefault="00000000">
      <w:pPr>
        <w:pStyle w:val="BodyText"/>
      </w:pPr>
      <w: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14:paraId="525AC1E0" w14:textId="77777777" w:rsidR="00FE303C" w:rsidRDefault="00000000">
      <w:pPr>
        <w:pStyle w:val="Heading3"/>
      </w:pPr>
      <w:bookmarkStart w:id="21" w:name="X36f2f6f938b086ff6c1f45029638f55711fc1ea"/>
      <w:bookmarkEnd w:id="20"/>
      <w:r>
        <w:t>5.2. Ethics committee notification for new studies:</w:t>
      </w:r>
    </w:p>
    <w:p w14:paraId="7ECC85F6" w14:textId="77777777" w:rsidR="00FE303C" w:rsidRDefault="00000000">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14:paraId="073C3B89" w14:textId="77777777" w:rsidR="00FE303C" w:rsidRDefault="00000000">
      <w:pPr>
        <w:pStyle w:val="BodyText"/>
      </w:pPr>
      <w:r>
        <w:t>Taken together, all the study procedures around ethics ensure that the research activities are conducted ethically, safeguarding participants’ rights and maintaining the highest standards of research integrity.</w:t>
      </w:r>
    </w:p>
    <w:p w14:paraId="2CC4B257" w14:textId="77777777" w:rsidR="00FE303C" w:rsidRDefault="00000000">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14:paraId="10FA7698" w14:textId="77777777" w:rsidR="00FE303C" w:rsidRDefault="00000000">
      <w:pPr>
        <w:pStyle w:val="BodyText"/>
      </w:pPr>
      <w:r>
        <w:t xml:space="preserve">Notifications occur on a six-monthly basis in RP1, and in real-time with RP2 given that the studies in RP2 were done at WHC, and all studies had already received approval from the </w:t>
      </w:r>
      <w:r>
        <w:lastRenderedPageBreak/>
        <w:t>University ethics committee who also serve as the ethics committee for the HE²AT Center (notification template can be found in Annex 2).</w:t>
      </w:r>
    </w:p>
    <w:p w14:paraId="73A46787" w14:textId="77777777" w:rsidR="00FE303C" w:rsidRDefault="009D22FF">
      <w:r>
        <w:rPr>
          <w:noProof/>
        </w:rPr>
        <w:pict w14:anchorId="38801409">
          <v:rect id="_x0000_i1037" alt="" style="width:468pt;height:.05pt;mso-width-percent:0;mso-height-percent:0;mso-width-percent:0;mso-height-percent:0" o:hralign="center" o:hrstd="t" o:hr="t"/>
        </w:pict>
      </w:r>
    </w:p>
    <w:p w14:paraId="26DF1CF4" w14:textId="77777777" w:rsidR="00097BC7" w:rsidRDefault="00097BC7">
      <w:pPr>
        <w:rPr>
          <w:rFonts w:asciiTheme="majorHAnsi" w:eastAsiaTheme="majorEastAsia" w:hAnsiTheme="majorHAnsi" w:cstheme="majorBidi"/>
          <w:color w:val="0F4761" w:themeColor="accent1" w:themeShade="BF"/>
          <w:sz w:val="32"/>
          <w:szCs w:val="32"/>
        </w:rPr>
      </w:pPr>
      <w:bookmarkStart w:id="22" w:name="Xc2b56e42c4a0cc1f5f67fe2de97181bc59bd9b5"/>
      <w:bookmarkEnd w:id="19"/>
      <w:bookmarkEnd w:id="21"/>
      <w:r>
        <w:br w:type="page"/>
      </w:r>
    </w:p>
    <w:p w14:paraId="05249CBC" w14:textId="5F2844AA" w:rsidR="00FE303C" w:rsidRDefault="00000000">
      <w:pPr>
        <w:pStyle w:val="Heading2"/>
      </w:pPr>
      <w:r>
        <w:lastRenderedPageBreak/>
        <w:t>6. Pre-processing and harmonisation of health data</w:t>
      </w:r>
    </w:p>
    <w:p w14:paraId="689D80FB" w14:textId="77777777" w:rsidR="00FE303C" w:rsidRDefault="00000000">
      <w:pPr>
        <w:pStyle w:val="FirstParagraph"/>
      </w:pPr>
      <w:r>
        <w:t>Data harmonisation is critical for integrating diverse health datasets into a unified format, enabling comprehensive analyses across various data sources.</w:t>
      </w:r>
    </w:p>
    <w:p w14:paraId="7D6A0F39" w14:textId="77777777" w:rsidR="00FE303C" w:rsidRDefault="00000000">
      <w:pPr>
        <w:pStyle w:val="Heading3"/>
      </w:pPr>
      <w:bookmarkStart w:id="23" w:name="pre-processing"/>
      <w:r>
        <w:t>6.1. Pre-processing</w:t>
      </w:r>
    </w:p>
    <w:p w14:paraId="68D6E914" w14:textId="77777777" w:rsidR="00FE303C" w:rsidRDefault="00000000">
      <w:pPr>
        <w:pStyle w:val="FirstParagraph"/>
      </w:pPr>
      <w:r>
        <w:t xml:space="preserve">The Core Data Team, a small group of named personnel responsible for the initial handling of the Original Study Data, manages the pre-processing stage. This team has exclusive authorisation to access incoming data securely stored on UCT data servers </w:t>
      </w:r>
      <w:r>
        <w:rPr>
          <w:b/>
          <w:bCs/>
        </w:rPr>
        <w:t>[</w:t>
      </w:r>
      <w:r>
        <w:rPr>
          <w:b/>
          <w:bCs/>
          <w:i/>
          <w:iCs/>
        </w:rPr>
        <w:t>TRACKED CHANGE</w:t>
      </w:r>
      <w:r>
        <w:rPr>
          <w:b/>
          <w:bCs/>
        </w:rPr>
        <w:t>] and WHC-managed cloud infrastructure with enhanced security and automated backup systems</w:t>
      </w:r>
      <w:r>
        <w:t>. The Core Data Team is responsible for preparing the data for further analysis by other HE²AT Center Consortium members. First, they reformat the Original Study Data into standardised formats, such as CSV or JSON, ensuring compatibility with various tools and systems. This step follows established guidelines like Open Data Standards or the OMOP Common Data Model, which help to promote consistency and interoperability across datasets.</w:t>
      </w:r>
    </w:p>
    <w:p w14:paraId="17B88959" w14:textId="77777777" w:rsidR="00FE303C" w:rsidRDefault="00000000">
      <w:pPr>
        <w:pStyle w:val="BodyText"/>
      </w:pPr>
      <w:r>
        <w:t>Once the data is in a standardised format, the Core Data Team extracts and labels key variables, ensuring each variable is named and described consistently. They align these variables with ontology frameworks like NCIT, SNOMED CT, or ICD-10, making the metadata easier to integrate with other datasets during the harmonisation process led by the Harmonisation Team Members.</w:t>
      </w:r>
    </w:p>
    <w:p w14:paraId="1D79D016" w14:textId="77777777" w:rsidR="00FE303C" w:rsidRDefault="00000000">
      <w:pPr>
        <w:pStyle w:val="BodyText"/>
      </w:pPr>
      <w:r>
        <w:t>Additionally, the Core Data Team generates synthetic data from the Original Study Data to test data integrity and ensure the harmonisation process can proceed without exposing the real data. This synthetic data simulates the characteristics of the original data, allowing potential recoding or cleaning processes to be tested safely.</w:t>
      </w:r>
    </w:p>
    <w:p w14:paraId="65308AAC" w14:textId="77777777" w:rsidR="00FE303C" w:rsidRDefault="00000000">
      <w:pPr>
        <w:pStyle w:val="BodyText"/>
      </w:pPr>
      <w:r>
        <w:t>Lastly, the Core Data Team reviews key documentation related to the data, such as study protocols and codebooks. This documentation is essential for providing context to the Harmonisation Team Members during later data integration and analysis stages. The Original Study Data is stored with appropriate access controls and the Core Data Team ensures the confidentiality of the data and performs regular backups to a secure, encrypted system.</w:t>
      </w:r>
    </w:p>
    <w:p w14:paraId="1244C88C" w14:textId="77777777" w:rsidR="00FE303C" w:rsidRDefault="00000000">
      <w:pPr>
        <w:pStyle w:val="Heading3"/>
      </w:pPr>
      <w:bookmarkStart w:id="24" w:name="variable-mapping"/>
      <w:bookmarkEnd w:id="23"/>
      <w:r>
        <w:t>6.2. Variable mapping</w:t>
      </w:r>
    </w:p>
    <w:p w14:paraId="73CE5116" w14:textId="77777777" w:rsidR="00FE303C" w:rsidRDefault="00000000">
      <w:pPr>
        <w:pStyle w:val="FirstParagraph"/>
      </w:pPr>
      <w:r>
        <w:t>Once the pre-processing is completed by the Core Data Team, the Harmonisation Team Members, who are researchers and data scientists from the HE²AT Center Consortium, take responsibility for the next stage: variable mapping. This involves mapping the variables from the Original Study Data to a standardised set of ontologies, such as NCIT, SNOMED CT, or ICD-10.</w:t>
      </w:r>
    </w:p>
    <w:p w14:paraId="4D09BBF7" w14:textId="77777777" w:rsidR="00FE303C" w:rsidRDefault="00000000">
      <w:pPr>
        <w:pStyle w:val="BodyText"/>
      </w:pPr>
      <w:r>
        <w:t xml:space="preserve">The Harmonisation Team Members start by working with synthetic data created during the pre-processing stage. This allows them to evaluate the accuracy of the mapping process by identifying where the synthetic data does not align with expected values. The team also </w:t>
      </w:r>
      <w:r>
        <w:lastRenderedPageBreak/>
        <w:t>relies heavily on metadata and study documentation provided by the Core Data Team during pre-processing. This ensures that they fully understand the variables before mapping them to the appropriate ontology.</w:t>
      </w:r>
    </w:p>
    <w:p w14:paraId="097CE00E" w14:textId="77777777" w:rsidR="00FE303C" w:rsidRDefault="00000000">
      <w:pPr>
        <w:pStyle w:val="BodyText"/>
      </w:pPr>
      <w:r>
        <w:t>To enhance the efficiency of this process, the Harmonisation Team Members use AI tools, such as OpenAI’s language models (LLMs), to generate descriptions of variables and suggest mappings to standardised ontologies. These suggestions are then reviewed and refined by the Harmonisation Team Members in collaboration with the Core Data Team to ensure accuracy and alignment with the project’s objectives.</w:t>
      </w:r>
    </w:p>
    <w:p w14:paraId="16AC2D17" w14:textId="77777777" w:rsidR="00FE303C" w:rsidRDefault="00000000">
      <w:pPr>
        <w:pStyle w:val="BodyText"/>
      </w:pPr>
      <w:r>
        <w:t>Throughout this process, the Harmonisation Team Members document every mapping decision, including the rationale behind their choices. This documentation is essential for transparency and serves as a reference for future users of the data.</w:t>
      </w:r>
    </w:p>
    <w:p w14:paraId="664A8114" w14:textId="77777777" w:rsidR="00FE303C" w:rsidRDefault="00000000">
      <w:pPr>
        <w:pStyle w:val="Heading3"/>
      </w:pPr>
      <w:bookmarkStart w:id="25" w:name="mapping-validation"/>
      <w:bookmarkEnd w:id="24"/>
      <w:r>
        <w:t>6.3. Mapping validation</w:t>
      </w:r>
    </w:p>
    <w:p w14:paraId="5346BF2C" w14:textId="77777777" w:rsidR="00FE303C" w:rsidRDefault="00000000">
      <w:pPr>
        <w:pStyle w:val="FirstParagraph"/>
      </w:pPr>
      <w:r>
        <w:t>The validation process is led by the Harmonisation Team Members, with close collaboration from the Core Data Team. During this stage, the Harmonisation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14:paraId="5C20CBD5" w14:textId="77777777" w:rsidR="00FE303C" w:rsidRDefault="00000000">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14:paraId="713883D7" w14:textId="77777777" w:rsidR="00FE303C" w:rsidRDefault="00000000">
      <w:pPr>
        <w:pStyle w:val="BodyText"/>
      </w:pPr>
      <w:r>
        <w:t>After validation by the health expert, the Harmonisation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14:paraId="2026CAAA" w14:textId="77777777" w:rsidR="00FE303C" w:rsidRDefault="00000000">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14:paraId="0B39A378" w14:textId="77777777" w:rsidR="00FE303C" w:rsidRDefault="00000000">
      <w:pPr>
        <w:pStyle w:val="Heading3"/>
      </w:pPr>
      <w:bookmarkStart w:id="26" w:name="database-population"/>
      <w:bookmarkEnd w:id="25"/>
      <w:r>
        <w:t>6.4. Database population</w:t>
      </w:r>
    </w:p>
    <w:p w14:paraId="3D40DF8D" w14:textId="77777777" w:rsidR="00FE303C" w:rsidRDefault="00000000">
      <w:pPr>
        <w:pStyle w:val="FirstParagraph"/>
      </w:pPr>
      <w:r>
        <w:t>Once mapping and validation are complete, the Core Data Team takes responsibility for transforming the validated data into a harmonised format, ready for broader use by the HE²AT Center Consortium. This stage involves the population of the final database, where the Core Data Team applies the validated mappings and transformations to the Original Study Data, turning it into Consortium Shared Data.</w:t>
      </w:r>
    </w:p>
    <w:p w14:paraId="7CCCFD75" w14:textId="77777777" w:rsidR="00FE303C" w:rsidRDefault="00000000">
      <w:pPr>
        <w:pStyle w:val="BodyText"/>
      </w:pPr>
      <w:r>
        <w:rPr>
          <w:b/>
          <w:bCs/>
        </w:rPr>
        <w:lastRenderedPageBreak/>
        <w:t>[</w:t>
      </w:r>
      <w:r>
        <w:rPr>
          <w:b/>
          <w:bCs/>
          <w:i/>
          <w:iCs/>
        </w:rPr>
        <w:t>TRACKED CHANGE</w:t>
      </w:r>
      <w:r>
        <w:rPr>
          <w:b/>
          <w:bCs/>
        </w:rPr>
        <w:t>] Database population utilises both existing UCT infrastructure and cloud-native database services, providing automated backup and recovery systems with enhanced data integrity and disaster recovery capabilities.</w:t>
      </w:r>
    </w:p>
    <w:p w14:paraId="5F247E84" w14:textId="77777777" w:rsidR="00FE303C" w:rsidRDefault="00000000">
      <w:pPr>
        <w:pStyle w:val="BodyText"/>
      </w:pPr>
      <w:r>
        <w:t>At this point, additional de-identification steps are taken by the Core Data Team to further anonymise the dataset. Any residual personal identifiers are removed or generalised, with location data being aggregated to broader geographic levels to reduce the risk of re-identification. These steps ensure that the data can be shared safely among consortium members without compromising participant confidentiality.</w:t>
      </w:r>
    </w:p>
    <w:p w14:paraId="16168850" w14:textId="77777777" w:rsidR="00FE303C" w:rsidRDefault="00000000">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14:paraId="7978304A" w14:textId="77777777" w:rsidR="00FE303C" w:rsidRDefault="00000000">
      <w:pPr>
        <w:pStyle w:val="Heading3"/>
      </w:pPr>
      <w:bookmarkStart w:id="27" w:name="rp1rp2-de-identified-dataset-creation"/>
      <w:bookmarkEnd w:id="26"/>
      <w:r>
        <w:t>6.5. RP1/RP2 De-Identified Dataset Creation</w:t>
      </w:r>
    </w:p>
    <w:p w14:paraId="12E16ED0" w14:textId="77777777" w:rsidR="00FE303C" w:rsidRDefault="00000000">
      <w:pPr>
        <w:pStyle w:val="FirstParagraph"/>
      </w:pPr>
      <w:r>
        <w:t>The final stage involves creating a de-identified dataset that can be shared with External Bona Fide Researchers. The Core Data Team continues with the de-identification process, ensuring that the dataset meets the highest privacy standards. The Safe Harbour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14:paraId="6D64D2A3" w14:textId="77777777" w:rsidR="00FE303C" w:rsidRDefault="009D22FF">
      <w:r>
        <w:rPr>
          <w:noProof/>
        </w:rPr>
        <w:pict w14:anchorId="62EB55A9">
          <v:rect id="_x0000_i1036" alt="" style="width:468pt;height:.05pt;mso-width-percent:0;mso-height-percent:0;mso-width-percent:0;mso-height-percent:0" o:hralign="center" o:hrstd="t" o:hr="t"/>
        </w:pict>
      </w:r>
    </w:p>
    <w:p w14:paraId="4FF1B671" w14:textId="77777777" w:rsidR="00FE303C" w:rsidRDefault="00000000">
      <w:pPr>
        <w:pStyle w:val="Heading2"/>
      </w:pPr>
      <w:bookmarkStart w:id="28" w:name="integration-and-analysis-interfaces"/>
      <w:bookmarkEnd w:id="22"/>
      <w:bookmarkEnd w:id="27"/>
      <w:r>
        <w:t>7. Integration and analysis interfaces</w:t>
      </w:r>
    </w:p>
    <w:p w14:paraId="06F0F73A" w14:textId="77777777" w:rsidR="00FE303C" w:rsidRDefault="00000000">
      <w:pPr>
        <w:pStyle w:val="Heading3"/>
      </w:pPr>
      <w:bookmarkStart w:id="29" w:name="X27a7b84d115bffc8b02a1ebae6595fb5946ef7a"/>
      <w:r>
        <w:t>7.1. Integration of climate and socio-economic variables</w:t>
      </w:r>
    </w:p>
    <w:p w14:paraId="65492E4E" w14:textId="77777777" w:rsidR="00FE303C" w:rsidRDefault="00000000">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14:paraId="4382560E" w14:textId="77777777" w:rsidR="00FE303C" w:rsidRDefault="00000000">
      <w:pPr>
        <w:pStyle w:val="Heading3"/>
      </w:pPr>
      <w:bookmarkStart w:id="30" w:name="sourcing-pre-processed-data"/>
      <w:bookmarkEnd w:id="29"/>
      <w:r>
        <w:t>7.2. Sourcing pre-processed data</w:t>
      </w:r>
    </w:p>
    <w:p w14:paraId="7A2C2A41" w14:textId="77777777" w:rsidR="00FE303C" w:rsidRDefault="00000000">
      <w:pPr>
        <w:pStyle w:val="FirstParagraph"/>
      </w:pPr>
      <w:r>
        <w:t>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0B5DF148" w14:textId="77777777" w:rsidR="00FE303C" w:rsidRDefault="00000000">
      <w:pPr>
        <w:pStyle w:val="Heading3"/>
      </w:pPr>
      <w:bookmarkStart w:id="31" w:name="automated-data-retrieval"/>
      <w:bookmarkEnd w:id="30"/>
      <w:r>
        <w:lastRenderedPageBreak/>
        <w:t>7.3. Automated data retrieval</w:t>
      </w:r>
    </w:p>
    <w:p w14:paraId="2DFE1FC3" w14:textId="77777777" w:rsidR="00FE303C" w:rsidRDefault="00000000">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0915560F" w14:textId="77777777" w:rsidR="00FE303C" w:rsidRDefault="00000000">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14:paraId="1293253D" w14:textId="77777777" w:rsidR="00FE303C" w:rsidRDefault="00000000">
      <w:pPr>
        <w:pStyle w:val="Heading3"/>
      </w:pPr>
      <w:bookmarkStart w:id="32" w:name="integration-into-broader-dataset"/>
      <w:bookmarkEnd w:id="31"/>
      <w:r>
        <w:t>7.4. Integration into broader dataset</w:t>
      </w:r>
    </w:p>
    <w:p w14:paraId="320859F2" w14:textId="77777777" w:rsidR="00FE303C" w:rsidRDefault="00000000">
      <w:pPr>
        <w:pStyle w:val="FirstParagraph"/>
      </w:pPr>
      <w:r>
        <w:t>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in order to align the non-health data temporally and spatially with the health data. These indirect identifiers are not carried through into the de-identified dataset ensuring that it is fully de-identified.</w:t>
      </w:r>
    </w:p>
    <w:p w14:paraId="056F6904" w14:textId="77777777" w:rsidR="00FE303C" w:rsidRDefault="00000000">
      <w:pPr>
        <w:pStyle w:val="Heading3"/>
      </w:pPr>
      <w:bookmarkStart w:id="33" w:name="collaboration-with-csaguct"/>
      <w:bookmarkEnd w:id="32"/>
      <w:r>
        <w:t>7.5. Collaboration with CSAG/UCT</w:t>
      </w:r>
    </w:p>
    <w:p w14:paraId="1E1C789A" w14:textId="77777777" w:rsidR="00FE303C" w:rsidRDefault="00000000">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14:paraId="454B5D9F" w14:textId="77777777" w:rsidR="00FE303C" w:rsidRDefault="00000000">
      <w:pPr>
        <w:pStyle w:val="Heading3"/>
      </w:pPr>
      <w:bookmarkStart w:id="34" w:name="alignment-with-analysis-objectives"/>
      <w:bookmarkEnd w:id="33"/>
      <w:r>
        <w:t>7.6. Alignment with analysis objectives</w:t>
      </w:r>
    </w:p>
    <w:p w14:paraId="77538702" w14:textId="77777777" w:rsidR="00FE303C" w:rsidRDefault="00000000">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5A6F474B" w14:textId="77777777" w:rsidR="00FE303C" w:rsidRDefault="009D22FF">
      <w:r>
        <w:rPr>
          <w:noProof/>
        </w:rPr>
        <w:pict w14:anchorId="783CAD8A">
          <v:rect id="_x0000_i1035" alt="" style="width:468pt;height:.05pt;mso-width-percent:0;mso-height-percent:0;mso-width-percent:0;mso-height-percent:0" o:hralign="center" o:hrstd="t" o:hr="t"/>
        </w:pict>
      </w:r>
    </w:p>
    <w:p w14:paraId="70185BD7" w14:textId="77777777" w:rsidR="00097BC7" w:rsidRDefault="00097BC7">
      <w:pPr>
        <w:rPr>
          <w:rFonts w:asciiTheme="majorHAnsi" w:eastAsiaTheme="majorEastAsia" w:hAnsiTheme="majorHAnsi" w:cstheme="majorBidi"/>
          <w:color w:val="0F4761" w:themeColor="accent1" w:themeShade="BF"/>
          <w:sz w:val="32"/>
          <w:szCs w:val="32"/>
        </w:rPr>
      </w:pPr>
      <w:bookmarkStart w:id="35" w:name="data-analysis-platform"/>
      <w:bookmarkEnd w:id="28"/>
      <w:bookmarkEnd w:id="34"/>
      <w:r>
        <w:br w:type="page"/>
      </w:r>
    </w:p>
    <w:p w14:paraId="7A0EF3EA" w14:textId="58668565" w:rsidR="00FE303C" w:rsidRDefault="00000000">
      <w:pPr>
        <w:pStyle w:val="Heading2"/>
      </w:pPr>
      <w:r>
        <w:lastRenderedPageBreak/>
        <w:t>8. Data analysis platform</w:t>
      </w:r>
    </w:p>
    <w:p w14:paraId="2AB058E3" w14:textId="77777777" w:rsidR="00FE303C" w:rsidRDefault="00000000">
      <w:pPr>
        <w:pStyle w:val="FirstParagraph"/>
      </w:pPr>
      <w:r>
        <w:t xml:space="preserve">Data analysis involving the Consortium Shared Data and RP1/RP2 de-identified data will be facilitated through the CSAG/UCT Jupyter Hub platform </w:t>
      </w:r>
      <w:r>
        <w:rPr>
          <w:b/>
          <w:bCs/>
        </w:rPr>
        <w:t>[</w:t>
      </w:r>
      <w:r>
        <w:rPr>
          <w:b/>
          <w:bCs/>
          <w:i/>
          <w:iCs/>
        </w:rPr>
        <w:t>TRACKED CHANGE</w:t>
      </w:r>
      <w:r>
        <w:rPr>
          <w:b/>
          <w:bCs/>
        </w:rPr>
        <w:t>] and cloud-based computational resources with GPU acceleration for complex analyses, improved processing times, and enhanced analytical capabilities</w:t>
      </w:r>
      <w:r>
        <w:t>, providing robust and scalable environments for processing and analysing the HE²AT Center datasets.</w:t>
      </w:r>
    </w:p>
    <w:p w14:paraId="4A4EC020" w14:textId="77777777" w:rsidR="00FE303C" w:rsidRDefault="00000000">
      <w:pPr>
        <w:pStyle w:val="BodyText"/>
      </w:pPr>
      <w:r>
        <w:t>Jupyter Hub is a collaborative, web-based Python coding environment that allows analysts to develop and execute analysis code using a browser interface. Whilst web based, access is controlled through username and password. Key technical details include:</w:t>
      </w:r>
    </w:p>
    <w:p w14:paraId="4A2D664A" w14:textId="77777777" w:rsidR="00FE303C" w:rsidRDefault="00000000">
      <w:pPr>
        <w:pStyle w:val="BodyText"/>
      </w:pPr>
      <w:r>
        <w:t xml:space="preserve">• </w:t>
      </w:r>
      <w:r>
        <w:rPr>
          <w:b/>
          <w:bCs/>
        </w:rPr>
        <w:t>Web-Based Platform</w:t>
      </w:r>
      <w:r>
        <w:t>: Researchers can access Jupyter Hub securely through a web browser, providing a user-friendly interface for coding and data analysis.</w:t>
      </w:r>
    </w:p>
    <w:p w14:paraId="4AB9F67B" w14:textId="77777777" w:rsidR="00FE303C" w:rsidRDefault="00000000">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14:paraId="5B319F1A" w14:textId="77777777" w:rsidR="00FE303C" w:rsidRDefault="00000000">
      <w:pPr>
        <w:pStyle w:val="BodyText"/>
      </w:pPr>
      <w:r>
        <w:t xml:space="preserve">• </w:t>
      </w:r>
      <w:r>
        <w:rPr>
          <w:b/>
          <w:bCs/>
        </w:rPr>
        <w:t>CSAG High-Performance Computing (HPC) Integration</w:t>
      </w:r>
      <w:r>
        <w:t>: Analysis code executed in Jupyter Hub runs on the CSAG HPC platform, providing high computational power for processing large datasets.</w:t>
      </w:r>
    </w:p>
    <w:p w14:paraId="19B1A128" w14:textId="77777777" w:rsidR="00FE303C" w:rsidRDefault="00000000">
      <w:pPr>
        <w:pStyle w:val="BodyText"/>
      </w:pPr>
      <w:r>
        <w:t xml:space="preserve">• </w:t>
      </w:r>
      <w:r>
        <w:rPr>
          <w:b/>
          <w:bCs/>
        </w:rPr>
        <w:t>Data Accessibility</w:t>
      </w:r>
      <w:r>
        <w:t>: Consortium Shared Data, RP1/RP2 de-identified data, climate, and socio-economic datasets stored on CSAG storage servers are directly accessible within the Jupyter Hub environment, allowing seamless data retrieval and manipulation.</w:t>
      </w:r>
    </w:p>
    <w:p w14:paraId="4E8046E9" w14:textId="77777777" w:rsidR="00FE303C" w:rsidRDefault="00000000">
      <w:pPr>
        <w:pStyle w:val="BodyText"/>
      </w:pPr>
      <w:r>
        <w:t xml:space="preserve">• </w:t>
      </w:r>
      <w:r>
        <w:rPr>
          <w:b/>
          <w:bCs/>
        </w:rPr>
        <w:t>Collaboration</w:t>
      </w:r>
      <w:r>
        <w:t>: Jupyter Hub supports collaborative work, enabling multiple analysts to share and work on the same notebooks, fostering teamwork and knowledge sharing.</w:t>
      </w:r>
    </w:p>
    <w:p w14:paraId="2A2D2825" w14:textId="77777777" w:rsidR="00FE303C" w:rsidRDefault="009D22FF">
      <w:r>
        <w:rPr>
          <w:noProof/>
        </w:rPr>
        <w:pict w14:anchorId="3D33383B">
          <v:rect id="_x0000_i1034" alt="" style="width:468pt;height:.05pt;mso-width-percent:0;mso-height-percent:0;mso-width-percent:0;mso-height-percent:0" o:hralign="center" o:hrstd="t" o:hr="t"/>
        </w:pict>
      </w:r>
    </w:p>
    <w:p w14:paraId="1127D5DA" w14:textId="77777777" w:rsidR="00097BC7" w:rsidRDefault="00097BC7">
      <w:pPr>
        <w:rPr>
          <w:rFonts w:asciiTheme="majorHAnsi" w:eastAsiaTheme="majorEastAsia" w:hAnsiTheme="majorHAnsi" w:cstheme="majorBidi"/>
          <w:color w:val="0F4761" w:themeColor="accent1" w:themeShade="BF"/>
          <w:sz w:val="32"/>
          <w:szCs w:val="32"/>
        </w:rPr>
      </w:pPr>
      <w:bookmarkStart w:id="36" w:name="de-identification"/>
      <w:bookmarkEnd w:id="35"/>
      <w:r>
        <w:br w:type="page"/>
      </w:r>
    </w:p>
    <w:p w14:paraId="2169E291" w14:textId="71883360" w:rsidR="00FE303C" w:rsidRDefault="00000000">
      <w:pPr>
        <w:pStyle w:val="Heading2"/>
      </w:pPr>
      <w:r>
        <w:lastRenderedPageBreak/>
        <w:t>9. De-identification</w:t>
      </w:r>
    </w:p>
    <w:p w14:paraId="7625A752" w14:textId="77777777" w:rsidR="00FE303C" w:rsidRDefault="00000000">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14:paraId="1D90DC0B" w14:textId="77777777" w:rsidR="00FE303C" w:rsidRDefault="00000000">
      <w:pPr>
        <w:pStyle w:val="Compact"/>
        <w:numPr>
          <w:ilvl w:val="0"/>
          <w:numId w:val="3"/>
        </w:numPr>
      </w:pPr>
      <w:r>
        <w:t>identifies the data subject;</w:t>
      </w:r>
    </w:p>
    <w:p w14:paraId="59565102" w14:textId="77777777" w:rsidR="00FE303C" w:rsidRDefault="00000000">
      <w:pPr>
        <w:pStyle w:val="Compact"/>
        <w:numPr>
          <w:ilvl w:val="0"/>
          <w:numId w:val="3"/>
        </w:numPr>
      </w:pPr>
      <w:r>
        <w:t>can be used or manipulated by a reasonably foreseeable method to identify the data subject; or</w:t>
      </w:r>
    </w:p>
    <w:p w14:paraId="5F6EB0B6" w14:textId="77777777" w:rsidR="00FE303C" w:rsidRDefault="00000000">
      <w:pPr>
        <w:pStyle w:val="Compact"/>
        <w:numPr>
          <w:ilvl w:val="0"/>
          <w:numId w:val="3"/>
        </w:numPr>
      </w:pPr>
      <w:r>
        <w:t>can be linked by a reasonably foreseeable method to other information that identifies the data subject.</w:t>
      </w:r>
    </w:p>
    <w:p w14:paraId="347E210A" w14:textId="77777777" w:rsidR="00FE303C" w:rsidRDefault="00000000">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14:paraId="65C65E30" w14:textId="77777777" w:rsidR="00FE303C" w:rsidRDefault="00000000">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14:paraId="06184450" w14:textId="77777777" w:rsidR="00FE303C" w:rsidRDefault="00000000">
      <w:pPr>
        <w:pStyle w:val="Heading3"/>
      </w:pPr>
      <w:bookmarkStart w:id="37" w:name="safe-harbour-andor-expert-determination"/>
      <w:r>
        <w:t>9.1. Safe Harbour and/or expert determination</w:t>
      </w:r>
    </w:p>
    <w:p w14:paraId="6C01619D" w14:textId="77777777" w:rsidR="00FE303C" w:rsidRDefault="00000000">
      <w:pPr>
        <w:pStyle w:val="FirstParagraph"/>
      </w:pPr>
      <w:r>
        <w:t>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14:paraId="0C0AB8DA" w14:textId="77777777" w:rsidR="00FE303C" w:rsidRDefault="00000000">
      <w:pPr>
        <w:pStyle w:val="Heading3"/>
      </w:pPr>
      <w:bookmarkStart w:id="38" w:name="geographic-aggregation"/>
      <w:bookmarkEnd w:id="37"/>
      <w:r>
        <w:lastRenderedPageBreak/>
        <w:t>9.2. Geographic aggregation</w:t>
      </w:r>
    </w:p>
    <w:p w14:paraId="12623D91" w14:textId="77777777" w:rsidR="00FE303C" w:rsidRDefault="00000000">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14:paraId="5DE0AA42" w14:textId="77777777" w:rsidR="00FE303C" w:rsidRDefault="00000000">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14:paraId="0EF083DD" w14:textId="77777777" w:rsidR="00FE303C" w:rsidRDefault="00000000">
      <w:pPr>
        <w:pStyle w:val="Heading3"/>
      </w:pPr>
      <w:bookmarkStart w:id="39" w:name="location-jittering"/>
      <w:bookmarkEnd w:id="38"/>
      <w:r>
        <w:t>9.3. Location jittering</w:t>
      </w:r>
    </w:p>
    <w:p w14:paraId="3BFF7F9D" w14:textId="77777777" w:rsidR="00FE303C" w:rsidRDefault="00000000">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14:paraId="53CF8B11" w14:textId="77777777" w:rsidR="00FE303C" w:rsidRDefault="00000000">
      <w:pPr>
        <w:pStyle w:val="BodyText"/>
      </w:pPr>
      <w:r>
        <w:t>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similar to donut masking but with less uniform placement probability.</w:t>
      </w:r>
    </w:p>
    <w:p w14:paraId="5C16EDA1" w14:textId="77777777" w:rsidR="00FE303C" w:rsidRDefault="00000000">
      <w:pPr>
        <w:pStyle w:val="BodyText"/>
      </w:pPr>
      <w:r>
        <w:t>Jittering is applied when finer spatial detail is necessary, but privacy must still be protected, such as RP2, where urban heat-health outcomes are analysed at a high-resolution (e.g., census small areas or wards).</w:t>
      </w:r>
    </w:p>
    <w:p w14:paraId="76A72D40" w14:textId="77777777" w:rsidR="00FE303C" w:rsidRDefault="00000000">
      <w:pPr>
        <w:pStyle w:val="BodyText"/>
      </w:pPr>
      <w:r>
        <w:t>Gaussian displacement jittering is specifically used when more precise geographic information is required, balancing data utility and privacy by adjusting displacement based on population density.</w:t>
      </w:r>
    </w:p>
    <w:p w14:paraId="067FE272" w14:textId="77777777" w:rsidR="00FE303C" w:rsidRDefault="00000000">
      <w:pPr>
        <w:pStyle w:val="BodyText"/>
      </w:pPr>
      <w:r>
        <w:t xml:space="preserve">The risk of re-identification will be quantified using spatial k-anonymity metrics, as described by Zandbergen (2014). This involves ensuring that each masked location is </w:t>
      </w:r>
      <w:r>
        <w:lastRenderedPageBreak/>
        <w:t>indistinguishable from at least k-1 other locations within a specified distance. The displacement required for adequate masking will be inversely proportional to the local population density to maintain high spatial k-anonymity.</w:t>
      </w:r>
    </w:p>
    <w:p w14:paraId="731EDBFE" w14:textId="77777777" w:rsidR="00FE303C" w:rsidRDefault="00000000">
      <w:pPr>
        <w:pStyle w:val="Heading3"/>
      </w:pPr>
      <w:bookmarkStart w:id="40" w:name="expert-review-and-risk-assessment"/>
      <w:bookmarkEnd w:id="39"/>
      <w:r>
        <w:t>9.4. Expert review and risk assessment</w:t>
      </w:r>
    </w:p>
    <w:p w14:paraId="01EAA267" w14:textId="77777777" w:rsidR="00FE303C" w:rsidRDefault="00000000">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14:paraId="2164F7F3" w14:textId="77777777" w:rsidR="00FE303C" w:rsidRDefault="00000000">
      <w:pPr>
        <w:pStyle w:val="BodyText"/>
      </w:pPr>
      <w:r>
        <w:t>In summary, by incorporating these enhanced de-identification techniques, we aim to ensure compliance with POPIA, protect participant privacy, and maintain the data’s utility for research purposes.</w:t>
      </w:r>
    </w:p>
    <w:p w14:paraId="3988F767" w14:textId="77777777" w:rsidR="00FE303C" w:rsidRDefault="009D22FF">
      <w:r>
        <w:rPr>
          <w:noProof/>
        </w:rPr>
        <w:pict w14:anchorId="4E384656">
          <v:rect id="_x0000_i1033" alt="" style="width:468pt;height:.05pt;mso-width-percent:0;mso-height-percent:0;mso-width-percent:0;mso-height-percent:0" o:hralign="center" o:hrstd="t" o:hr="t"/>
        </w:pict>
      </w:r>
    </w:p>
    <w:p w14:paraId="00A74BF9" w14:textId="77777777" w:rsidR="00097BC7" w:rsidRDefault="00097BC7">
      <w:pPr>
        <w:rPr>
          <w:rFonts w:asciiTheme="majorHAnsi" w:eastAsiaTheme="majorEastAsia" w:hAnsiTheme="majorHAnsi" w:cstheme="majorBidi"/>
          <w:color w:val="0F4761" w:themeColor="accent1" w:themeShade="BF"/>
          <w:sz w:val="32"/>
          <w:szCs w:val="32"/>
        </w:rPr>
      </w:pPr>
      <w:bookmarkStart w:id="41" w:name="data-sharing"/>
      <w:bookmarkEnd w:id="36"/>
      <w:bookmarkEnd w:id="40"/>
      <w:r>
        <w:br w:type="page"/>
      </w:r>
    </w:p>
    <w:p w14:paraId="5687F7E5" w14:textId="4043B5EE" w:rsidR="00FE303C" w:rsidRDefault="00000000">
      <w:pPr>
        <w:pStyle w:val="Heading2"/>
      </w:pPr>
      <w:r>
        <w:lastRenderedPageBreak/>
        <w:t>10. Data sharing</w:t>
      </w:r>
    </w:p>
    <w:p w14:paraId="393DDEFD" w14:textId="77777777" w:rsidR="00FE303C" w:rsidRDefault="00000000">
      <w:pPr>
        <w:pStyle w:val="FirstParagraph"/>
      </w:pPr>
      <w:r>
        <w:t>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commercialisation possibilities).</w:t>
      </w:r>
    </w:p>
    <w:p w14:paraId="15A05EBD" w14:textId="77777777" w:rsidR="00FE303C" w:rsidRDefault="00000000">
      <w:pPr>
        <w:pStyle w:val="Heading3"/>
      </w:pPr>
      <w:bookmarkStart w:id="42" w:name="restrictions-to-data-sharing"/>
      <w:r>
        <w:t>10.1. Restrictions to Data Sharing</w:t>
      </w:r>
    </w:p>
    <w:p w14:paraId="445F2F6F" w14:textId="77777777" w:rsidR="00FE303C" w:rsidRDefault="00000000">
      <w:pPr>
        <w:pStyle w:val="FirstParagraph"/>
      </w:pPr>
      <w:r>
        <w:t>According to Section 4.6 of the UCT Research Data Management policy: “[n]ecessary constraints on the availability of data include the protection of personal data; the protection of intellectual property; the protection of commercial interests of project partners; and security concerns.”</w:t>
      </w:r>
    </w:p>
    <w:p w14:paraId="12AB86B3" w14:textId="77777777" w:rsidR="00FE303C" w:rsidRDefault="00000000">
      <w:pPr>
        <w:pStyle w:val="Heading3"/>
      </w:pPr>
      <w:bookmarkStart w:id="43" w:name="discoverability"/>
      <w:bookmarkEnd w:id="42"/>
      <w:r>
        <w:t>10.2. Discoverability</w:t>
      </w:r>
    </w:p>
    <w:p w14:paraId="595B3E8B" w14:textId="77777777" w:rsidR="00FE303C" w:rsidRDefault="00000000">
      <w:pPr>
        <w:pStyle w:val="FirstParagraph"/>
      </w:pPr>
      <w:r>
        <w:t>The HE²AT Center and DMAC will implement FAIR principles to ensure that:</w:t>
      </w:r>
    </w:p>
    <w:p w14:paraId="1C7B3935" w14:textId="77777777" w:rsidR="00FE303C" w:rsidRDefault="00000000">
      <w:pPr>
        <w:pStyle w:val="BodyText"/>
      </w:pPr>
      <w:r>
        <w:t xml:space="preserve">• </w:t>
      </w:r>
      <w:r>
        <w:rPr>
          <w:b/>
          <w:bCs/>
        </w:rPr>
        <w:t>Findability</w:t>
      </w:r>
      <w:r>
        <w:t>: Data will be discoverable through publicly accessible and searchable metadata indexes. The DS-I Africa ODSP and UCT’s ZivaHub repository both offer platforms for metadata searching.</w:t>
      </w:r>
    </w:p>
    <w:p w14:paraId="3E4E7082" w14:textId="77777777" w:rsidR="00FE303C" w:rsidRDefault="00000000">
      <w:pPr>
        <w:pStyle w:val="BodyText"/>
      </w:pPr>
      <w:r>
        <w:t xml:space="preserve">• </w:t>
      </w:r>
      <w:r>
        <w:rPr>
          <w:b/>
          <w:bCs/>
        </w:rPr>
        <w:t>Accessibility</w:t>
      </w:r>
      <w:r>
        <w:t>: De-Identified data will be accessible via a data access request to the DAC, which, if approved, will require a Data Transfer Agreement.</w:t>
      </w:r>
    </w:p>
    <w:p w14:paraId="623F054A" w14:textId="77777777" w:rsidR="00FE303C" w:rsidRDefault="00000000">
      <w:pPr>
        <w:pStyle w:val="BodyText"/>
      </w:pPr>
      <w:r>
        <w:t xml:space="preserve">• </w:t>
      </w:r>
      <w:r>
        <w:rPr>
          <w:b/>
          <w:bCs/>
        </w:rPr>
        <w:t>Interoperability</w:t>
      </w:r>
      <w:r>
        <w:t>: Adherence to established data and metadata standards will ensure data interoperability (as outlined earlier in the document).</w:t>
      </w:r>
    </w:p>
    <w:p w14:paraId="26BACE76" w14:textId="77777777" w:rsidR="00FE303C" w:rsidRDefault="00000000">
      <w:pPr>
        <w:pStyle w:val="BodyText"/>
      </w:pPr>
      <w:r>
        <w:t xml:space="preserve">• </w:t>
      </w:r>
      <w:r>
        <w:rPr>
          <w:b/>
          <w:bCs/>
        </w:rPr>
        <w:t>Reusability</w:t>
      </w:r>
      <w:r>
        <w:t>: Rigorous data documentation will support reuse, including limitations and guidance for responsible reuse.</w:t>
      </w:r>
    </w:p>
    <w:p w14:paraId="678F51E4" w14:textId="77777777" w:rsidR="00FE303C" w:rsidRDefault="00000000">
      <w:pPr>
        <w:pStyle w:val="Heading3"/>
      </w:pPr>
      <w:bookmarkStart w:id="44" w:name="levels-of-data-access"/>
      <w:bookmarkEnd w:id="43"/>
      <w:r>
        <w:t>10.3. Levels of Data Access</w:t>
      </w:r>
    </w:p>
    <w:p w14:paraId="00458D8B" w14:textId="77777777" w:rsidR="00FE303C" w:rsidRDefault="00000000">
      <w:pPr>
        <w:pStyle w:val="FirstParagraph"/>
      </w:pPr>
      <w:r>
        <w:t>The HE²AT Center categorises data into distinct access levels, each governed by specific rules and protocols to ensure protection and ethical use throughout the data lifecycle. These access levels include, in summary (see section above for more details):</w:t>
      </w:r>
    </w:p>
    <w:p w14:paraId="0753CEB0" w14:textId="77777777" w:rsidR="00FE303C" w:rsidRDefault="00000000">
      <w:pPr>
        <w:numPr>
          <w:ilvl w:val="0"/>
          <w:numId w:val="4"/>
        </w:numPr>
      </w:pPr>
      <w:r>
        <w:rPr>
          <w:b/>
          <w:bCs/>
        </w:rPr>
        <w:t>Original Study Data</w:t>
      </w:r>
      <w:r>
        <w:t>: Raw, unprocessed health data collected directly from cohort studies and clinical trials. Access is restricted to authorised personnel in the Core Data Team and retained for five years following the HE²AT Center Project completion. A Data Provider may elect to terminate the DTA at any point and request data to be returned or destroyed.</w:t>
      </w:r>
    </w:p>
    <w:p w14:paraId="352CEA77" w14:textId="77777777" w:rsidR="00FE303C" w:rsidRDefault="00000000">
      <w:pPr>
        <w:numPr>
          <w:ilvl w:val="0"/>
          <w:numId w:val="4"/>
        </w:numPr>
      </w:pPr>
      <w:r>
        <w:rPr>
          <w:b/>
          <w:bCs/>
        </w:rPr>
        <w:t>Consortium Shared Data</w:t>
      </w:r>
      <w:r>
        <w:t>: Data that has undergone initial processing, harmonisation and integration, shared amongst the HE²AT Center Consortium. This data has been significantly altered, including applying privacy protections like initial de-identification in accordance with the principle of minimality.</w:t>
      </w:r>
    </w:p>
    <w:p w14:paraId="172BA5C0" w14:textId="77777777" w:rsidR="00FE303C" w:rsidRDefault="00000000">
      <w:pPr>
        <w:numPr>
          <w:ilvl w:val="0"/>
          <w:numId w:val="4"/>
        </w:numPr>
      </w:pPr>
      <w:r>
        <w:rPr>
          <w:b/>
          <w:bCs/>
        </w:rPr>
        <w:lastRenderedPageBreak/>
        <w:t>RP1/RP2 De-identified Data</w:t>
      </w:r>
      <w:r>
        <w:t>: Data that has been further processed and de-identified to prevent re-identification. Available to External Researchers under conditions set by the Data Access Committee (DAC), this data adheres to strict privacy guidelines.</w:t>
      </w:r>
    </w:p>
    <w:p w14:paraId="008268C5" w14:textId="77777777" w:rsidR="00FE303C" w:rsidRDefault="00000000">
      <w:pPr>
        <w:numPr>
          <w:ilvl w:val="0"/>
          <w:numId w:val="4"/>
        </w:numPr>
      </w:pPr>
      <w:r>
        <w:rPr>
          <w:b/>
          <w:bCs/>
        </w:rPr>
        <w:t>Inferential Data</w:t>
      </w:r>
      <w:r>
        <w:t>: Aggregated and anonymised data derived from analyses. This data is made available for open access and has no direct or indirect identifiers, ensuring complete confidentiality.</w:t>
      </w:r>
    </w:p>
    <w:p w14:paraId="25F9F744" w14:textId="77777777" w:rsidR="00FE303C" w:rsidRDefault="00000000">
      <w:pPr>
        <w:pStyle w:val="Heading3"/>
      </w:pPr>
      <w:bookmarkStart w:id="45" w:name="X9cdf1622c40d1ef45648b54535984369e341b58"/>
      <w:bookmarkEnd w:id="44"/>
      <w:r>
        <w:t>10.4. Procedure for Making RP1/RP2 De-identified Data Available to Bona Fide Researchers</w:t>
      </w:r>
    </w:p>
    <w:p w14:paraId="018FB58D" w14:textId="77777777" w:rsidR="00FE303C" w:rsidRDefault="00000000">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14:paraId="01348E49" w14:textId="77777777" w:rsidR="00FE303C" w:rsidRDefault="00000000">
      <w:pPr>
        <w:pStyle w:val="BodyText"/>
      </w:pPr>
      <w:r>
        <w:t>Detailed governance and oversight of these procedures, including DAC responsibilities, are covered in Annex 4, which contains the full terms of reference for the DAC.</w:t>
      </w:r>
    </w:p>
    <w:p w14:paraId="58433281" w14:textId="77777777" w:rsidR="00FE303C" w:rsidRDefault="00000000">
      <w:pPr>
        <w:numPr>
          <w:ilvl w:val="0"/>
          <w:numId w:val="5"/>
        </w:numPr>
      </w:pPr>
      <w:r>
        <w:rPr>
          <w:b/>
          <w:bCs/>
        </w:rPr>
        <w:t>The Data Access Request Form</w:t>
      </w:r>
      <w:r>
        <w:t>: This form must be completed by those requesting access to RP1/RP2 De-identified Data and includes:</w:t>
      </w:r>
    </w:p>
    <w:p w14:paraId="24F555BE" w14:textId="77777777" w:rsidR="00FE303C" w:rsidRDefault="00000000">
      <w:pPr>
        <w:pStyle w:val="Compact"/>
        <w:numPr>
          <w:ilvl w:val="1"/>
          <w:numId w:val="6"/>
        </w:numPr>
      </w:pPr>
      <w:r>
        <w:t>Applicant Information: Details about the applicant and their institution, including name, address, and the nature of the research activities.</w:t>
      </w:r>
    </w:p>
    <w:p w14:paraId="72E72134" w14:textId="77777777" w:rsidR="00FE303C" w:rsidRDefault="00000000">
      <w:pPr>
        <w:pStyle w:val="Compact"/>
        <w:numPr>
          <w:ilvl w:val="1"/>
          <w:numId w:val="6"/>
        </w:numPr>
      </w:pPr>
      <w:r>
        <w:t>Consortium Membership Status: Indication of whether the applicant is a member of the DSI-Africa Consortium. Non-members must provide detailed information about their organisational affiliation.</w:t>
      </w:r>
    </w:p>
    <w:p w14:paraId="27F1B729" w14:textId="77777777" w:rsidR="00FE303C" w:rsidRDefault="00000000">
      <w:pPr>
        <w:pStyle w:val="Compact"/>
        <w:numPr>
          <w:ilvl w:val="1"/>
          <w:numId w:val="6"/>
        </w:numPr>
      </w:pPr>
      <w:r>
        <w:t>Dataset Identification: Specification of the datasets for which access is sought.</w:t>
      </w:r>
    </w:p>
    <w:p w14:paraId="7F0C6FB1" w14:textId="77777777" w:rsidR="00FE303C" w:rsidRDefault="00000000">
      <w:pPr>
        <w:pStyle w:val="Compact"/>
        <w:numPr>
          <w:ilvl w:val="1"/>
          <w:numId w:val="6"/>
        </w:numPr>
      </w:pPr>
      <w:r>
        <w:t>Research Purpose: A proposal outlining the intended research, including objectives and significance.</w:t>
      </w:r>
    </w:p>
    <w:p w14:paraId="1B25C44D" w14:textId="77777777" w:rsidR="00FE303C" w:rsidRDefault="00000000">
      <w:pPr>
        <w:pStyle w:val="Compact"/>
        <w:numPr>
          <w:ilvl w:val="1"/>
          <w:numId w:val="6"/>
        </w:numPr>
      </w:pPr>
      <w:r>
        <w:t>Data Sharing Modality Preference: Specification of whether data access is sought through download, with a justification based on the research and data sensitivity.</w:t>
      </w:r>
    </w:p>
    <w:p w14:paraId="12E88023" w14:textId="77777777" w:rsidR="00FE303C" w:rsidRDefault="00000000">
      <w:pPr>
        <w:pStyle w:val="Compact"/>
        <w:numPr>
          <w:ilvl w:val="1"/>
          <w:numId w:val="6"/>
        </w:numPr>
      </w:pPr>
      <w:r>
        <w:t>Ethics Approval: Proof of ethics approval from the applicant’s institutional ethics committee.</w:t>
      </w:r>
    </w:p>
    <w:p w14:paraId="7C888119" w14:textId="77777777" w:rsidR="00FE303C" w:rsidRDefault="00000000">
      <w:pPr>
        <w:pStyle w:val="Compact"/>
        <w:numPr>
          <w:ilvl w:val="1"/>
          <w:numId w:val="6"/>
        </w:numPr>
      </w:pPr>
      <w:r>
        <w:t>Data Protection Measures: A detailed description of statutory, organisational, and technical measures in place at the receiving institution to safeguard the security of the data.</w:t>
      </w:r>
    </w:p>
    <w:p w14:paraId="1BCD99BD" w14:textId="77777777" w:rsidR="00FE303C" w:rsidRDefault="00000000">
      <w:pPr>
        <w:numPr>
          <w:ilvl w:val="0"/>
          <w:numId w:val="5"/>
        </w:numPr>
      </w:pPr>
      <w:r>
        <w:rPr>
          <w:b/>
          <w:bCs/>
        </w:rPr>
        <w:t>Preliminary Screening</w:t>
      </w:r>
      <w:r>
        <w:t>: Upon submission of the Data Request Form, the request undergoes preliminary screening by the HE²AT Center SteerCo to confirm completeness and basic compliance with the HE²AT Center Consortium’s requirements as well as resources available in the HEAT Center for preparing the De-Identified database.</w:t>
      </w:r>
    </w:p>
    <w:p w14:paraId="398FB2AA" w14:textId="77777777" w:rsidR="00FE303C" w:rsidRDefault="00000000">
      <w:pPr>
        <w:numPr>
          <w:ilvl w:val="0"/>
          <w:numId w:val="5"/>
        </w:numPr>
      </w:pPr>
      <w:r>
        <w:rPr>
          <w:b/>
          <w:bCs/>
        </w:rPr>
        <w:lastRenderedPageBreak/>
        <w:t>Review by Data Access Committee</w:t>
      </w:r>
      <w:r>
        <w:t>: The DAC evaluates the request based on criteria such as potential privacy risks, and the avoidance of overlap with ongoing research. The full governance procedures are detailed in Annexe 4.</w:t>
      </w:r>
    </w:p>
    <w:p w14:paraId="58C5F6C7" w14:textId="77777777" w:rsidR="00FE303C" w:rsidRDefault="00000000">
      <w:pPr>
        <w:numPr>
          <w:ilvl w:val="0"/>
          <w:numId w:val="5"/>
        </w:numPr>
      </w:pPr>
      <w:r>
        <w:rPr>
          <w:b/>
          <w:bCs/>
        </w:rPr>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3D991406" w14:textId="77777777" w:rsidR="00FE303C" w:rsidRDefault="00000000">
      <w:pPr>
        <w:numPr>
          <w:ilvl w:val="0"/>
          <w:numId w:val="5"/>
        </w:numPr>
      </w:pPr>
      <w:r>
        <w:rPr>
          <w:b/>
          <w:bCs/>
        </w:rPr>
        <w:t>Data Transfer</w:t>
      </w:r>
      <w:r>
        <w:t>: The data will be transferred upon approval and fulfilment of all conditions, including ethics approval.</w:t>
      </w:r>
    </w:p>
    <w:p w14:paraId="34A1FAF4" w14:textId="77777777" w:rsidR="00FE303C" w:rsidRDefault="00000000">
      <w:pPr>
        <w:numPr>
          <w:ilvl w:val="0"/>
          <w:numId w:val="5"/>
        </w:numPr>
      </w:pPr>
      <w:r>
        <w:rPr>
          <w:b/>
          <w:bCs/>
        </w:rPr>
        <w:t>Ongoing Monitoring</w:t>
      </w:r>
      <w:r>
        <w:t>: The DAC will continue to monitor compliance with the terms of the Data Transfer Agreement, including periodic reviews and audits, if necessary.</w:t>
      </w:r>
    </w:p>
    <w:p w14:paraId="45253523" w14:textId="77777777" w:rsidR="00FE303C" w:rsidRDefault="009D22FF">
      <w:r>
        <w:rPr>
          <w:noProof/>
        </w:rPr>
        <w:pict w14:anchorId="761DCD3F">
          <v:rect id="_x0000_i1032" alt="" style="width:468pt;height:.05pt;mso-width-percent:0;mso-height-percent:0;mso-width-percent:0;mso-height-percent:0" o:hralign="center" o:hrstd="t" o:hr="t"/>
        </w:pict>
      </w:r>
    </w:p>
    <w:p w14:paraId="63419F99" w14:textId="77777777" w:rsidR="00097BC7" w:rsidRDefault="00097BC7">
      <w:pPr>
        <w:rPr>
          <w:rFonts w:asciiTheme="majorHAnsi" w:eastAsiaTheme="majorEastAsia" w:hAnsiTheme="majorHAnsi" w:cstheme="majorBidi"/>
          <w:color w:val="0F4761" w:themeColor="accent1" w:themeShade="BF"/>
          <w:sz w:val="32"/>
          <w:szCs w:val="32"/>
        </w:rPr>
      </w:pPr>
      <w:bookmarkStart w:id="46" w:name="X2db6ef8ae2f5832aef8e8b4c0bcb654737aa512"/>
      <w:bookmarkEnd w:id="41"/>
      <w:bookmarkEnd w:id="45"/>
      <w:r>
        <w:br w:type="page"/>
      </w:r>
    </w:p>
    <w:p w14:paraId="3F745908" w14:textId="2D1A4123" w:rsidR="00FE303C" w:rsidRDefault="00000000">
      <w:pPr>
        <w:pStyle w:val="Heading2"/>
      </w:pPr>
      <w:r>
        <w:lastRenderedPageBreak/>
        <w:t>11. POPIA compliance and protection of personal information</w:t>
      </w:r>
    </w:p>
    <w:p w14:paraId="6D884F29" w14:textId="77777777" w:rsidR="00FE303C" w:rsidRDefault="00000000">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2151CE22" w14:textId="77777777" w:rsidR="00FE303C" w:rsidRDefault="00000000">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5A5DB9F4" w14:textId="77777777" w:rsidR="00FE303C" w:rsidRDefault="00000000">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14:paraId="58B3AA0B" w14:textId="77777777" w:rsidR="00FE303C" w:rsidRDefault="00000000">
      <w:pPr>
        <w:pStyle w:val="BodyText"/>
      </w:pPr>
      <w:r>
        <w:t xml:space="preserve">• </w:t>
      </w:r>
      <w:r>
        <w:rPr>
          <w:b/>
          <w:bCs/>
        </w:rPr>
        <w:t>Section 10 (Minimality)</w:t>
      </w:r>
      <w:r>
        <w:t>: Personal information may only be processed if it is adequate, relevant, and not excessive for the purpose of the research.</w:t>
      </w:r>
    </w:p>
    <w:p w14:paraId="7F8F511E" w14:textId="77777777" w:rsidR="00FE303C" w:rsidRDefault="00000000">
      <w:pPr>
        <w:pStyle w:val="BodyText"/>
      </w:pPr>
      <w:r>
        <w:t xml:space="preserve">• </w:t>
      </w:r>
      <w:r>
        <w:rPr>
          <w:b/>
          <w:bCs/>
        </w:rPr>
        <w:t>Section 15(1) (Further Processing)</w:t>
      </w:r>
      <w:r>
        <w:t>: Further processing of personal information must be aligned with the purpose of its collection.</w:t>
      </w:r>
    </w:p>
    <w:p w14:paraId="3827E608" w14:textId="77777777" w:rsidR="00FE303C" w:rsidRDefault="00000000">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14:paraId="6DB09D97" w14:textId="77777777" w:rsidR="00FE303C" w:rsidRDefault="00000000">
      <w:pPr>
        <w:pStyle w:val="BodyText"/>
      </w:pPr>
      <w:r>
        <w:t xml:space="preserve">• </w:t>
      </w:r>
      <w:r>
        <w:rPr>
          <w:b/>
          <w:bCs/>
        </w:rPr>
        <w:t>Section 18(1) (Notification)</w:t>
      </w:r>
      <w:r>
        <w:t>: Requires informing data subjects about the processing of their personal information.</w:t>
      </w:r>
    </w:p>
    <w:p w14:paraId="2B9A9E25" w14:textId="77777777" w:rsidR="00FE303C" w:rsidRDefault="00000000">
      <w:pPr>
        <w:pStyle w:val="BodyText"/>
      </w:pPr>
      <w:r>
        <w:t xml:space="preserve">• </w:t>
      </w:r>
      <w:r>
        <w:rPr>
          <w:b/>
          <w:bCs/>
        </w:rPr>
        <w:t>Section 18(4)(f) (Research Exception)</w:t>
      </w:r>
      <w:r>
        <w:t>: Provides an exemption for informing data subjects if the information is used for historical, statistical, or research purposes.</w:t>
      </w:r>
    </w:p>
    <w:p w14:paraId="65B1C7AF" w14:textId="77777777" w:rsidR="00FE303C" w:rsidRDefault="00000000">
      <w:pPr>
        <w:pStyle w:val="BodyText"/>
      </w:pPr>
      <w:r>
        <w:t xml:space="preserve">• </w:t>
      </w:r>
      <w:r>
        <w:rPr>
          <w:b/>
          <w:bCs/>
        </w:rPr>
        <w:t>Section 14(2) (Retention of Records)</w:t>
      </w:r>
      <w:r>
        <w:t>: Allows retention of personal information for research as long as safeguards prevent its use for other purposes.</w:t>
      </w:r>
    </w:p>
    <w:p w14:paraId="70466108" w14:textId="77777777" w:rsidR="00FE303C" w:rsidRDefault="00000000">
      <w:pPr>
        <w:pStyle w:val="BodyText"/>
      </w:pPr>
      <w:r>
        <w:t xml:space="preserve">• </w:t>
      </w:r>
      <w:r>
        <w:rPr>
          <w:b/>
          <w:bCs/>
        </w:rPr>
        <w:t>Section 16 (Information Quality)</w:t>
      </w:r>
      <w:r>
        <w:t>: Mandates reasonable measures to maintain the accuracy and quality of the data.</w:t>
      </w:r>
    </w:p>
    <w:p w14:paraId="570575A7" w14:textId="77777777" w:rsidR="00FE303C" w:rsidRDefault="00000000">
      <w:pPr>
        <w:pStyle w:val="BodyText"/>
      </w:pPr>
      <w:r>
        <w:t xml:space="preserve">• </w:t>
      </w:r>
      <w:r>
        <w:rPr>
          <w:b/>
          <w:bCs/>
        </w:rPr>
        <w:t>Section 17 (Documentation)</w:t>
      </w:r>
      <w:r>
        <w:t>: Requires clear documentation of all processing activities.</w:t>
      </w:r>
    </w:p>
    <w:p w14:paraId="077F6A5A" w14:textId="77777777" w:rsidR="00FE303C" w:rsidRDefault="00000000">
      <w:pPr>
        <w:pStyle w:val="BodyText"/>
      </w:pPr>
      <w:r>
        <w:t xml:space="preserve">• </w:t>
      </w:r>
      <w:r>
        <w:rPr>
          <w:b/>
          <w:bCs/>
        </w:rPr>
        <w:t>Section 19 (Security Safeguards)</w:t>
      </w:r>
      <w:r>
        <w:t>: Requires security measures to prevent unlawful access to or processing of personal information.</w:t>
      </w:r>
    </w:p>
    <w:p w14:paraId="3E1FBAA3" w14:textId="77777777" w:rsidR="00FE303C" w:rsidRDefault="00000000">
      <w:pPr>
        <w:pStyle w:val="BodyText"/>
      </w:pPr>
      <w:r>
        <w:lastRenderedPageBreak/>
        <w:t xml:space="preserve">• </w:t>
      </w:r>
      <w:r>
        <w:rPr>
          <w:b/>
          <w:bCs/>
        </w:rPr>
        <w:t>Section 20 (Processing by Operators)</w:t>
      </w:r>
      <w:r>
        <w:t>: Specifies requirements for individuals processing personal information. This includes maintaining a continually updated list of authorised personnel with restricted access to personal information through passwords and other security measures.</w:t>
      </w:r>
    </w:p>
    <w:p w14:paraId="6247E50A" w14:textId="77777777" w:rsidR="00FE303C" w:rsidRDefault="00000000">
      <w:pPr>
        <w:pStyle w:val="BodyText"/>
      </w:pPr>
      <w:r>
        <w:t xml:space="preserve">• </w:t>
      </w:r>
      <w:r>
        <w:rPr>
          <w:b/>
          <w:bCs/>
        </w:rPr>
        <w:t>Section 21 (Operator Contracts)</w:t>
      </w:r>
      <w:r>
        <w:t>: Requires a written contract between the responsible party and operators implementing processing. This contract mandates that operators inform the responsible party if unauthorised access to personal information is suspected.</w:t>
      </w:r>
    </w:p>
    <w:p w14:paraId="7B2AAB10" w14:textId="77777777" w:rsidR="00FE303C" w:rsidRDefault="009D22FF">
      <w:r>
        <w:rPr>
          <w:noProof/>
        </w:rPr>
        <w:pict w14:anchorId="74AE6947">
          <v:rect id="_x0000_i1031" alt="" style="width:468pt;height:.05pt;mso-width-percent:0;mso-height-percent:0;mso-width-percent:0;mso-height-percent:0" o:hralign="center" o:hrstd="t" o:hr="t"/>
        </w:pict>
      </w:r>
    </w:p>
    <w:p w14:paraId="4D89F996" w14:textId="77777777" w:rsidR="00097BC7" w:rsidRDefault="00097BC7">
      <w:pPr>
        <w:rPr>
          <w:rFonts w:asciiTheme="majorHAnsi" w:eastAsiaTheme="majorEastAsia" w:hAnsiTheme="majorHAnsi" w:cstheme="majorBidi"/>
          <w:color w:val="0F4761" w:themeColor="accent1" w:themeShade="BF"/>
          <w:sz w:val="32"/>
          <w:szCs w:val="32"/>
        </w:rPr>
      </w:pPr>
      <w:bookmarkStart w:id="47" w:name="governance-and-compliance"/>
      <w:bookmarkEnd w:id="46"/>
      <w:r>
        <w:br w:type="page"/>
      </w:r>
    </w:p>
    <w:p w14:paraId="2EF17D60" w14:textId="6794ABA6" w:rsidR="00FE303C" w:rsidRDefault="00000000">
      <w:pPr>
        <w:pStyle w:val="Heading2"/>
      </w:pPr>
      <w:r>
        <w:lastRenderedPageBreak/>
        <w:t>12. Governance and compliance</w:t>
      </w:r>
    </w:p>
    <w:p w14:paraId="01638965" w14:textId="77777777" w:rsidR="00FE303C" w:rsidRDefault="00000000">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629AA009" w14:textId="77777777" w:rsidR="00FE303C" w:rsidRDefault="00000000">
      <w:pPr>
        <w:pStyle w:val="Heading3"/>
      </w:pPr>
      <w:bookmarkStart w:id="48" w:name="data-governance"/>
      <w:r>
        <w:t>12.1. Data Governance</w:t>
      </w:r>
    </w:p>
    <w:p w14:paraId="60FA69E3" w14:textId="77777777" w:rsidR="00FE303C" w:rsidRDefault="00000000">
      <w:pPr>
        <w:pStyle w:val="FirstParagraph"/>
      </w:pPr>
      <w:r>
        <w:t>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p w14:paraId="01BD0EFF" w14:textId="77777777" w:rsidR="00FE303C" w:rsidRDefault="00000000">
      <w:pPr>
        <w:pStyle w:val="Heading3"/>
      </w:pPr>
      <w:bookmarkStart w:id="49" w:name="data-indexing-and-metadata-management"/>
      <w:bookmarkEnd w:id="48"/>
      <w:r>
        <w:t>12.2. Data Indexing and Metadata Management</w:t>
      </w:r>
    </w:p>
    <w:p w14:paraId="4CF504D5" w14:textId="77777777" w:rsidR="00FE303C" w:rsidRDefault="00000000">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14:paraId="6EC7420F" w14:textId="77777777" w:rsidR="00FE303C" w:rsidRDefault="00000000">
      <w:pPr>
        <w:pStyle w:val="Compact"/>
        <w:numPr>
          <w:ilvl w:val="0"/>
          <w:numId w:val="7"/>
        </w:numPr>
      </w:pPr>
      <w:r>
        <w:rPr>
          <w:b/>
          <w:bCs/>
        </w:rPr>
        <w:t>Metadata Standards</w:t>
      </w:r>
    </w:p>
    <w:p w14:paraId="6D3E32C1" w14:textId="77777777" w:rsidR="00FE303C" w:rsidRDefault="00000000">
      <w:pPr>
        <w:pStyle w:val="Compact"/>
        <w:numPr>
          <w:ilvl w:val="1"/>
          <w:numId w:val="8"/>
        </w:numPr>
      </w:pPr>
      <w:r>
        <w:t>eLwazi Integration: Data shared outside the HE²AT Consortium utilises the eLwazi platform, ensuring compliance with broader data-sharing protocols.</w:t>
      </w:r>
    </w:p>
    <w:p w14:paraId="062E1951" w14:textId="77777777" w:rsidR="00FE303C" w:rsidRDefault="00000000">
      <w:pPr>
        <w:pStyle w:val="Compact"/>
        <w:numPr>
          <w:ilvl w:val="1"/>
          <w:numId w:val="8"/>
        </w:numPr>
      </w:pPr>
      <w:r>
        <w:t>Data Reference Syntax (DRS): Implemented by CSAG, the DRS provides structured mapping from metadata elements to directory and file naming syntax, standardising climate and remote sensing datasets.</w:t>
      </w:r>
    </w:p>
    <w:p w14:paraId="318DEE00" w14:textId="77777777" w:rsidR="00FE303C" w:rsidRDefault="00000000">
      <w:pPr>
        <w:pStyle w:val="Compact"/>
        <w:numPr>
          <w:ilvl w:val="1"/>
          <w:numId w:val="8"/>
        </w:numPr>
      </w:pPr>
      <w:r>
        <w:t>Health Data Indexing: Health data is indexed using a codebook with relevant ontologies, ensuring consistency and discoverability.</w:t>
      </w:r>
    </w:p>
    <w:p w14:paraId="2CF04AF8" w14:textId="77777777" w:rsidR="00FE303C" w:rsidRDefault="00000000">
      <w:pPr>
        <w:pStyle w:val="Compact"/>
        <w:numPr>
          <w:ilvl w:val="0"/>
          <w:numId w:val="7"/>
        </w:numPr>
      </w:pPr>
      <w:r>
        <w:rPr>
          <w:b/>
          <w:bCs/>
        </w:rPr>
        <w:t>Documentation and Integration</w:t>
      </w:r>
    </w:p>
    <w:p w14:paraId="1978E530" w14:textId="77777777" w:rsidR="00FE303C" w:rsidRDefault="00000000">
      <w:pPr>
        <w:pStyle w:val="Compact"/>
        <w:numPr>
          <w:ilvl w:val="1"/>
          <w:numId w:val="9"/>
        </w:numPr>
      </w:pPr>
      <w:r>
        <w:t>CSAG GitLab Wiki: The DRS is documented on the CSAG GitLab Wiki, ensuring consistency and serving as a guide for indexing processes.</w:t>
      </w:r>
    </w:p>
    <w:p w14:paraId="4DFD14CA" w14:textId="77777777" w:rsidR="00FE303C" w:rsidRDefault="00000000">
      <w:pPr>
        <w:pStyle w:val="Compact"/>
        <w:numPr>
          <w:ilvl w:val="1"/>
          <w:numId w:val="9"/>
        </w:numPr>
      </w:pPr>
      <w:r>
        <w:t>DSI-Africa Open Data Science Platform (ODSP): Integration with the ODSP metadata index ensures that metadata propagates to the ODSP system, making datasets discoverable through metadata queries.</w:t>
      </w:r>
    </w:p>
    <w:p w14:paraId="011365A0" w14:textId="77777777" w:rsidR="00FE303C" w:rsidRDefault="00000000">
      <w:pPr>
        <w:pStyle w:val="Heading3"/>
      </w:pPr>
      <w:bookmarkStart w:id="50" w:name="data-access-committee"/>
      <w:bookmarkEnd w:id="49"/>
      <w:r>
        <w:t>12.3. Data Access Committee</w:t>
      </w:r>
    </w:p>
    <w:p w14:paraId="602E4F3D" w14:textId="77777777" w:rsidR="00FE303C" w:rsidRDefault="00000000">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w:t>
      </w:r>
      <w:r>
        <w:lastRenderedPageBreak/>
        <w:t>compliance with relevant laws and guidelines. The agreement will also prohibit the on-sharing of data, without explicit DAC approval.</w:t>
      </w:r>
    </w:p>
    <w:p w14:paraId="6BA2C621" w14:textId="77777777" w:rsidR="00FE303C" w:rsidRDefault="00000000">
      <w:pPr>
        <w:pStyle w:val="BodyText"/>
      </w:pPr>
      <w:r>
        <w:rPr>
          <w:b/>
          <w:bCs/>
        </w:rPr>
        <w:t>12.3.1 Review Process</w:t>
      </w:r>
    </w:p>
    <w:p w14:paraId="5E97C5AA" w14:textId="77777777" w:rsidR="00FE303C" w:rsidRDefault="00000000">
      <w:pPr>
        <w:pStyle w:val="BodyText"/>
      </w:pPr>
      <w:r>
        <w:rPr>
          <w:b/>
          <w:bCs/>
        </w:rPr>
        <w:t>Submission</w:t>
      </w:r>
      <w:r>
        <w:t>: Data requests must be submitted using a standardised form that details the project objectives, required data, resource implications and ethical approvals. The form must be complete before the request will be considered. This form is included in Annex 5 of the DMP.</w:t>
      </w:r>
    </w:p>
    <w:p w14:paraId="7F86F753" w14:textId="77777777" w:rsidR="00FE303C" w:rsidRDefault="00000000">
      <w:pPr>
        <w:pStyle w:val="BodyText"/>
      </w:pPr>
      <w:r>
        <w:rPr>
          <w:b/>
          <w:bCs/>
        </w:rPr>
        <w:t>Preliminary Screening</w:t>
      </w:r>
      <w:r>
        <w:t>: All requests will undergo preliminary screening by the HEAT Center SteerCo to confirm completeness of Data Access Requests forms.</w:t>
      </w:r>
    </w:p>
    <w:p w14:paraId="77CB32EB" w14:textId="77777777" w:rsidR="00FE303C" w:rsidRDefault="00000000">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14:paraId="496D66AB" w14:textId="77777777" w:rsidR="00FE303C" w:rsidRDefault="00000000">
      <w:pPr>
        <w:pStyle w:val="BodyText"/>
      </w:pPr>
      <w:r>
        <w:rPr>
          <w:b/>
          <w:bCs/>
        </w:rPr>
        <w:t>12.3.2 Membership of the DAC</w:t>
      </w:r>
    </w:p>
    <w:p w14:paraId="05088D5C" w14:textId="77777777" w:rsidR="00FE303C" w:rsidRDefault="00000000">
      <w:pPr>
        <w:pStyle w:val="BodyText"/>
      </w:pPr>
      <w:r>
        <w:t>The DAC will comprise of independent experts who may include Ethics Committee members, representatives from the DS-I Africa ELSI team or the eLwazi platform and people with expertise in data science, ethics, and legal matters. The HEAT Center Scientific Advisory Board and the HEAT Center SteerCo will select the members of the DAC.</w:t>
      </w:r>
    </w:p>
    <w:p w14:paraId="3423B0BB" w14:textId="77777777" w:rsidR="00FE303C" w:rsidRDefault="00000000">
      <w:pPr>
        <w:pStyle w:val="BodyText"/>
      </w:pPr>
      <w:r>
        <w:t>For a more detailed description of the roles, responsibilities and specific procedures relating to the DAC, refer to Annex 4: Terms of Reference for the DAC.</w:t>
      </w:r>
    </w:p>
    <w:p w14:paraId="583FB326" w14:textId="77777777" w:rsidR="00FE303C" w:rsidRDefault="009D22FF">
      <w:r>
        <w:rPr>
          <w:noProof/>
        </w:rPr>
        <w:pict w14:anchorId="28EFD8BC">
          <v:rect id="_x0000_i1030" alt="" style="width:468pt;height:.05pt;mso-width-percent:0;mso-height-percent:0;mso-width-percent:0;mso-height-percent:0" o:hralign="center" o:hrstd="t" o:hr="t"/>
        </w:pict>
      </w:r>
    </w:p>
    <w:p w14:paraId="3D147695" w14:textId="77777777" w:rsidR="00097BC7" w:rsidRDefault="00097BC7">
      <w:pPr>
        <w:rPr>
          <w:rFonts w:asciiTheme="majorHAnsi" w:eastAsiaTheme="majorEastAsia" w:hAnsiTheme="majorHAnsi" w:cstheme="majorBidi"/>
          <w:color w:val="0F4761" w:themeColor="accent1" w:themeShade="BF"/>
          <w:sz w:val="32"/>
          <w:szCs w:val="32"/>
        </w:rPr>
      </w:pPr>
      <w:bookmarkStart w:id="51" w:name="data-retention"/>
      <w:bookmarkEnd w:id="47"/>
      <w:bookmarkEnd w:id="50"/>
      <w:r>
        <w:br w:type="page"/>
      </w:r>
    </w:p>
    <w:p w14:paraId="1EC8A202" w14:textId="4138DA1E" w:rsidR="00FE303C" w:rsidRDefault="00000000">
      <w:pPr>
        <w:pStyle w:val="Heading2"/>
      </w:pPr>
      <w:r>
        <w:lastRenderedPageBreak/>
        <w:t>13. Data retention</w:t>
      </w:r>
    </w:p>
    <w:p w14:paraId="11FBDB1B" w14:textId="77777777" w:rsidR="00FE303C" w:rsidRDefault="00000000">
      <w:pPr>
        <w:pStyle w:val="FirstParagraph"/>
      </w:pPr>
      <w:r>
        <w:t>Participant data will be retained according to the following guidelines, ensuring compliance with the Protection of Personal Information Act (POPIA) and maximising its utility for future research:</w:t>
      </w:r>
    </w:p>
    <w:p w14:paraId="06114D04" w14:textId="77777777" w:rsidR="00FE303C" w:rsidRDefault="00000000">
      <w:pPr>
        <w:pStyle w:val="Heading3"/>
      </w:pPr>
      <w:bookmarkStart w:id="52" w:name="retention-periods"/>
      <w:r>
        <w:t>13.1. Retention Periods:</w:t>
      </w:r>
    </w:p>
    <w:p w14:paraId="60C43A63" w14:textId="77777777" w:rsidR="00FE303C" w:rsidRDefault="00000000">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14:paraId="6300E10C" w14:textId="77777777" w:rsidR="00FE303C" w:rsidRDefault="00000000">
      <w:pPr>
        <w:pStyle w:val="BodyText"/>
      </w:pPr>
      <w:r>
        <w:t xml:space="preserve">• </w:t>
      </w:r>
      <w:r>
        <w:rPr>
          <w:b/>
          <w:bCs/>
        </w:rPr>
        <w:t>Consortium Shared Data</w:t>
      </w:r>
      <w:r>
        <w:t>: Depending on the agreements in place, this data may be retained indefinitely.</w:t>
      </w:r>
    </w:p>
    <w:p w14:paraId="33C67794" w14:textId="77777777" w:rsidR="00FE303C" w:rsidRDefault="00000000">
      <w:pPr>
        <w:pStyle w:val="BodyText"/>
      </w:pPr>
      <w:r>
        <w:t xml:space="preserve">• </w:t>
      </w:r>
      <w:r>
        <w:rPr>
          <w:b/>
          <w:bCs/>
        </w:rPr>
        <w:t>RP1/RP2 De-Identified Data</w:t>
      </w:r>
      <w:r>
        <w:t>: Depending on the agreements in place, this data may be retained indefinitely.</w:t>
      </w:r>
    </w:p>
    <w:p w14:paraId="5FE64A05" w14:textId="77777777" w:rsidR="00FE303C" w:rsidRDefault="00000000">
      <w:pPr>
        <w:pStyle w:val="BodyText"/>
      </w:pPr>
      <w:r>
        <w:t xml:space="preserve">• </w:t>
      </w:r>
      <w:r>
        <w:rPr>
          <w:b/>
          <w:bCs/>
        </w:rPr>
        <w:t>Inferential Data</w:t>
      </w:r>
      <w:r>
        <w:t>: This is retained indefinitely. It includes aggregated and synthetic data derived from the analysis of the other data categories.</w:t>
      </w:r>
    </w:p>
    <w:p w14:paraId="20B2992E" w14:textId="77777777" w:rsidR="00FE303C" w:rsidRDefault="00000000">
      <w:pPr>
        <w:pStyle w:val="Heading3"/>
      </w:pPr>
      <w:bookmarkStart w:id="53" w:name="X8930c258198720edd7181ea182bae298f76f11e"/>
      <w:bookmarkEnd w:id="52"/>
      <w:r>
        <w:t>13.2. Ongoing Monitoring of Data Transfer Agreements</w:t>
      </w:r>
    </w:p>
    <w:p w14:paraId="7EAB3ABF" w14:textId="77777777" w:rsidR="00FE303C" w:rsidRDefault="00000000">
      <w:pPr>
        <w:pStyle w:val="FirstParagraph"/>
      </w:pPr>
      <w:r>
        <w:t>After executing a Data Transfer Agreement (DTA), ongoing monitoring, including periodic reviews and audits if necessary, ensures compliance with the agreement’s terms.</w:t>
      </w:r>
    </w:p>
    <w:p w14:paraId="09F9A4B4" w14:textId="77777777" w:rsidR="00FE303C" w:rsidRDefault="009D22FF">
      <w:r>
        <w:rPr>
          <w:noProof/>
        </w:rPr>
        <w:pict w14:anchorId="6CD70B35">
          <v:rect id="_x0000_i1029" alt="" style="width:468pt;height:.05pt;mso-width-percent:0;mso-height-percent:0;mso-width-percent:0;mso-height-percent:0" o:hralign="center" o:hrstd="t" o:hr="t"/>
        </w:pict>
      </w:r>
    </w:p>
    <w:p w14:paraId="4968BFAE" w14:textId="77777777" w:rsidR="00097BC7" w:rsidRDefault="00097BC7">
      <w:pPr>
        <w:rPr>
          <w:rFonts w:asciiTheme="majorHAnsi" w:eastAsiaTheme="majorEastAsia" w:hAnsiTheme="majorHAnsi" w:cstheme="majorBidi"/>
          <w:color w:val="0F4761" w:themeColor="accent1" w:themeShade="BF"/>
          <w:sz w:val="32"/>
          <w:szCs w:val="32"/>
        </w:rPr>
      </w:pPr>
      <w:bookmarkStart w:id="54" w:name="restricted-data-access"/>
      <w:bookmarkEnd w:id="51"/>
      <w:bookmarkEnd w:id="53"/>
      <w:r>
        <w:br w:type="page"/>
      </w:r>
    </w:p>
    <w:p w14:paraId="493055D9" w14:textId="5516091F" w:rsidR="00FE303C" w:rsidRDefault="00000000">
      <w:pPr>
        <w:pStyle w:val="Heading2"/>
      </w:pPr>
      <w:r>
        <w:lastRenderedPageBreak/>
        <w:t>14. Restricted data access</w:t>
      </w:r>
    </w:p>
    <w:p w14:paraId="5E5A321C" w14:textId="77777777" w:rsidR="00FE303C" w:rsidRDefault="00000000">
      <w:pPr>
        <w:pStyle w:val="FirstParagraph"/>
      </w:pPr>
      <w:r>
        <w:t>To safeguard personal information, the HE²AT Center implements robust encryption and security measures:</w:t>
      </w:r>
    </w:p>
    <w:p w14:paraId="45413290" w14:textId="77777777" w:rsidR="00FE303C" w:rsidRDefault="00000000">
      <w:pPr>
        <w:pStyle w:val="Heading3"/>
      </w:pPr>
      <w:bookmarkStart w:id="55" w:name="data-transfer-storage-and-encryption"/>
      <w:r>
        <w:t>14.1. Data transfer, storage and encryption</w:t>
      </w:r>
    </w:p>
    <w:p w14:paraId="713DA8B5" w14:textId="77777777" w:rsidR="00FE303C" w:rsidRDefault="00000000">
      <w:pPr>
        <w:pStyle w:val="FirstParagraph"/>
      </w:pPr>
      <w:r>
        <w:t xml:space="preserve">Data is transferred using Transport Layer Security (TLS) protocols are employed during transmission to maintain encryption and prevent interception. We use WeTransfer modality, which is encrypted. Once transferred to UCT </w:t>
      </w:r>
      <w:r>
        <w:rPr>
          <w:b/>
          <w:bCs/>
        </w:rPr>
        <w:t>[</w:t>
      </w:r>
      <w:r>
        <w:rPr>
          <w:b/>
          <w:bCs/>
          <w:i/>
          <w:iCs/>
        </w:rPr>
        <w:t>TRACKED CHANGE</w:t>
      </w:r>
      <w:r>
        <w:rPr>
          <w:b/>
          <w:bCs/>
        </w:rPr>
        <w:t>] and WHC-managed cloud infrastructure</w:t>
      </w:r>
      <w:r>
        <w:t xml:space="preserve">, any data identified as containing Personal Identifiers or specified by the DTA is encrypted for storage using </w:t>
      </w:r>
      <w:r>
        <w:rPr>
          <w:b/>
          <w:bCs/>
        </w:rPr>
        <w:t>[</w:t>
      </w:r>
      <w:r>
        <w:rPr>
          <w:b/>
          <w:bCs/>
          <w:i/>
          <w:iCs/>
        </w:rPr>
        <w:t>TRACKED CHANGE</w:t>
      </w:r>
      <w:r>
        <w:rPr>
          <w:b/>
          <w:bCs/>
        </w:rPr>
        <w:t>] AES-256 encryption standard for both UCT servers and cloud storage</w:t>
      </w:r>
      <w:r>
        <w:t>. The AES-256 encryption standard is applied, with encryption key access restricted to authorised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14:paraId="657E2542" w14:textId="77777777" w:rsidR="00FE303C" w:rsidRDefault="00000000">
      <w:pPr>
        <w:pStyle w:val="Heading3"/>
      </w:pPr>
      <w:bookmarkStart w:id="56" w:name="network-security"/>
      <w:bookmarkEnd w:id="55"/>
      <w:r>
        <w:t>14.2. Network security</w:t>
      </w:r>
    </w:p>
    <w:p w14:paraId="33683868" w14:textId="77777777" w:rsidR="00FE303C" w:rsidRDefault="00000000">
      <w:pPr>
        <w:pStyle w:val="FirstParagraph"/>
      </w:pPr>
      <w:r>
        <w:t xml:space="preserve">The CSAG compute infrastructure benefits from UCT’s comprehensive security policies </w:t>
      </w:r>
      <w:r>
        <w:rPr>
          <w:b/>
          <w:bCs/>
        </w:rPr>
        <w:t>[</w:t>
      </w:r>
      <w:r>
        <w:rPr>
          <w:b/>
          <w:bCs/>
          <w:i/>
          <w:iCs/>
        </w:rPr>
        <w:t>TRACKED CHANGE</w:t>
      </w:r>
      <w:r>
        <w:rPr>
          <w:b/>
          <w:bCs/>
        </w:rPr>
        <w:t>] and WHC-managed cloud security architecture with 24/7 Security Operations Centre (SOC) monitoring and advanced threat detection systems for improved security posture and compliance</w:t>
      </w:r>
      <w:r>
        <w:t>. Key measures include:</w:t>
      </w:r>
    </w:p>
    <w:p w14:paraId="4048C90B" w14:textId="77777777" w:rsidR="00FE303C" w:rsidRDefault="00000000">
      <w:pPr>
        <w:pStyle w:val="BodyText"/>
      </w:pPr>
      <w:r>
        <w:t xml:space="preserve">• </w:t>
      </w:r>
      <w:r>
        <w:rPr>
          <w:b/>
          <w:bCs/>
        </w:rPr>
        <w:t>Firewall Protection</w:t>
      </w:r>
      <w:r>
        <w:t xml:space="preserve">: UCT’s Cisco firewall </w:t>
      </w:r>
      <w:r>
        <w:rPr>
          <w:b/>
          <w:bCs/>
        </w:rPr>
        <w:t>[</w:t>
      </w:r>
      <w:r>
        <w:rPr>
          <w:b/>
          <w:bCs/>
          <w:i/>
          <w:iCs/>
        </w:rPr>
        <w:t>TRACKED CHANGE</w:t>
      </w:r>
      <w:r>
        <w:rPr>
          <w:b/>
          <w:bCs/>
        </w:rPr>
        <w:t>] and cloud-native firewall services</w:t>
      </w:r>
      <w:r>
        <w:t xml:space="preserve"> safeguard against external threats, ensuring only authorised access is permitted.</w:t>
      </w:r>
    </w:p>
    <w:p w14:paraId="43558DFA" w14:textId="77777777" w:rsidR="00FE303C" w:rsidRDefault="00000000">
      <w:pPr>
        <w:pStyle w:val="BodyText"/>
      </w:pPr>
      <w:r>
        <w:t xml:space="preserve">• </w:t>
      </w:r>
      <w:r>
        <w:rPr>
          <w:b/>
          <w:bCs/>
        </w:rPr>
        <w:t>VPN Access</w:t>
      </w:r>
      <w:r>
        <w:t>: A Cisco VPN service encrypts all traffic, enabling secure remote access to the UCT intranet and maintaining confidentiality.</w:t>
      </w:r>
    </w:p>
    <w:p w14:paraId="443487A3" w14:textId="77777777" w:rsidR="00FE303C" w:rsidRDefault="00000000">
      <w:pPr>
        <w:pStyle w:val="BodyText"/>
      </w:pPr>
      <w:r>
        <w:t xml:space="preserve">• </w:t>
      </w:r>
      <w:r>
        <w:rPr>
          <w:b/>
          <w:bCs/>
        </w:rPr>
        <w:t>Access Control</w:t>
      </w:r>
      <w:r>
        <w:t>: Access to CSAG servers and services is carefully managed, with strict limits on authorised users.</w:t>
      </w:r>
    </w:p>
    <w:p w14:paraId="2E444D8F" w14:textId="77777777" w:rsidR="00FE303C" w:rsidRDefault="00000000">
      <w:pPr>
        <w:pStyle w:val="Heading3"/>
      </w:pPr>
      <w:bookmarkStart w:id="57" w:name="local-authentication-and-authorisation"/>
      <w:bookmarkEnd w:id="56"/>
      <w:r>
        <w:t>14.3. Local authentication and authorisation</w:t>
      </w:r>
    </w:p>
    <w:p w14:paraId="0D603C85" w14:textId="77777777" w:rsidR="00FE303C" w:rsidRDefault="00000000">
      <w:pPr>
        <w:pStyle w:val="FirstParagraph"/>
      </w:pPr>
      <w:r>
        <w:t xml:space="preserve">Beyond UCT’s broader security measures, the CSAG/UCT platform employs additional authentication and authorisation protocols </w:t>
      </w:r>
      <w:r>
        <w:rPr>
          <w:b/>
          <w:bCs/>
        </w:rPr>
        <w:t>[</w:t>
      </w:r>
      <w:r>
        <w:rPr>
          <w:b/>
          <w:bCs/>
          <w:i/>
          <w:iCs/>
        </w:rPr>
        <w:t>TRACKED CHANGE</w:t>
      </w:r>
      <w:r>
        <w:rPr>
          <w:b/>
          <w:bCs/>
        </w:rPr>
        <w:t>] alongside cloud-specific access controls and automated compliance reporting for streamlined governance oversight</w:t>
      </w:r>
      <w:r>
        <w:t>.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p>
    <w:p w14:paraId="3FFE7E6D" w14:textId="77777777" w:rsidR="00FE303C" w:rsidRDefault="00000000">
      <w:pPr>
        <w:pStyle w:val="BodyText"/>
      </w:pPr>
      <w:r>
        <w:lastRenderedPageBreak/>
        <w:t>By implementing these comprehensive encryption modalities, network security and authentication measures, the HE²AT Center ensures the protection and confidentiality of sensitive data throughout its lifecycle, maintaining compliance with ethical and legal standards.</w:t>
      </w:r>
    </w:p>
    <w:p w14:paraId="2144F9B6" w14:textId="77777777" w:rsidR="00FE303C" w:rsidRDefault="009D22FF">
      <w:r>
        <w:rPr>
          <w:noProof/>
        </w:rPr>
        <w:pict w14:anchorId="765799A3">
          <v:rect id="_x0000_i1028" alt="" style="width:468pt;height:.05pt;mso-width-percent:0;mso-height-percent:0;mso-width-percent:0;mso-height-percent:0" o:hralign="center" o:hrstd="t" o:hr="t"/>
        </w:pict>
      </w:r>
    </w:p>
    <w:p w14:paraId="39094FBD" w14:textId="77777777" w:rsidR="00097BC7" w:rsidRDefault="00097BC7">
      <w:pPr>
        <w:rPr>
          <w:rFonts w:asciiTheme="majorHAnsi" w:eastAsiaTheme="majorEastAsia" w:hAnsiTheme="majorHAnsi" w:cstheme="majorBidi"/>
          <w:color w:val="0F4761" w:themeColor="accent1" w:themeShade="BF"/>
          <w:sz w:val="32"/>
          <w:szCs w:val="32"/>
        </w:rPr>
      </w:pPr>
      <w:bookmarkStart w:id="58" w:name="roles-and-responsibilities"/>
      <w:bookmarkEnd w:id="54"/>
      <w:bookmarkEnd w:id="57"/>
      <w:r>
        <w:br w:type="page"/>
      </w:r>
    </w:p>
    <w:p w14:paraId="6E2C73FC" w14:textId="528E52BF" w:rsidR="00FE303C" w:rsidRDefault="00000000">
      <w:pPr>
        <w:pStyle w:val="Heading2"/>
      </w:pPr>
      <w:r>
        <w:lastRenderedPageBreak/>
        <w:t>15. Roles and responsibilities</w:t>
      </w:r>
    </w:p>
    <w:p w14:paraId="3A6A8594" w14:textId="77777777" w:rsidR="00FE303C" w:rsidRDefault="00000000">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Style w:val="Table"/>
        <w:tblW w:w="5000" w:type="pct"/>
        <w:tblLayout w:type="fixed"/>
        <w:tblLook w:val="0020" w:firstRow="1" w:lastRow="0" w:firstColumn="0" w:lastColumn="0" w:noHBand="0" w:noVBand="0"/>
      </w:tblPr>
      <w:tblGrid>
        <w:gridCol w:w="5746"/>
        <w:gridCol w:w="1915"/>
        <w:gridCol w:w="1915"/>
      </w:tblGrid>
      <w:tr w:rsidR="00FE303C" w14:paraId="1DC8C8FD" w14:textId="77777777" w:rsidTr="00FE303C">
        <w:trPr>
          <w:cnfStyle w:val="100000000000" w:firstRow="1" w:lastRow="0" w:firstColumn="0" w:lastColumn="0" w:oddVBand="0" w:evenVBand="0" w:oddHBand="0" w:evenHBand="0" w:firstRowFirstColumn="0" w:firstRowLastColumn="0" w:lastRowFirstColumn="0" w:lastRowLastColumn="0"/>
          <w:tblHeader/>
        </w:trPr>
        <w:tc>
          <w:tcPr>
            <w:tcW w:w="4752" w:type="dxa"/>
          </w:tcPr>
          <w:p w14:paraId="23936259" w14:textId="77777777" w:rsidR="00FE303C" w:rsidRDefault="00000000">
            <w:pPr>
              <w:pStyle w:val="Compact"/>
            </w:pPr>
            <w:r>
              <w:t>Role and responsibilities</w:t>
            </w:r>
          </w:p>
        </w:tc>
        <w:tc>
          <w:tcPr>
            <w:tcW w:w="1584" w:type="dxa"/>
          </w:tcPr>
          <w:p w14:paraId="6830B32A" w14:textId="77777777" w:rsidR="00FE303C" w:rsidRDefault="00000000">
            <w:pPr>
              <w:pStyle w:val="Compact"/>
            </w:pPr>
            <w:r>
              <w:t>People</w:t>
            </w:r>
          </w:p>
        </w:tc>
        <w:tc>
          <w:tcPr>
            <w:tcW w:w="1584" w:type="dxa"/>
          </w:tcPr>
          <w:p w14:paraId="2F56535C" w14:textId="77777777" w:rsidR="00FE303C" w:rsidRDefault="00000000">
            <w:pPr>
              <w:pStyle w:val="Compact"/>
            </w:pPr>
            <w:r>
              <w:t>Contact</w:t>
            </w:r>
          </w:p>
        </w:tc>
      </w:tr>
      <w:tr w:rsidR="00FE303C" w14:paraId="7BD4171F" w14:textId="77777777">
        <w:tc>
          <w:tcPr>
            <w:tcW w:w="4752" w:type="dxa"/>
          </w:tcPr>
          <w:p w14:paraId="3AD36036" w14:textId="77777777" w:rsidR="00FE303C" w:rsidRDefault="00000000">
            <w:pPr>
              <w:pStyle w:val="Compact"/>
            </w:pPr>
            <w:r>
              <w:rPr>
                <w:b/>
                <w:bCs/>
              </w:rPr>
              <w:t>DMAC PIs</w:t>
            </w:r>
          </w:p>
        </w:tc>
        <w:tc>
          <w:tcPr>
            <w:tcW w:w="1584" w:type="dxa"/>
          </w:tcPr>
          <w:p w14:paraId="5A1ECA56" w14:textId="77777777" w:rsidR="00FE303C" w:rsidRDefault="00000000">
            <w:pPr>
              <w:pStyle w:val="Compact"/>
            </w:pPr>
            <w:r>
              <w:t>Christopher Jack (UCT)</w:t>
            </w:r>
          </w:p>
        </w:tc>
        <w:tc>
          <w:tcPr>
            <w:tcW w:w="1584" w:type="dxa"/>
          </w:tcPr>
          <w:p w14:paraId="6A453376" w14:textId="77777777" w:rsidR="00FE303C" w:rsidRDefault="00000000">
            <w:pPr>
              <w:pStyle w:val="Compact"/>
            </w:pPr>
            <w:r>
              <w:t>cjack@csag.uct.ac.za</w:t>
            </w:r>
          </w:p>
        </w:tc>
      </w:tr>
      <w:tr w:rsidR="00FE303C" w14:paraId="5260A7E3" w14:textId="77777777">
        <w:tc>
          <w:tcPr>
            <w:tcW w:w="4752" w:type="dxa"/>
          </w:tcPr>
          <w:p w14:paraId="1287F7A0" w14:textId="77777777" w:rsidR="00FE303C" w:rsidRDefault="00FE303C">
            <w:pPr>
              <w:pStyle w:val="Compact"/>
            </w:pPr>
          </w:p>
        </w:tc>
        <w:tc>
          <w:tcPr>
            <w:tcW w:w="1584" w:type="dxa"/>
          </w:tcPr>
          <w:p w14:paraId="0533763E" w14:textId="77777777" w:rsidR="00FE303C" w:rsidRDefault="00000000">
            <w:pPr>
              <w:pStyle w:val="Compact"/>
            </w:pPr>
            <w:r>
              <w:t>Sibusisiwe Makhanya (IBM)</w:t>
            </w:r>
          </w:p>
        </w:tc>
        <w:tc>
          <w:tcPr>
            <w:tcW w:w="1584" w:type="dxa"/>
          </w:tcPr>
          <w:p w14:paraId="224BD615" w14:textId="77777777" w:rsidR="00FE303C" w:rsidRDefault="00000000">
            <w:pPr>
              <w:pStyle w:val="Compact"/>
            </w:pPr>
            <w:r>
              <w:t>sibusisiwe.makhanya@ibm.com</w:t>
            </w:r>
          </w:p>
        </w:tc>
      </w:tr>
      <w:tr w:rsidR="00FE303C" w14:paraId="0397FB66" w14:textId="77777777">
        <w:tc>
          <w:tcPr>
            <w:tcW w:w="4752" w:type="dxa"/>
          </w:tcPr>
          <w:p w14:paraId="61159B82" w14:textId="77777777" w:rsidR="00FE303C" w:rsidRDefault="00000000">
            <w:pPr>
              <w:pStyle w:val="Compact"/>
            </w:pPr>
            <w:r>
              <w:t>Responsible for ongoing (quarterly) assessment of data management and changes to the data management plan (annual).</w:t>
            </w:r>
          </w:p>
        </w:tc>
        <w:tc>
          <w:tcPr>
            <w:tcW w:w="1584" w:type="dxa"/>
          </w:tcPr>
          <w:p w14:paraId="14FBC796" w14:textId="77777777" w:rsidR="00FE303C" w:rsidRDefault="00FE303C">
            <w:pPr>
              <w:pStyle w:val="Compact"/>
            </w:pPr>
          </w:p>
        </w:tc>
        <w:tc>
          <w:tcPr>
            <w:tcW w:w="1584" w:type="dxa"/>
          </w:tcPr>
          <w:p w14:paraId="1A24748D" w14:textId="77777777" w:rsidR="00FE303C" w:rsidRDefault="00FE303C">
            <w:pPr>
              <w:pStyle w:val="Compact"/>
            </w:pPr>
          </w:p>
        </w:tc>
      </w:tr>
      <w:tr w:rsidR="00FE303C" w14:paraId="5AF786FD" w14:textId="77777777">
        <w:tc>
          <w:tcPr>
            <w:tcW w:w="4752" w:type="dxa"/>
          </w:tcPr>
          <w:p w14:paraId="7894380A" w14:textId="77777777" w:rsidR="00FE303C" w:rsidRDefault="00000000">
            <w:pPr>
              <w:pStyle w:val="Compact"/>
            </w:pPr>
            <w:r>
              <w:rPr>
                <w:b/>
                <w:bCs/>
              </w:rPr>
              <w:t>Health Data Acquisition</w:t>
            </w:r>
          </w:p>
        </w:tc>
        <w:tc>
          <w:tcPr>
            <w:tcW w:w="1584" w:type="dxa"/>
          </w:tcPr>
          <w:p w14:paraId="6936DC7A" w14:textId="77777777" w:rsidR="00FE303C" w:rsidRDefault="00000000">
            <w:pPr>
              <w:pStyle w:val="Compact"/>
            </w:pPr>
            <w:r>
              <w:t>Craig Parker for RP2 (Wits PHR)</w:t>
            </w:r>
          </w:p>
        </w:tc>
        <w:tc>
          <w:tcPr>
            <w:tcW w:w="1584" w:type="dxa"/>
          </w:tcPr>
          <w:p w14:paraId="78B53678" w14:textId="77777777" w:rsidR="00FE303C" w:rsidRDefault="00000000">
            <w:pPr>
              <w:pStyle w:val="Compact"/>
            </w:pPr>
            <w:r>
              <w:t>Craig.parker@witsphr.org</w:t>
            </w:r>
          </w:p>
        </w:tc>
      </w:tr>
      <w:tr w:rsidR="00FE303C" w14:paraId="4326C8A0" w14:textId="77777777">
        <w:tc>
          <w:tcPr>
            <w:tcW w:w="4752" w:type="dxa"/>
          </w:tcPr>
          <w:p w14:paraId="6502793D" w14:textId="77777777" w:rsidR="00FE303C" w:rsidRDefault="00FE303C">
            <w:pPr>
              <w:pStyle w:val="Compact"/>
            </w:pPr>
          </w:p>
        </w:tc>
        <w:tc>
          <w:tcPr>
            <w:tcW w:w="1584" w:type="dxa"/>
          </w:tcPr>
          <w:p w14:paraId="2AF2177E" w14:textId="77777777" w:rsidR="00FE303C" w:rsidRDefault="00000000">
            <w:pPr>
              <w:pStyle w:val="Compact"/>
            </w:pPr>
            <w:r>
              <w:t>Stanley Luchters for RP1 (CeSHHAR)</w:t>
            </w:r>
          </w:p>
        </w:tc>
        <w:tc>
          <w:tcPr>
            <w:tcW w:w="1584" w:type="dxa"/>
          </w:tcPr>
          <w:p w14:paraId="247BF9B1" w14:textId="77777777" w:rsidR="00FE303C" w:rsidRDefault="00000000">
            <w:pPr>
              <w:pStyle w:val="Compact"/>
            </w:pPr>
            <w:r>
              <w:t>stanley.luchters@ceshhar.co.zw</w:t>
            </w:r>
          </w:p>
        </w:tc>
      </w:tr>
      <w:tr w:rsidR="00FE303C" w14:paraId="565D4E77" w14:textId="77777777">
        <w:tc>
          <w:tcPr>
            <w:tcW w:w="4752" w:type="dxa"/>
          </w:tcPr>
          <w:p w14:paraId="41EB8D59" w14:textId="77777777" w:rsidR="00FE303C" w:rsidRDefault="00000000">
            <w:pPr>
              <w:pStyle w:val="Compact"/>
            </w:pPr>
            <w:r>
              <w:t>Identification of relevant health datasets, coordination, and development of the DTA.</w:t>
            </w:r>
          </w:p>
        </w:tc>
        <w:tc>
          <w:tcPr>
            <w:tcW w:w="1584" w:type="dxa"/>
          </w:tcPr>
          <w:p w14:paraId="049A6667" w14:textId="77777777" w:rsidR="00FE303C" w:rsidRDefault="00FE303C">
            <w:pPr>
              <w:pStyle w:val="Compact"/>
            </w:pPr>
          </w:p>
        </w:tc>
        <w:tc>
          <w:tcPr>
            <w:tcW w:w="1584" w:type="dxa"/>
          </w:tcPr>
          <w:p w14:paraId="32573371" w14:textId="77777777" w:rsidR="00FE303C" w:rsidRDefault="00FE303C">
            <w:pPr>
              <w:pStyle w:val="Compact"/>
            </w:pPr>
          </w:p>
        </w:tc>
      </w:tr>
      <w:tr w:rsidR="00FE303C" w14:paraId="7E3747D3" w14:textId="77777777">
        <w:tc>
          <w:tcPr>
            <w:tcW w:w="4752" w:type="dxa"/>
          </w:tcPr>
          <w:p w14:paraId="549811F5" w14:textId="77777777" w:rsidR="00FE303C" w:rsidRDefault="00000000">
            <w:pPr>
              <w:pStyle w:val="Compact"/>
            </w:pPr>
            <w:r>
              <w:rPr>
                <w:b/>
                <w:bCs/>
              </w:rPr>
              <w:t>Data Processing and Harmonisation: Core Data Team</w:t>
            </w:r>
          </w:p>
        </w:tc>
        <w:tc>
          <w:tcPr>
            <w:tcW w:w="1584" w:type="dxa"/>
          </w:tcPr>
          <w:p w14:paraId="68F5BEF7" w14:textId="77777777" w:rsidR="00FE303C" w:rsidRDefault="00000000">
            <w:pPr>
              <w:pStyle w:val="Compact"/>
            </w:pPr>
            <w:r>
              <w:t>Lisa van Aardenne (UCT)</w:t>
            </w:r>
          </w:p>
        </w:tc>
        <w:tc>
          <w:tcPr>
            <w:tcW w:w="1584" w:type="dxa"/>
          </w:tcPr>
          <w:p w14:paraId="36ABF734" w14:textId="77777777" w:rsidR="00FE303C" w:rsidRDefault="00000000">
            <w:pPr>
              <w:pStyle w:val="Compact"/>
            </w:pPr>
            <w:r>
              <w:t>lisa@csag.uct.ac.za</w:t>
            </w:r>
          </w:p>
        </w:tc>
      </w:tr>
      <w:tr w:rsidR="00FE303C" w14:paraId="7BC7BE8B" w14:textId="77777777">
        <w:tc>
          <w:tcPr>
            <w:tcW w:w="4752" w:type="dxa"/>
          </w:tcPr>
          <w:p w14:paraId="29CB63DD" w14:textId="77777777" w:rsidR="00FE303C" w:rsidRDefault="00FE303C">
            <w:pPr>
              <w:pStyle w:val="Compact"/>
            </w:pPr>
          </w:p>
        </w:tc>
        <w:tc>
          <w:tcPr>
            <w:tcW w:w="1584" w:type="dxa"/>
          </w:tcPr>
          <w:p w14:paraId="7AC2D2A6" w14:textId="77777777" w:rsidR="00FE303C" w:rsidRDefault="00000000">
            <w:pPr>
              <w:pStyle w:val="Compact"/>
            </w:pPr>
            <w:r>
              <w:t>Pierre Kloppers (UCT)</w:t>
            </w:r>
          </w:p>
        </w:tc>
        <w:tc>
          <w:tcPr>
            <w:tcW w:w="1584" w:type="dxa"/>
          </w:tcPr>
          <w:p w14:paraId="1F182171" w14:textId="77777777" w:rsidR="00FE303C" w:rsidRDefault="00000000">
            <w:pPr>
              <w:pStyle w:val="Compact"/>
            </w:pPr>
            <w:r>
              <w:t>pierre@csag.uct.ac.za</w:t>
            </w:r>
          </w:p>
        </w:tc>
      </w:tr>
      <w:tr w:rsidR="00FE303C" w14:paraId="13F927AE" w14:textId="77777777">
        <w:tc>
          <w:tcPr>
            <w:tcW w:w="4752" w:type="dxa"/>
          </w:tcPr>
          <w:p w14:paraId="38E5DA2D" w14:textId="77777777" w:rsidR="00FE303C" w:rsidRDefault="00000000">
            <w:pPr>
              <w:pStyle w:val="Compact"/>
            </w:pPr>
            <w:r>
              <w:t>De-identification, quality control, remapping, harmonisation, and integration of all datasets.</w:t>
            </w:r>
          </w:p>
        </w:tc>
        <w:tc>
          <w:tcPr>
            <w:tcW w:w="1584" w:type="dxa"/>
          </w:tcPr>
          <w:p w14:paraId="64EFB79A" w14:textId="77777777" w:rsidR="00FE303C" w:rsidRDefault="00000000">
            <w:pPr>
              <w:pStyle w:val="Compact"/>
            </w:pPr>
            <w:r>
              <w:t>Piotr Wolski (UCT)</w:t>
            </w:r>
          </w:p>
        </w:tc>
        <w:tc>
          <w:tcPr>
            <w:tcW w:w="1584" w:type="dxa"/>
          </w:tcPr>
          <w:p w14:paraId="5B63852E" w14:textId="77777777" w:rsidR="00FE303C" w:rsidRDefault="00000000">
            <w:pPr>
              <w:pStyle w:val="Compact"/>
            </w:pPr>
            <w:r>
              <w:t>wolski@csag.uct.ac.za</w:t>
            </w:r>
          </w:p>
        </w:tc>
      </w:tr>
      <w:tr w:rsidR="00FE303C" w14:paraId="6A5AA0A0" w14:textId="77777777">
        <w:tc>
          <w:tcPr>
            <w:tcW w:w="4752" w:type="dxa"/>
          </w:tcPr>
          <w:p w14:paraId="5873FC40" w14:textId="77777777" w:rsidR="00FE303C" w:rsidRDefault="00FE303C">
            <w:pPr>
              <w:pStyle w:val="Compact"/>
            </w:pPr>
          </w:p>
        </w:tc>
        <w:tc>
          <w:tcPr>
            <w:tcW w:w="1584" w:type="dxa"/>
          </w:tcPr>
          <w:p w14:paraId="74A10C5F" w14:textId="77777777" w:rsidR="00FE303C" w:rsidRDefault="00000000">
            <w:pPr>
              <w:pStyle w:val="Compact"/>
            </w:pPr>
            <w:r>
              <w:t>Peter Marsh (UCT)</w:t>
            </w:r>
          </w:p>
        </w:tc>
        <w:tc>
          <w:tcPr>
            <w:tcW w:w="1584" w:type="dxa"/>
          </w:tcPr>
          <w:p w14:paraId="616492A5" w14:textId="77777777" w:rsidR="00FE303C" w:rsidRDefault="00000000">
            <w:pPr>
              <w:pStyle w:val="Compact"/>
            </w:pPr>
            <w:r>
              <w:t>Peter.marsh@uct.ac.za</w:t>
            </w:r>
          </w:p>
        </w:tc>
      </w:tr>
      <w:tr w:rsidR="00FE303C" w14:paraId="42AA8F00" w14:textId="77777777">
        <w:tc>
          <w:tcPr>
            <w:tcW w:w="4752" w:type="dxa"/>
          </w:tcPr>
          <w:p w14:paraId="31D10E6A" w14:textId="77777777" w:rsidR="00FE303C" w:rsidRDefault="00000000">
            <w:pPr>
              <w:pStyle w:val="Compact"/>
            </w:pPr>
            <w:r>
              <w:t>Note: Only these individuals have access to encryption keys for original sensitive data.</w:t>
            </w:r>
          </w:p>
        </w:tc>
        <w:tc>
          <w:tcPr>
            <w:tcW w:w="1584" w:type="dxa"/>
          </w:tcPr>
          <w:p w14:paraId="3C22CEC0" w14:textId="77777777" w:rsidR="00FE303C" w:rsidRDefault="00000000">
            <w:pPr>
              <w:pStyle w:val="Compact"/>
            </w:pPr>
            <w:r>
              <w:t>Nicholas Brink (Wits PHR)</w:t>
            </w:r>
          </w:p>
        </w:tc>
        <w:tc>
          <w:tcPr>
            <w:tcW w:w="1584" w:type="dxa"/>
          </w:tcPr>
          <w:p w14:paraId="1E627837" w14:textId="77777777" w:rsidR="00FE303C" w:rsidRDefault="00000000">
            <w:pPr>
              <w:pStyle w:val="Compact"/>
            </w:pPr>
            <w:r>
              <w:t>nicholas.brink@witsphr.org</w:t>
            </w:r>
          </w:p>
        </w:tc>
      </w:tr>
      <w:tr w:rsidR="00FE303C" w14:paraId="767ADB85" w14:textId="77777777">
        <w:tc>
          <w:tcPr>
            <w:tcW w:w="4752" w:type="dxa"/>
          </w:tcPr>
          <w:p w14:paraId="243CD59C" w14:textId="77777777" w:rsidR="00FE303C" w:rsidRDefault="00FE303C">
            <w:pPr>
              <w:pStyle w:val="Compact"/>
            </w:pPr>
          </w:p>
        </w:tc>
        <w:tc>
          <w:tcPr>
            <w:tcW w:w="1584" w:type="dxa"/>
          </w:tcPr>
          <w:p w14:paraId="4CDB76A5" w14:textId="77777777" w:rsidR="00FE303C" w:rsidRDefault="00000000">
            <w:pPr>
              <w:pStyle w:val="Compact"/>
            </w:pPr>
            <w:r>
              <w:t>Craig Parker (Wits PHR)</w:t>
            </w:r>
          </w:p>
        </w:tc>
        <w:tc>
          <w:tcPr>
            <w:tcW w:w="1584" w:type="dxa"/>
          </w:tcPr>
          <w:p w14:paraId="1A6381E5" w14:textId="77777777" w:rsidR="00FE303C" w:rsidRDefault="00000000">
            <w:pPr>
              <w:pStyle w:val="Compact"/>
            </w:pPr>
            <w:r>
              <w:t>Craig.parker@witsphr.org</w:t>
            </w:r>
          </w:p>
        </w:tc>
      </w:tr>
      <w:tr w:rsidR="00FE303C" w14:paraId="3ECD5C0C" w14:textId="77777777">
        <w:tc>
          <w:tcPr>
            <w:tcW w:w="4752" w:type="dxa"/>
          </w:tcPr>
          <w:p w14:paraId="62447965" w14:textId="77777777" w:rsidR="00FE303C" w:rsidRDefault="00000000">
            <w:pPr>
              <w:pStyle w:val="Compact"/>
            </w:pPr>
            <w:r>
              <w:rPr>
                <w:b/>
                <w:bCs/>
              </w:rPr>
              <w:t>Harmonisation Team Members</w:t>
            </w:r>
          </w:p>
        </w:tc>
        <w:tc>
          <w:tcPr>
            <w:tcW w:w="1584" w:type="dxa"/>
          </w:tcPr>
          <w:p w14:paraId="77F21019" w14:textId="77777777" w:rsidR="00FE303C" w:rsidRDefault="00000000">
            <w:pPr>
              <w:pStyle w:val="Compact"/>
            </w:pPr>
            <w:r>
              <w:t xml:space="preserve">Members of the Core Data Team and additional researchers from the consortium are working on </w:t>
            </w:r>
            <w:r>
              <w:lastRenderedPageBreak/>
              <w:t>harmonisation and integration tasks.</w:t>
            </w:r>
          </w:p>
        </w:tc>
        <w:tc>
          <w:tcPr>
            <w:tcW w:w="1584" w:type="dxa"/>
          </w:tcPr>
          <w:p w14:paraId="1C608B51" w14:textId="77777777" w:rsidR="00FE303C" w:rsidRDefault="00000000">
            <w:pPr>
              <w:pStyle w:val="Compact"/>
            </w:pPr>
            <w:r>
              <w:lastRenderedPageBreak/>
              <w:t>Same as Core Data Team contacts plus additional members where needed</w:t>
            </w:r>
          </w:p>
        </w:tc>
      </w:tr>
      <w:tr w:rsidR="00FE303C" w14:paraId="7B6C5D8B" w14:textId="77777777">
        <w:tc>
          <w:tcPr>
            <w:tcW w:w="4752" w:type="dxa"/>
          </w:tcPr>
          <w:p w14:paraId="675105FC" w14:textId="77777777" w:rsidR="00FE303C" w:rsidRDefault="00000000">
            <w:pPr>
              <w:pStyle w:val="Compact"/>
            </w:pPr>
            <w:r>
              <w:t>Access to metadata and synthetic health datasets for mapping on JupyterHub only.</w:t>
            </w:r>
          </w:p>
        </w:tc>
        <w:tc>
          <w:tcPr>
            <w:tcW w:w="1584" w:type="dxa"/>
          </w:tcPr>
          <w:p w14:paraId="2A5F7548" w14:textId="77777777" w:rsidR="00FE303C" w:rsidRDefault="00FE303C">
            <w:pPr>
              <w:pStyle w:val="Compact"/>
            </w:pPr>
          </w:p>
        </w:tc>
        <w:tc>
          <w:tcPr>
            <w:tcW w:w="1584" w:type="dxa"/>
          </w:tcPr>
          <w:p w14:paraId="2B2311BE" w14:textId="77777777" w:rsidR="00FE303C" w:rsidRDefault="00FE303C">
            <w:pPr>
              <w:pStyle w:val="Compact"/>
            </w:pPr>
          </w:p>
        </w:tc>
      </w:tr>
      <w:tr w:rsidR="00FE303C" w14:paraId="51B94E1F" w14:textId="77777777">
        <w:tc>
          <w:tcPr>
            <w:tcW w:w="4752" w:type="dxa"/>
          </w:tcPr>
          <w:p w14:paraId="074D8E31" w14:textId="77777777" w:rsidR="00FE303C" w:rsidRDefault="00000000">
            <w:pPr>
              <w:pStyle w:val="Compact"/>
            </w:pPr>
            <w:r>
              <w:rPr>
                <w:b/>
                <w:bCs/>
              </w:rPr>
              <w:t>Managing Access to the UCT Data Analysis Platform</w:t>
            </w:r>
          </w:p>
        </w:tc>
        <w:tc>
          <w:tcPr>
            <w:tcW w:w="1584" w:type="dxa"/>
          </w:tcPr>
          <w:p w14:paraId="4554A878" w14:textId="77777777" w:rsidR="00FE303C" w:rsidRDefault="00000000">
            <w:pPr>
              <w:pStyle w:val="Compact"/>
            </w:pPr>
            <w:r>
              <w:t>Rodger Duffett (UCT)</w:t>
            </w:r>
          </w:p>
        </w:tc>
        <w:tc>
          <w:tcPr>
            <w:tcW w:w="1584" w:type="dxa"/>
          </w:tcPr>
          <w:p w14:paraId="5BCFE60C" w14:textId="77777777" w:rsidR="00FE303C" w:rsidRDefault="00000000">
            <w:pPr>
              <w:pStyle w:val="Compact"/>
            </w:pPr>
            <w:r>
              <w:t>rodger@csag.uct.ac.za</w:t>
            </w:r>
          </w:p>
        </w:tc>
      </w:tr>
      <w:tr w:rsidR="00FE303C" w14:paraId="39CB8702" w14:textId="77777777">
        <w:tc>
          <w:tcPr>
            <w:tcW w:w="4752" w:type="dxa"/>
          </w:tcPr>
          <w:p w14:paraId="4CF6ED74" w14:textId="77777777" w:rsidR="00FE303C" w:rsidRDefault="00000000">
            <w:pPr>
              <w:pStyle w:val="Compact"/>
            </w:pPr>
            <w:r>
              <w:rPr>
                <w:b/>
                <w:bCs/>
              </w:rPr>
              <w:t>Managing Access to the IBM Platform</w:t>
            </w:r>
          </w:p>
        </w:tc>
        <w:tc>
          <w:tcPr>
            <w:tcW w:w="1584" w:type="dxa"/>
          </w:tcPr>
          <w:p w14:paraId="38004E16" w14:textId="77777777" w:rsidR="00FE303C" w:rsidRDefault="00000000">
            <w:pPr>
              <w:pStyle w:val="Compact"/>
            </w:pPr>
            <w:r>
              <w:t>Sibusisiwe Makhanya (IBM)</w:t>
            </w:r>
          </w:p>
        </w:tc>
        <w:tc>
          <w:tcPr>
            <w:tcW w:w="1584" w:type="dxa"/>
          </w:tcPr>
          <w:p w14:paraId="7EC07EC0" w14:textId="77777777" w:rsidR="00FE303C" w:rsidRDefault="00000000">
            <w:pPr>
              <w:pStyle w:val="Compact"/>
            </w:pPr>
            <w:r>
              <w:t>sibusisiwe.makhanya@ibm.com</w:t>
            </w:r>
          </w:p>
        </w:tc>
      </w:tr>
    </w:tbl>
    <w:p w14:paraId="500729EC" w14:textId="77777777" w:rsidR="00FE303C" w:rsidRDefault="009D22FF">
      <w:r>
        <w:rPr>
          <w:noProof/>
        </w:rPr>
        <w:pict w14:anchorId="403E5B78">
          <v:rect id="_x0000_i1027" alt="" style="width:468pt;height:.05pt;mso-width-percent:0;mso-height-percent:0;mso-width-percent:0;mso-height-percent:0" o:hralign="center" o:hrstd="t" o:hr="t"/>
        </w:pict>
      </w:r>
    </w:p>
    <w:p w14:paraId="2EF13B28" w14:textId="77777777" w:rsidR="00097BC7" w:rsidRDefault="00097BC7">
      <w:pPr>
        <w:rPr>
          <w:rFonts w:asciiTheme="majorHAnsi" w:eastAsiaTheme="majorEastAsia" w:hAnsiTheme="majorHAnsi" w:cstheme="majorBidi"/>
          <w:color w:val="0F4761" w:themeColor="accent1" w:themeShade="BF"/>
          <w:sz w:val="32"/>
          <w:szCs w:val="32"/>
        </w:rPr>
      </w:pPr>
      <w:bookmarkStart w:id="59" w:name="X2878d8c0a61e4de906e8d0ce3fe7a9adc3709f9"/>
      <w:bookmarkEnd w:id="58"/>
      <w:r>
        <w:br w:type="page"/>
      </w:r>
    </w:p>
    <w:p w14:paraId="3DE0268A" w14:textId="3544E425" w:rsidR="00FE303C" w:rsidRDefault="00000000">
      <w:pPr>
        <w:pStyle w:val="Heading2"/>
      </w:pPr>
      <w:r>
        <w:lastRenderedPageBreak/>
        <w:t>16. Assessment and revision of the Data Management Plan</w:t>
      </w:r>
    </w:p>
    <w:p w14:paraId="5B3353DF" w14:textId="77777777" w:rsidR="00FE303C" w:rsidRDefault="00000000">
      <w:pPr>
        <w:pStyle w:val="FirstParagraph"/>
      </w:pPr>
      <w:r>
        <w:t>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up-to-date.</w:t>
      </w:r>
    </w:p>
    <w:p w14:paraId="5B2586C0" w14:textId="77777777" w:rsidR="00FE303C" w:rsidRDefault="00000000">
      <w:pPr>
        <w:pStyle w:val="Heading3"/>
      </w:pPr>
      <w:bookmarkStart w:id="60" w:name="assessment-scope"/>
      <w:r>
        <w:t>16.1. Assessment scope</w:t>
      </w:r>
    </w:p>
    <w:p w14:paraId="49AF4D70" w14:textId="77777777" w:rsidR="00FE303C" w:rsidRDefault="00000000">
      <w:pPr>
        <w:pStyle w:val="FirstParagraph"/>
      </w:pPr>
      <w:r>
        <w:t>The reassessment will focus on three key aspects of the data management plan:</w:t>
      </w:r>
    </w:p>
    <w:p w14:paraId="653AABC9" w14:textId="77777777" w:rsidR="00FE303C" w:rsidRDefault="00000000">
      <w:pPr>
        <w:pStyle w:val="Compact"/>
        <w:numPr>
          <w:ilvl w:val="0"/>
          <w:numId w:val="10"/>
        </w:numPr>
      </w:pPr>
      <w:r>
        <w:rPr>
          <w:b/>
          <w:bCs/>
        </w:rPr>
        <w:t>Data Process Efficiency</w:t>
      </w:r>
      <w:r>
        <w:t>:</w:t>
      </w:r>
    </w:p>
    <w:p w14:paraId="16DD1FA7" w14:textId="77777777" w:rsidR="00FE303C" w:rsidRDefault="00000000">
      <w:pPr>
        <w:pStyle w:val="Compact"/>
        <w:numPr>
          <w:ilvl w:val="1"/>
          <w:numId w:val="11"/>
        </w:numPr>
      </w:pPr>
      <w:r>
        <w:t>Workflow Evaluation: Assess whether the data processing workflow is functioning effectively and producing data ready for analysis. This includes evaluating each step, from data acquisition and harmonisation to storage and indexing.</w:t>
      </w:r>
    </w:p>
    <w:p w14:paraId="3C141725" w14:textId="77777777" w:rsidR="00FE303C" w:rsidRDefault="00000000">
      <w:pPr>
        <w:pStyle w:val="Compact"/>
        <w:numPr>
          <w:ilvl w:val="1"/>
          <w:numId w:val="11"/>
        </w:numPr>
      </w:pPr>
      <w:r>
        <w:t>Error Identification and Resolution: Identify any issues or bottlenecks in the current workflow and propose solutions to enhance efficiency and data quality.</w:t>
      </w:r>
    </w:p>
    <w:p w14:paraId="69C8B93C" w14:textId="77777777" w:rsidR="00FE303C" w:rsidRDefault="00000000">
      <w:pPr>
        <w:pStyle w:val="Compact"/>
        <w:numPr>
          <w:ilvl w:val="0"/>
          <w:numId w:val="10"/>
        </w:numPr>
      </w:pPr>
      <w:r>
        <w:rPr>
          <w:b/>
          <w:bCs/>
        </w:rPr>
        <w:t>Compliance and Security</w:t>
      </w:r>
      <w:r>
        <w:t>:</w:t>
      </w:r>
    </w:p>
    <w:p w14:paraId="547727FC" w14:textId="77777777" w:rsidR="00FE303C" w:rsidRDefault="00000000">
      <w:pPr>
        <w:pStyle w:val="Compact"/>
        <w:numPr>
          <w:ilvl w:val="1"/>
          <w:numId w:val="12"/>
        </w:numPr>
      </w:pPr>
      <w:r>
        <w:t>Compliance Check: Ensure that all data management activities comply with relevant legal and ethical standards, including POPIA and the DSI-Africa Data Sharing Guideline guidelines.</w:t>
      </w:r>
    </w:p>
    <w:p w14:paraId="7A45CBAE" w14:textId="77777777" w:rsidR="00FE303C" w:rsidRDefault="00000000">
      <w:pPr>
        <w:pStyle w:val="Compact"/>
        <w:numPr>
          <w:ilvl w:val="1"/>
          <w:numId w:val="12"/>
        </w:numPr>
      </w:pPr>
      <w:r>
        <w:t>Security Measures: Review and update data security measures to protect personally identifiable information and ensure the integrity and confidentiality of the data.</w:t>
      </w:r>
    </w:p>
    <w:p w14:paraId="62A3C9F2" w14:textId="77777777" w:rsidR="00FE303C" w:rsidRDefault="00000000">
      <w:pPr>
        <w:pStyle w:val="Compact"/>
        <w:numPr>
          <w:ilvl w:val="0"/>
          <w:numId w:val="10"/>
        </w:numPr>
      </w:pPr>
      <w:r>
        <w:rPr>
          <w:b/>
          <w:bCs/>
        </w:rPr>
        <w:t>Usability and Accessibility</w:t>
      </w:r>
      <w:r>
        <w:t>:</w:t>
      </w:r>
    </w:p>
    <w:p w14:paraId="40872CCB" w14:textId="77777777" w:rsidR="00FE303C" w:rsidRDefault="00000000">
      <w:pPr>
        <w:pStyle w:val="Compact"/>
        <w:numPr>
          <w:ilvl w:val="1"/>
          <w:numId w:val="13"/>
        </w:numPr>
      </w:pPr>
      <w:r>
        <w:t>Data Accessibility: Evaluate whether the data is easily accessible to authorised users, including partner researchers and members of the HE²AT Center.</w:t>
      </w:r>
    </w:p>
    <w:p w14:paraId="1CCE4675" w14:textId="77777777" w:rsidR="00FE303C" w:rsidRDefault="00000000">
      <w:pPr>
        <w:pStyle w:val="Compact"/>
        <w:numPr>
          <w:ilvl w:val="1"/>
          <w:numId w:val="13"/>
        </w:numPr>
      </w:pPr>
      <w:r>
        <w:t>Usability for Analysis: Ensure that the data is in a usable format for analysis, with appropriate metadata and documentation to support effective use by researchers.</w:t>
      </w:r>
    </w:p>
    <w:p w14:paraId="3071C0C2" w14:textId="77777777" w:rsidR="00FE303C" w:rsidRDefault="00000000">
      <w:pPr>
        <w:pStyle w:val="Heading3"/>
      </w:pPr>
      <w:bookmarkStart w:id="61" w:name="revision-process"/>
      <w:bookmarkEnd w:id="60"/>
      <w:r>
        <w:t>16.2. Revision process</w:t>
      </w:r>
    </w:p>
    <w:p w14:paraId="16FCAC8B" w14:textId="77777777" w:rsidR="00FE303C" w:rsidRDefault="00000000">
      <w:pPr>
        <w:pStyle w:val="FirstParagraph"/>
      </w:pPr>
      <w:r>
        <w:t>Based on the findings from the assessment, the DMAC co-PIs will propose revisions to the Data Management Plan. The proposed revisions will undergo the following process:</w:t>
      </w:r>
    </w:p>
    <w:p w14:paraId="767410B5" w14:textId="77777777" w:rsidR="00FE303C" w:rsidRDefault="00000000">
      <w:pPr>
        <w:pStyle w:val="Compact"/>
        <w:numPr>
          <w:ilvl w:val="0"/>
          <w:numId w:val="14"/>
        </w:numPr>
      </w:pPr>
      <w:r>
        <w:rPr>
          <w:b/>
          <w:bCs/>
        </w:rPr>
        <w:t>Proposal Development</w:t>
      </w:r>
      <w:r>
        <w:t>:</w:t>
      </w:r>
    </w:p>
    <w:p w14:paraId="5DB1E324" w14:textId="77777777" w:rsidR="00FE303C" w:rsidRDefault="00000000">
      <w:pPr>
        <w:pStyle w:val="Compact"/>
        <w:numPr>
          <w:ilvl w:val="1"/>
          <w:numId w:val="15"/>
        </w:numPr>
      </w:pPr>
      <w:r>
        <w:t>The DMAC co-PIs will draft detailed proposals for necessary updates and changes to the DMP, addressing any identified issues and incorporating feedback from the assessment.</w:t>
      </w:r>
    </w:p>
    <w:p w14:paraId="0C63D1CB" w14:textId="77777777" w:rsidR="00FE303C" w:rsidRDefault="00000000">
      <w:pPr>
        <w:pStyle w:val="Compact"/>
        <w:numPr>
          <w:ilvl w:val="0"/>
          <w:numId w:val="14"/>
        </w:numPr>
      </w:pPr>
      <w:r>
        <w:rPr>
          <w:b/>
          <w:bCs/>
        </w:rPr>
        <w:lastRenderedPageBreak/>
        <w:t>Review and Approval</w:t>
      </w:r>
      <w:r>
        <w:t>:</w:t>
      </w:r>
    </w:p>
    <w:p w14:paraId="6C7419EE" w14:textId="77777777" w:rsidR="00FE303C" w:rsidRDefault="00000000">
      <w:pPr>
        <w:pStyle w:val="Compact"/>
        <w:numPr>
          <w:ilvl w:val="1"/>
          <w:numId w:val="16"/>
        </w:numPr>
      </w:pPr>
      <w:r>
        <w:t>The proposed revisions will be presented to the HE²AT Center Steering Committee (SC).</w:t>
      </w:r>
    </w:p>
    <w:p w14:paraId="3D13C0B6" w14:textId="77777777" w:rsidR="00FE303C" w:rsidRDefault="00000000">
      <w:pPr>
        <w:pStyle w:val="Compact"/>
        <w:numPr>
          <w:ilvl w:val="1"/>
          <w:numId w:val="16"/>
        </w:numPr>
      </w:pPr>
      <w:r>
        <w:t>The SC, including the RP1 and RP2 leads, will evaluate the proposed changes and provide their approval or request further modifications as needed.</w:t>
      </w:r>
    </w:p>
    <w:p w14:paraId="39D4ECB2" w14:textId="77777777" w:rsidR="00FE303C" w:rsidRDefault="00000000">
      <w:pPr>
        <w:pStyle w:val="Compact"/>
        <w:numPr>
          <w:ilvl w:val="0"/>
          <w:numId w:val="14"/>
        </w:numPr>
      </w:pPr>
      <w:r>
        <w:rPr>
          <w:b/>
          <w:bCs/>
        </w:rPr>
        <w:t>Implementation</w:t>
      </w:r>
      <w:r>
        <w:t>:</w:t>
      </w:r>
    </w:p>
    <w:p w14:paraId="388935B1" w14:textId="77777777" w:rsidR="00FE303C" w:rsidRDefault="00000000">
      <w:pPr>
        <w:pStyle w:val="Compact"/>
        <w:numPr>
          <w:ilvl w:val="1"/>
          <w:numId w:val="17"/>
        </w:numPr>
      </w:pPr>
      <w:r>
        <w:t>Upon approval, the DMAC team will implement the revised Data Management Plan.</w:t>
      </w:r>
    </w:p>
    <w:p w14:paraId="02DD96A7" w14:textId="77777777" w:rsidR="00FE303C" w:rsidRDefault="00000000">
      <w:pPr>
        <w:pStyle w:val="Compact"/>
        <w:numPr>
          <w:ilvl w:val="1"/>
          <w:numId w:val="17"/>
        </w:numPr>
      </w:pPr>
      <w:r>
        <w:t>All relevant stakeholders will be informed of the changes, and any necessary training or guidance will be provided to ensure smooth implementation.</w:t>
      </w:r>
    </w:p>
    <w:p w14:paraId="09E945DC" w14:textId="77777777" w:rsidR="00FE303C" w:rsidRDefault="00000000">
      <w:pPr>
        <w:pStyle w:val="FirstParagraph"/>
      </w:pPr>
      <w:r>
        <w:t>By conducting regular assessments and making necessary revisions, the HE²AT Center ensures that the Data Management Plan remains robust, effective, and aligned with best data management and analysis practices.</w:t>
      </w:r>
    </w:p>
    <w:p w14:paraId="5529BD73" w14:textId="77777777" w:rsidR="00FE303C" w:rsidRDefault="009D22FF">
      <w:r>
        <w:rPr>
          <w:noProof/>
        </w:rPr>
        <w:pict w14:anchorId="69ED92A8">
          <v:rect id="_x0000_i1026" alt="" style="width:468pt;height:.05pt;mso-width-percent:0;mso-height-percent:0;mso-width-percent:0;mso-height-percent:0" o:hralign="center" o:hrstd="t" o:hr="t"/>
        </w:pict>
      </w:r>
    </w:p>
    <w:p w14:paraId="321D05AC" w14:textId="77777777" w:rsidR="00097BC7" w:rsidRDefault="00097BC7">
      <w:pPr>
        <w:rPr>
          <w:rFonts w:asciiTheme="majorHAnsi" w:eastAsiaTheme="majorEastAsia" w:hAnsiTheme="majorHAnsi" w:cstheme="majorBidi"/>
          <w:color w:val="0F4761" w:themeColor="accent1" w:themeShade="BF"/>
          <w:sz w:val="32"/>
          <w:szCs w:val="32"/>
        </w:rPr>
      </w:pPr>
      <w:bookmarkStart w:id="62" w:name="cloud-migration-implementation"/>
      <w:bookmarkEnd w:id="59"/>
      <w:bookmarkEnd w:id="61"/>
      <w:r>
        <w:br w:type="page"/>
      </w:r>
    </w:p>
    <w:p w14:paraId="3D55BBE9" w14:textId="77772D98" w:rsidR="00FE303C" w:rsidRDefault="00000000">
      <w:pPr>
        <w:pStyle w:val="Heading2"/>
      </w:pPr>
      <w:r>
        <w:lastRenderedPageBreak/>
        <w:t>17. Cloud Migration Implementation</w:t>
      </w:r>
    </w:p>
    <w:p w14:paraId="1D16ADB7" w14:textId="77777777" w:rsidR="00FE303C" w:rsidRDefault="00000000">
      <w:pPr>
        <w:pStyle w:val="FirstParagraph"/>
      </w:pPr>
      <w:r>
        <w:rPr>
          <w:b/>
          <w:bCs/>
        </w:rPr>
        <w:t>[</w:t>
      </w:r>
      <w:r>
        <w:rPr>
          <w:b/>
          <w:bCs/>
          <w:i/>
          <w:iCs/>
        </w:rPr>
        <w:t>TRACKED CHANGE - NEW SECTION</w:t>
      </w:r>
      <w:r>
        <w:rPr>
          <w:b/>
          <w:bCs/>
        </w:rPr>
        <w:t>]</w:t>
      </w:r>
    </w:p>
    <w:p w14:paraId="0A1317AE" w14:textId="77777777" w:rsidR="00FE303C" w:rsidRDefault="00000000">
      <w:pPr>
        <w:pStyle w:val="BodyText"/>
      </w:pPr>
      <w:r>
        <w:t>The HE²AT Center is implementing a structured cloud migration strategy to enhance data management capabilities whilst maintaining operational continuity and improving security, scalability, and operational efficiency.</w:t>
      </w:r>
    </w:p>
    <w:p w14:paraId="19802BA8" w14:textId="77777777" w:rsidR="00FE303C" w:rsidRDefault="00000000">
      <w:pPr>
        <w:pStyle w:val="Heading3"/>
      </w:pPr>
      <w:bookmarkStart w:id="63" w:name="migration-strategy"/>
      <w:r>
        <w:t>17.1. Migration Strategy</w:t>
      </w:r>
    </w:p>
    <w:p w14:paraId="65177D68" w14:textId="77777777" w:rsidR="00FE303C" w:rsidRDefault="00000000">
      <w:pPr>
        <w:pStyle w:val="FirstParagraph"/>
      </w:pPr>
      <w:r>
        <w:t>A comprehensive 5-phase approach ensures minimal disruption to research activities:</w:t>
      </w:r>
    </w:p>
    <w:p w14:paraId="5132F385" w14:textId="77777777" w:rsidR="00FE303C" w:rsidRDefault="00000000">
      <w:pPr>
        <w:pStyle w:val="BodyText"/>
      </w:pPr>
      <w:r>
        <w:rPr>
          <w:b/>
          <w:bCs/>
        </w:rPr>
        <w:t>Phase 1: Planning and Assessment</w:t>
      </w:r>
      <w:r>
        <w:t xml:space="preserve"> - Infrastructure assessment and capacity planning - Risk analysis and mitigation strategies</w:t>
      </w:r>
      <w:r>
        <w:br/>
        <w:t>- Staff training and change management - Establishment of cloud security frameworks</w:t>
      </w:r>
    </w:p>
    <w:p w14:paraId="2AB50F02" w14:textId="77777777" w:rsidR="00FE303C" w:rsidRDefault="00000000">
      <w:pPr>
        <w:pStyle w:val="BodyText"/>
      </w:pPr>
      <w:r>
        <w:rPr>
          <w:b/>
          <w:bCs/>
        </w:rPr>
        <w:t>Phase 2: Pilot Implementation</w:t>
      </w:r>
      <w:r>
        <w:t xml:space="preserve"> - Limited data migration for testing and validation - Performance benchmarking and optimisation - Security testing and compliance verification - User acceptance testing with core team members</w:t>
      </w:r>
    </w:p>
    <w:p w14:paraId="7F0D8375" w14:textId="77777777" w:rsidR="00FE303C" w:rsidRDefault="00000000">
      <w:pPr>
        <w:pStyle w:val="BodyText"/>
      </w:pPr>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p>
    <w:p w14:paraId="44792780" w14:textId="77777777" w:rsidR="00FE303C" w:rsidRDefault="00000000">
      <w:pPr>
        <w:pStyle w:val="BodyText"/>
      </w:pPr>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p>
    <w:p w14:paraId="76ED270C" w14:textId="77777777" w:rsidR="00FE303C" w:rsidRDefault="00000000">
      <w:pPr>
        <w:pStyle w:val="BodyText"/>
      </w:pPr>
      <w:r>
        <w:rPr>
          <w:b/>
          <w:bCs/>
        </w:rPr>
        <w:t>Phase 5: Optimisation</w:t>
      </w:r>
      <w:r>
        <w:t xml:space="preserve"> - Performance tuning and cost optimisation - Advanced feature implementation including auto-scaling - Ongoing monitoring and improvement - Regular review and enhancement of cloud capabilities</w:t>
      </w:r>
    </w:p>
    <w:p w14:paraId="02FFF77E" w14:textId="77777777" w:rsidR="00FE303C" w:rsidRDefault="00000000">
      <w:pPr>
        <w:pStyle w:val="Heading3"/>
      </w:pPr>
      <w:bookmarkStart w:id="64" w:name="technical-implementation"/>
      <w:bookmarkEnd w:id="63"/>
      <w:r>
        <w:t>17.2. Technical Implementation</w:t>
      </w:r>
    </w:p>
    <w:p w14:paraId="30C6411D" w14:textId="77777777" w:rsidR="00FE303C" w:rsidRDefault="00000000">
      <w:pPr>
        <w:pStyle w:val="FirstParagraph"/>
      </w:pPr>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p>
    <w:p w14:paraId="40BCD30C" w14:textId="77777777" w:rsidR="00FE303C" w:rsidRDefault="00000000">
      <w:pPr>
        <w:pStyle w:val="BodyText"/>
      </w:pPr>
      <w:r>
        <w:rPr>
          <w:b/>
          <w:bCs/>
        </w:rPr>
        <w:t>Operational Enhancements:</w:t>
      </w:r>
      <w:r>
        <w:t xml:space="preserve"> - Auto-scaling infrastructure for variable workloads - GPU acceleration for computational analyses - Enhanced disaster recovery capabilities with automated backup systems - Improved data accessibility for authorised users</w:t>
      </w:r>
    </w:p>
    <w:p w14:paraId="26F95837" w14:textId="77777777" w:rsidR="00FE303C" w:rsidRDefault="00000000">
      <w:pPr>
        <w:pStyle w:val="BodyText"/>
      </w:pPr>
      <w:r>
        <w:rPr>
          <w:b/>
          <w:bCs/>
        </w:rPr>
        <w:t>Compliance and Governance:</w:t>
      </w:r>
      <w:r>
        <w:t xml:space="preserve"> - Maintained POPIA compliance throughout migration - Enhanced audit trail capabilities - Automated compliance monitoring systems - Improved data governance frameworks with real-time reporting</w:t>
      </w:r>
    </w:p>
    <w:p w14:paraId="46B9FC30" w14:textId="77777777" w:rsidR="00FE303C" w:rsidRDefault="00000000">
      <w:pPr>
        <w:pStyle w:val="Heading3"/>
      </w:pPr>
      <w:bookmarkStart w:id="65" w:name="risk-mitigation-and-quality-assurance"/>
      <w:bookmarkEnd w:id="64"/>
      <w:r>
        <w:lastRenderedPageBreak/>
        <w:t>17.3. Risk Mitigation and Quality Assurance</w:t>
      </w:r>
    </w:p>
    <w:p w14:paraId="680C9ED8" w14:textId="77777777" w:rsidR="00FE303C" w:rsidRDefault="00000000">
      <w:pPr>
        <w:pStyle w:val="FirstParagraph"/>
      </w:pPr>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p>
    <w:p w14:paraId="4736A367" w14:textId="77777777" w:rsidR="00FE303C" w:rsidRDefault="00000000">
      <w:pPr>
        <w:pStyle w:val="BodyText"/>
      </w:pPr>
      <w:r>
        <w:rPr>
          <w:b/>
          <w:bCs/>
        </w:rPr>
        <w:t>Monitoring and Oversight:</w:t>
      </w:r>
      <w:r>
        <w:t xml:space="preserve"> - Continuous monitoring and incident response protocols - Regular assessment of cloud performance and security - Ongoing cost monitoring and optimisation - Quarterly reviews of migration progress and outcomes</w:t>
      </w:r>
    </w:p>
    <w:p w14:paraId="16278594" w14:textId="77777777" w:rsidR="00FE303C" w:rsidRDefault="00000000">
      <w:pPr>
        <w:pStyle w:val="BodyText"/>
      </w:pPr>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p>
    <w:p w14:paraId="053C4C78" w14:textId="77777777" w:rsidR="00FE303C" w:rsidRDefault="009D22FF">
      <w:r>
        <w:rPr>
          <w:noProof/>
        </w:rPr>
        <w:pict w14:anchorId="1CB81B3A">
          <v:rect id="_x0000_i1025" alt="" style="width:468pt;height:.05pt;mso-width-percent:0;mso-height-percent:0;mso-width-percent:0;mso-height-percent:0" o:hralign="center" o:hrstd="t" o:hr="t"/>
        </w:pict>
      </w:r>
    </w:p>
    <w:p w14:paraId="754E58EE" w14:textId="77777777" w:rsidR="00FE303C" w:rsidRDefault="00000000">
      <w:pPr>
        <w:pStyle w:val="FirstParagraph"/>
      </w:pPr>
      <w:r>
        <w:rPr>
          <w:i/>
          <w:iCs/>
        </w:rPr>
        <w:t>Document version 2.2 | August 2024</w:t>
      </w:r>
      <w:bookmarkEnd w:id="0"/>
      <w:bookmarkEnd w:id="62"/>
      <w:bookmarkEnd w:id="65"/>
    </w:p>
    <w:sectPr w:rsidR="00FE303C">
      <w:footerReference w:type="even" r:id="rId7"/>
      <w:foot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A965C" w14:textId="77777777" w:rsidR="009D22FF" w:rsidRDefault="009D22FF" w:rsidP="00097BC7">
      <w:pPr>
        <w:spacing w:after="0"/>
      </w:pPr>
      <w:r>
        <w:separator/>
      </w:r>
    </w:p>
  </w:endnote>
  <w:endnote w:type="continuationSeparator" w:id="0">
    <w:p w14:paraId="6B3E0EDE" w14:textId="77777777" w:rsidR="009D22FF" w:rsidRDefault="009D22FF" w:rsidP="00097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7476112"/>
      <w:docPartObj>
        <w:docPartGallery w:val="Page Numbers (Bottom of Page)"/>
        <w:docPartUnique/>
      </w:docPartObj>
    </w:sdtPr>
    <w:sdtContent>
      <w:p w14:paraId="38DF0EA5" w14:textId="4F5DCEE2" w:rsidR="00097BC7" w:rsidRDefault="00097BC7" w:rsidP="00C50F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9B25120" w14:textId="77777777" w:rsidR="00097BC7" w:rsidRDefault="00097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6845715"/>
      <w:docPartObj>
        <w:docPartGallery w:val="Page Numbers (Bottom of Page)"/>
        <w:docPartUnique/>
      </w:docPartObj>
    </w:sdtPr>
    <w:sdtContent>
      <w:p w14:paraId="528600A9" w14:textId="3C0DC6A1" w:rsidR="00097BC7" w:rsidRDefault="00097BC7" w:rsidP="00C50F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F59C9C" w14:textId="77777777" w:rsidR="00097BC7" w:rsidRDefault="0009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1DB61" w14:textId="77777777" w:rsidR="009D22FF" w:rsidRDefault="009D22FF" w:rsidP="00097BC7">
      <w:pPr>
        <w:spacing w:after="0"/>
      </w:pPr>
      <w:r>
        <w:separator/>
      </w:r>
    </w:p>
  </w:footnote>
  <w:footnote w:type="continuationSeparator" w:id="0">
    <w:p w14:paraId="6643208E" w14:textId="77777777" w:rsidR="009D22FF" w:rsidRDefault="009D22FF" w:rsidP="00097B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FA52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E7E6B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1486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8B40A2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095982371">
    <w:abstractNumId w:val="0"/>
  </w:num>
  <w:num w:numId="2" w16cid:durableId="172401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05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1281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832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3808141">
    <w:abstractNumId w:val="1"/>
  </w:num>
  <w:num w:numId="7" w16cid:durableId="1875188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2027032">
    <w:abstractNumId w:val="1"/>
  </w:num>
  <w:num w:numId="9" w16cid:durableId="183830379">
    <w:abstractNumId w:val="1"/>
  </w:num>
  <w:num w:numId="10" w16cid:durableId="1065224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9019008">
    <w:abstractNumId w:val="1"/>
  </w:num>
  <w:num w:numId="12" w16cid:durableId="1629161901">
    <w:abstractNumId w:val="1"/>
  </w:num>
  <w:num w:numId="13" w16cid:durableId="793136301">
    <w:abstractNumId w:val="1"/>
  </w:num>
  <w:num w:numId="14" w16cid:durableId="1850560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1293358">
    <w:abstractNumId w:val="1"/>
  </w:num>
  <w:num w:numId="16" w16cid:durableId="747772915">
    <w:abstractNumId w:val="1"/>
  </w:num>
  <w:num w:numId="17" w16cid:durableId="157543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03C"/>
    <w:rsid w:val="00097BC7"/>
    <w:rsid w:val="009D22FF"/>
    <w:rsid w:val="00C41EAD"/>
    <w:rsid w:val="00FE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32DF"/>
  <w15:docId w15:val="{AD636205-60BC-9F45-893F-E747B8AC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097BC7"/>
    <w:pPr>
      <w:tabs>
        <w:tab w:val="center" w:pos="4680"/>
        <w:tab w:val="right" w:pos="9360"/>
      </w:tabs>
      <w:spacing w:after="0"/>
    </w:pPr>
  </w:style>
  <w:style w:type="character" w:customStyle="1" w:styleId="FooterChar">
    <w:name w:val="Footer Char"/>
    <w:basedOn w:val="DefaultParagraphFont"/>
    <w:link w:val="Footer"/>
    <w:rsid w:val="00097BC7"/>
  </w:style>
  <w:style w:type="character" w:styleId="PageNumber">
    <w:name w:val="page number"/>
    <w:basedOn w:val="DefaultParagraphFont"/>
    <w:rsid w:val="0009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44</Pages>
  <Words>11963</Words>
  <Characters>68195</Characters>
  <Application>Microsoft Office Word</Application>
  <DocSecurity>0</DocSecurity>
  <Lines>568</Lines>
  <Paragraphs>159</Paragraphs>
  <ScaleCrop>false</ScaleCrop>
  <Company/>
  <LinksUpToDate>false</LinksUpToDate>
  <CharactersWithSpaces>79999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2</cp:revision>
  <dcterms:created xsi:type="dcterms:W3CDTF">2025-08-04T12:09:00Z</dcterms:created>
  <dcterms:modified xsi:type="dcterms:W3CDTF">2025-08-04T13:49:00Z</dcterms:modified>
</cp:coreProperties>
</file>