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A9BCDC" w14:textId="3A22165B" w:rsidR="05C8D3AF" w:rsidRDefault="05C8D3AF" w:rsidP="00C1097A">
      <w:pPr>
        <w:pStyle w:val="Heading1"/>
        <w:keepNext w:val="0"/>
        <w:keepLines w:val="0"/>
        <w:numPr>
          <w:ilvl w:val="0"/>
          <w:numId w:val="0"/>
        </w:numPr>
        <w:spacing w:line="360" w:lineRule="auto"/>
        <w:rPr>
          <w:rFonts w:eastAsia="Times New Roman"/>
          <w:i/>
          <w:iCs/>
          <w:color w:val="000000" w:themeColor="text1"/>
          <w:vertAlign w:val="superscript"/>
          <w:lang w:eastAsia="en-ZA"/>
        </w:rPr>
      </w:pPr>
      <w:r>
        <w:t>Quantifying intra-urban socio-economic and environmental vulnerability to extreme heat events in Johannesburg, South Africa</w:t>
      </w:r>
    </w:p>
    <w:p w14:paraId="51584A77" w14:textId="3CA3325C" w:rsidR="05C8D3AF" w:rsidRPr="00FC362A" w:rsidRDefault="05C8D3AF" w:rsidP="00C1097A">
      <w:pPr>
        <w:spacing w:before="240" w:line="360" w:lineRule="auto"/>
        <w:ind w:right="-20"/>
        <w:rPr>
          <w:rFonts w:ascii="Times New Roman" w:hAnsi="Times New Roman" w:cs="Times New Roman"/>
        </w:rPr>
      </w:pPr>
      <w:r w:rsidRPr="00FC362A">
        <w:rPr>
          <w:rFonts w:ascii="Times New Roman" w:eastAsia="Times New Roman" w:hAnsi="Times New Roman" w:cs="Times New Roman"/>
          <w:i/>
          <w:iCs/>
          <w:color w:val="000000" w:themeColor="text1"/>
          <w:vertAlign w:val="superscript"/>
          <w:lang w:eastAsia="en-ZA"/>
        </w:rPr>
        <w:t xml:space="preserve"> </w:t>
      </w:r>
    </w:p>
    <w:p w14:paraId="0EFB7ED6" w14:textId="307B26CB" w:rsidR="05C8D3AF" w:rsidRDefault="0907BF7D" w:rsidP="00C1097A">
      <w:pPr>
        <w:pStyle w:val="normaltext"/>
        <w:spacing w:line="360" w:lineRule="auto"/>
        <w:ind w:left="0" w:firstLine="0"/>
        <w:jc w:val="left"/>
      </w:pPr>
      <w:r>
        <w:t>Craig Parker¹*, Craig Mahlasi², Tamara Govindasamy², Lebohang Radebe¹, Nicholas Brian Brink¹, Christopher Jack³, Madina Doumbia⁴, Etienne Kouakou⁵, Matthew Chersich</w:t>
      </w:r>
      <w:r w:rsidRPr="0907BF7D">
        <w:rPr>
          <w:vertAlign w:val="superscript"/>
        </w:rPr>
        <w:t>1</w:t>
      </w:r>
      <w:r>
        <w:t xml:space="preserve">, </w:t>
      </w:r>
      <w:proofErr w:type="spellStart"/>
      <w:r>
        <w:t>Gueladio</w:t>
      </w:r>
      <w:proofErr w:type="spellEnd"/>
      <w:r>
        <w:t xml:space="preserve"> Cisse⁴, Sibusisiwe Makhanya², </w:t>
      </w:r>
      <w:r w:rsidRPr="00A8046B">
        <w:rPr>
          <w:rFonts w:cs="Times New Roman"/>
          <w:color w:val="auto"/>
          <w:sz w:val="18"/>
          <w:szCs w:val="18"/>
        </w:rPr>
        <w:t>for the HE</w:t>
      </w:r>
      <w:r w:rsidRPr="00A8046B">
        <w:rPr>
          <w:rFonts w:cs="Times New Roman"/>
          <w:color w:val="auto"/>
          <w:sz w:val="18"/>
          <w:szCs w:val="18"/>
          <w:vertAlign w:val="superscript"/>
        </w:rPr>
        <w:t>2</w:t>
      </w:r>
      <w:r w:rsidRPr="00A8046B">
        <w:rPr>
          <w:rFonts w:cs="Times New Roman"/>
          <w:color w:val="auto"/>
          <w:sz w:val="18"/>
          <w:szCs w:val="18"/>
        </w:rPr>
        <w:t xml:space="preserve">AT </w:t>
      </w:r>
      <w:proofErr w:type="spellStart"/>
      <w:r w:rsidRPr="00A8046B">
        <w:rPr>
          <w:rFonts w:cs="Times New Roman"/>
          <w:color w:val="auto"/>
          <w:sz w:val="18"/>
          <w:szCs w:val="18"/>
        </w:rPr>
        <w:t>Center</w:t>
      </w:r>
      <w:proofErr w:type="spellEnd"/>
      <w:r w:rsidRPr="00A8046B">
        <w:rPr>
          <w:rFonts w:cs="Times New Roman"/>
          <w:color w:val="auto"/>
          <w:sz w:val="18"/>
          <w:szCs w:val="18"/>
        </w:rPr>
        <w:t xml:space="preserve"> Group</w:t>
      </w:r>
    </w:p>
    <w:p w14:paraId="661ADC2E" w14:textId="5D373249" w:rsidR="05C8D3AF" w:rsidRPr="00FC362A" w:rsidRDefault="05C8D3AF" w:rsidP="00C1097A">
      <w:pPr>
        <w:spacing w:before="240" w:line="360" w:lineRule="auto"/>
        <w:ind w:right="-20"/>
        <w:rPr>
          <w:rFonts w:ascii="Times New Roman" w:hAnsi="Times New Roman" w:cs="Times New Roman"/>
        </w:rPr>
      </w:pPr>
      <w:r w:rsidRPr="00FC362A">
        <w:rPr>
          <w:rFonts w:ascii="Times New Roman" w:eastAsia="Times New Roman" w:hAnsi="Times New Roman" w:cs="Times New Roman"/>
          <w:i/>
          <w:iCs/>
          <w:color w:val="000000" w:themeColor="text1"/>
          <w:vertAlign w:val="superscript"/>
          <w:lang w:eastAsia="en-ZA"/>
        </w:rPr>
        <w:t xml:space="preserve"> </w:t>
      </w:r>
    </w:p>
    <w:p w14:paraId="260BD960" w14:textId="3740ACB1" w:rsidR="05C8D3AF" w:rsidRPr="00C1097A" w:rsidRDefault="05C8D3AF" w:rsidP="00C1097A">
      <w:pPr>
        <w:pStyle w:val="Heading2"/>
      </w:pPr>
      <w:r w:rsidRPr="00C1097A">
        <w:t>Affiliations</w:t>
      </w:r>
    </w:p>
    <w:p w14:paraId="5495DD58" w14:textId="77777777" w:rsidR="00C1097A" w:rsidRDefault="05C8D3AF" w:rsidP="003F3CA2">
      <w:pPr>
        <w:pStyle w:val="normaltext"/>
        <w:numPr>
          <w:ilvl w:val="6"/>
          <w:numId w:val="3"/>
        </w:numPr>
      </w:pPr>
      <w:r w:rsidRPr="00C1097A">
        <w:t>Wits Planetary Health Research, Faculty of Health Sciences, University of the Witwatersrand, Johannesburg, South Africa</w:t>
      </w:r>
    </w:p>
    <w:p w14:paraId="34DB5678" w14:textId="77777777" w:rsidR="00C1097A" w:rsidRDefault="05C8D3AF" w:rsidP="003F3CA2">
      <w:pPr>
        <w:pStyle w:val="normaltext"/>
        <w:numPr>
          <w:ilvl w:val="6"/>
          <w:numId w:val="3"/>
        </w:numPr>
      </w:pPr>
      <w:r w:rsidRPr="00C1097A">
        <w:t>IBM Research - Africa, South Africa</w:t>
      </w:r>
    </w:p>
    <w:p w14:paraId="0A2EC62A" w14:textId="77777777" w:rsidR="00C1097A" w:rsidRDefault="05C8D3AF" w:rsidP="003F3CA2">
      <w:pPr>
        <w:pStyle w:val="normaltext"/>
        <w:numPr>
          <w:ilvl w:val="6"/>
          <w:numId w:val="3"/>
        </w:numPr>
      </w:pPr>
      <w:r w:rsidRPr="00C1097A">
        <w:t>Climate System Analysis Group, University of Cape Town, South Africa</w:t>
      </w:r>
    </w:p>
    <w:p w14:paraId="1E5B9D06" w14:textId="77777777" w:rsidR="00C1097A" w:rsidRDefault="05C8D3AF" w:rsidP="003F3CA2">
      <w:pPr>
        <w:pStyle w:val="normaltext"/>
        <w:numPr>
          <w:ilvl w:val="6"/>
          <w:numId w:val="3"/>
        </w:numPr>
      </w:pPr>
      <w:r w:rsidRPr="00C1097A">
        <w:t xml:space="preserve">University </w:t>
      </w:r>
      <w:proofErr w:type="spellStart"/>
      <w:r w:rsidRPr="00C1097A">
        <w:t>Peleforo</w:t>
      </w:r>
      <w:proofErr w:type="spellEnd"/>
      <w:r w:rsidRPr="00C1097A">
        <w:t xml:space="preserve"> Gon Coulibaly, Côte d'Ivoire</w:t>
      </w:r>
    </w:p>
    <w:p w14:paraId="385CBFD7" w14:textId="142D0669" w:rsidR="05C8D3AF" w:rsidRPr="00C1097A" w:rsidRDefault="05C8D3AF" w:rsidP="003F3CA2">
      <w:pPr>
        <w:pStyle w:val="normaltext"/>
        <w:numPr>
          <w:ilvl w:val="6"/>
          <w:numId w:val="3"/>
        </w:numPr>
      </w:pPr>
      <w:r w:rsidRPr="00C1097A">
        <w:t xml:space="preserve">Centre Suisse de </w:t>
      </w:r>
      <w:proofErr w:type="spellStart"/>
      <w:r w:rsidRPr="00C1097A">
        <w:t>Recherches</w:t>
      </w:r>
      <w:proofErr w:type="spellEnd"/>
      <w:r w:rsidRPr="00C1097A">
        <w:t xml:space="preserve"> </w:t>
      </w:r>
      <w:proofErr w:type="spellStart"/>
      <w:r w:rsidRPr="00C1097A">
        <w:t>Scientifiques</w:t>
      </w:r>
      <w:proofErr w:type="spellEnd"/>
      <w:r w:rsidRPr="00C1097A">
        <w:t>, Côte d'Ivoire</w:t>
      </w:r>
    </w:p>
    <w:p w14:paraId="3D315F04" w14:textId="77777777" w:rsidR="005E24B4" w:rsidRPr="00C1097A" w:rsidRDefault="005E24B4" w:rsidP="00C1097A">
      <w:pPr>
        <w:pStyle w:val="normaltext"/>
      </w:pPr>
    </w:p>
    <w:p w14:paraId="47C753DF" w14:textId="5BABDEA7" w:rsidR="005E24B4" w:rsidRPr="00C1097A" w:rsidRDefault="005E24B4" w:rsidP="00C1097A">
      <w:pPr>
        <w:pStyle w:val="normaltext"/>
      </w:pPr>
      <w:r w:rsidRPr="00C1097A">
        <w:t xml:space="preserve">The HE2AT </w:t>
      </w:r>
      <w:proofErr w:type="spellStart"/>
      <w:r w:rsidRPr="00C1097A">
        <w:t>Center</w:t>
      </w:r>
      <w:proofErr w:type="spellEnd"/>
      <w:r w:rsidRPr="00C1097A">
        <w:t xml:space="preserve"> Group consists of: </w:t>
      </w:r>
      <w:proofErr w:type="spellStart"/>
      <w:r w:rsidRPr="00C1097A">
        <w:t>Aakin</w:t>
      </w:r>
      <w:proofErr w:type="spellEnd"/>
      <w:r w:rsidRPr="00C1097A">
        <w:t xml:space="preserve"> Bobola, Abdoulaye Tall, </w:t>
      </w:r>
      <w:proofErr w:type="spellStart"/>
      <w:r w:rsidRPr="00C1097A">
        <w:t>Achiri</w:t>
      </w:r>
      <w:proofErr w:type="spellEnd"/>
      <w:r w:rsidRPr="00C1097A">
        <w:t xml:space="preserve"> </w:t>
      </w:r>
      <w:proofErr w:type="spellStart"/>
      <w:r w:rsidRPr="00C1097A">
        <w:t>Ndikum</w:t>
      </w:r>
      <w:proofErr w:type="spellEnd"/>
      <w:r w:rsidRPr="00C1097A">
        <w:t xml:space="preserve">, Adaji Aishatu, Adja Ferdinand Vanga, Admire Chikandiwa, Akbar </w:t>
      </w:r>
      <w:proofErr w:type="spellStart"/>
      <w:r w:rsidRPr="00C1097A">
        <w:t>Waljee</w:t>
      </w:r>
      <w:proofErr w:type="spellEnd"/>
      <w:r w:rsidRPr="00C1097A">
        <w:t xml:space="preserve">, Amy Beukes, Andrew Meme, Anna </w:t>
      </w:r>
      <w:proofErr w:type="spellStart"/>
      <w:r w:rsidRPr="00C1097A">
        <w:t>Steynor</w:t>
      </w:r>
      <w:proofErr w:type="spellEnd"/>
      <w:r w:rsidRPr="00C1097A">
        <w:t xml:space="preserve">, Bonnie Joubert, Brama Kone, Bruce Hewitson, Cathy Mwangi, Cherlynn Dumbura, Christopher Jack, </w:t>
      </w:r>
      <w:proofErr w:type="spellStart"/>
      <w:r w:rsidRPr="00C1097A">
        <w:t>Chuansi</w:t>
      </w:r>
      <w:proofErr w:type="spellEnd"/>
      <w:r w:rsidRPr="00C1097A">
        <w:t xml:space="preserve"> Gao, Craig Mahlasi, Craig Parker, Darshnika Lakhoo, </w:t>
      </w:r>
      <w:proofErr w:type="spellStart"/>
      <w:r w:rsidRPr="00C1097A">
        <w:t>Donrich</w:t>
      </w:r>
      <w:proofErr w:type="spellEnd"/>
      <w:r w:rsidRPr="00C1097A">
        <w:t xml:space="preserve"> Willem </w:t>
      </w:r>
      <w:proofErr w:type="spellStart"/>
      <w:r w:rsidRPr="00C1097A">
        <w:t>Thaldar</w:t>
      </w:r>
      <w:proofErr w:type="spellEnd"/>
      <w:r w:rsidRPr="00C1097A">
        <w:t xml:space="preserve">, Duncan Mitchell, Dusty-Lee Donnelly, Elizabeth Frederick, Etienne Vos, </w:t>
      </w:r>
      <w:proofErr w:type="spellStart"/>
      <w:r w:rsidRPr="00C1097A">
        <w:t>Gciniwe</w:t>
      </w:r>
      <w:proofErr w:type="spellEnd"/>
      <w:r w:rsidRPr="00C1097A">
        <w:t xml:space="preserve"> Dlamini Baloyi, Gillian Marmelstein, </w:t>
      </w:r>
      <w:proofErr w:type="spellStart"/>
      <w:r w:rsidRPr="00C1097A">
        <w:t>Gueladio</w:t>
      </w:r>
      <w:proofErr w:type="spellEnd"/>
      <w:r w:rsidRPr="00C1097A">
        <w:t xml:space="preserve"> Cissé, Hendrik Hamann, Iba Dieudonné Dely, Ijeoma Solarin, Ilias Maliha, Jasper Maguma, </w:t>
      </w:r>
      <w:proofErr w:type="spellStart"/>
      <w:r w:rsidRPr="00C1097A">
        <w:t>Jetina</w:t>
      </w:r>
      <w:proofErr w:type="spellEnd"/>
      <w:r w:rsidRPr="00C1097A">
        <w:t xml:space="preserve"> </w:t>
      </w:r>
      <w:proofErr w:type="spellStart"/>
      <w:r w:rsidRPr="00C1097A">
        <w:t>Tsvaki</w:t>
      </w:r>
      <w:proofErr w:type="spellEnd"/>
      <w:r w:rsidRPr="00C1097A">
        <w:t xml:space="preserve">, Ji Zhu, Khady Sall, Kimberly McAlpine, </w:t>
      </w:r>
      <w:proofErr w:type="spellStart"/>
      <w:r w:rsidRPr="00C1097A">
        <w:t>Komminist</w:t>
      </w:r>
      <w:proofErr w:type="spellEnd"/>
      <w:r w:rsidRPr="00C1097A">
        <w:t xml:space="preserve"> Weldemariam, Kwesi </w:t>
      </w:r>
      <w:proofErr w:type="spellStart"/>
      <w:r w:rsidRPr="00C1097A">
        <w:t>Quagraine</w:t>
      </w:r>
      <w:proofErr w:type="spellEnd"/>
      <w:r w:rsidRPr="00C1097A">
        <w:t xml:space="preserve">, Lebohang Radebe, Leon Mbano, Lisa, Lois Harden, Lukman Abdulrauf, Madina Doumbia, Margaret Brennan, Matthew Chersich, Kimberly McAllister, Nicholas Brian Brink, Nontokozo Langa, Okoue Emerence, Olumuyiwa </w:t>
      </w:r>
      <w:proofErr w:type="spellStart"/>
      <w:r w:rsidRPr="00C1097A">
        <w:t>Adegun</w:t>
      </w:r>
      <w:proofErr w:type="spellEnd"/>
      <w:r w:rsidRPr="00C1097A">
        <w:t xml:space="preserve">, Paul </w:t>
      </w:r>
      <w:proofErr w:type="spellStart"/>
      <w:r w:rsidRPr="00C1097A">
        <w:t>Ogendi</w:t>
      </w:r>
      <w:proofErr w:type="spellEnd"/>
      <w:r w:rsidRPr="00C1097A">
        <w:t>, Peter Marsh, Peter Munyi, Pierre Kloppers, Piotr Wolski, Reneilwe Satekge, Rodger Duffett, Rutendo Sibanda, Ruvimbo Forget, Sabina Omar, Sibusisiwe Audrey Makhanya, Stanley Luchters, and Tatenda Makanga.</w:t>
      </w:r>
    </w:p>
    <w:p w14:paraId="32721433" w14:textId="36507A9A" w:rsidR="05C8D3AF" w:rsidRPr="00FC362A" w:rsidRDefault="05C8D3AF" w:rsidP="00C1097A">
      <w:pPr>
        <w:spacing w:before="240" w:line="360" w:lineRule="auto"/>
        <w:ind w:right="-20"/>
        <w:rPr>
          <w:rFonts w:ascii="Times New Roman" w:hAnsi="Times New Roman" w:cs="Times New Roman"/>
        </w:rPr>
      </w:pPr>
      <w:r w:rsidRPr="00FC362A">
        <w:rPr>
          <w:rFonts w:ascii="Times New Roman" w:eastAsia="Times New Roman" w:hAnsi="Times New Roman" w:cs="Times New Roman"/>
          <w:i/>
          <w:iCs/>
          <w:color w:val="000000" w:themeColor="text1"/>
          <w:vertAlign w:val="superscript"/>
          <w:lang w:eastAsia="en-ZA"/>
        </w:rPr>
        <w:t xml:space="preserve"> </w:t>
      </w:r>
    </w:p>
    <w:p w14:paraId="41C23830" w14:textId="101EA119" w:rsidR="05C8D3AF" w:rsidRPr="00FC362A" w:rsidRDefault="05C8D3AF" w:rsidP="00C1097A">
      <w:pPr>
        <w:pStyle w:val="Heading2"/>
        <w:ind w:left="0" w:firstLine="0"/>
        <w:jc w:val="left"/>
      </w:pPr>
      <w:r w:rsidRPr="00FC362A">
        <w:t>Corresponding Author</w:t>
      </w:r>
    </w:p>
    <w:p w14:paraId="2698E454" w14:textId="0969329F" w:rsidR="05C8D3AF" w:rsidRPr="00D9222C" w:rsidRDefault="05C8D3AF" w:rsidP="00D9222C">
      <w:pPr>
        <w:pStyle w:val="normaltext"/>
      </w:pPr>
      <w:r w:rsidRPr="00D9222C">
        <w:t>Craig Parker</w:t>
      </w:r>
    </w:p>
    <w:p w14:paraId="5E40BE60" w14:textId="14C13D12" w:rsidR="05C8D3AF" w:rsidRPr="00D9222C" w:rsidRDefault="05C8D3AF" w:rsidP="00D9222C">
      <w:pPr>
        <w:pStyle w:val="normaltext"/>
      </w:pPr>
      <w:r w:rsidRPr="00D9222C">
        <w:t>Email: craig.parker@witsphr.org</w:t>
      </w:r>
    </w:p>
    <w:p w14:paraId="7996C7D8" w14:textId="6020E2D8" w:rsidR="05C8D3AF" w:rsidRPr="00D9222C" w:rsidRDefault="05C8D3AF" w:rsidP="00D9222C">
      <w:pPr>
        <w:pStyle w:val="normaltext"/>
      </w:pPr>
      <w:r w:rsidRPr="00D9222C">
        <w:t>Wits Planetary Health Research</w:t>
      </w:r>
    </w:p>
    <w:p w14:paraId="36DB537B" w14:textId="6F2C19B2" w:rsidR="05C8D3AF" w:rsidRPr="00D9222C" w:rsidRDefault="05C8D3AF" w:rsidP="00D9222C">
      <w:pPr>
        <w:pStyle w:val="normaltext"/>
      </w:pPr>
      <w:r w:rsidRPr="00D9222C">
        <w:t>Faculty of Health Sciences</w:t>
      </w:r>
    </w:p>
    <w:p w14:paraId="408F6E2E" w14:textId="57841568" w:rsidR="05C8D3AF" w:rsidRPr="00D9222C" w:rsidRDefault="05C8D3AF" w:rsidP="00D9222C">
      <w:pPr>
        <w:pStyle w:val="normaltext"/>
      </w:pPr>
      <w:r w:rsidRPr="00D9222C">
        <w:t>University of the Witwatersrand</w:t>
      </w:r>
    </w:p>
    <w:p w14:paraId="10E7F7B4" w14:textId="1F8CCEFC" w:rsidR="05C8D3AF" w:rsidRPr="00D9222C" w:rsidRDefault="05C8D3AF" w:rsidP="00D9222C">
      <w:pPr>
        <w:pStyle w:val="normaltext"/>
      </w:pPr>
      <w:r w:rsidRPr="00D9222C">
        <w:t>7 York Road, Parktown</w:t>
      </w:r>
    </w:p>
    <w:p w14:paraId="728A82E7" w14:textId="4975F81C" w:rsidR="05C8D3AF" w:rsidRPr="00D9222C" w:rsidRDefault="05C8D3AF" w:rsidP="00D9222C">
      <w:pPr>
        <w:pStyle w:val="normaltext"/>
      </w:pPr>
      <w:r w:rsidRPr="00D9222C">
        <w:t>Johannesburg, 2193</w:t>
      </w:r>
    </w:p>
    <w:p w14:paraId="7C0CB523" w14:textId="361F2E8C" w:rsidR="05C8D3AF" w:rsidRPr="00D9222C" w:rsidRDefault="05C8D3AF" w:rsidP="00D9222C">
      <w:pPr>
        <w:pStyle w:val="normaltext"/>
      </w:pPr>
      <w:r w:rsidRPr="00D9222C">
        <w:t>South Africa</w:t>
      </w:r>
    </w:p>
    <w:p w14:paraId="55EE7F1A" w14:textId="599F7D6E" w:rsidR="05C8D3AF" w:rsidRPr="00FC362A" w:rsidRDefault="05C8D3AF" w:rsidP="00C1097A">
      <w:pPr>
        <w:spacing w:before="240" w:line="360" w:lineRule="auto"/>
        <w:ind w:right="-20"/>
        <w:rPr>
          <w:rFonts w:ascii="Times New Roman" w:hAnsi="Times New Roman" w:cs="Times New Roman"/>
        </w:rPr>
      </w:pPr>
      <w:r w:rsidRPr="00FC362A">
        <w:rPr>
          <w:rFonts w:ascii="Times New Roman" w:eastAsia="Times New Roman" w:hAnsi="Times New Roman" w:cs="Times New Roman"/>
          <w:i/>
          <w:iCs/>
          <w:color w:val="000000" w:themeColor="text1"/>
          <w:vertAlign w:val="superscript"/>
          <w:lang w:eastAsia="en-ZA"/>
        </w:rPr>
        <w:t xml:space="preserve"> </w:t>
      </w:r>
    </w:p>
    <w:p w14:paraId="7EE97B3F" w14:textId="71159151" w:rsidR="05C8D3AF" w:rsidRPr="001A6543" w:rsidRDefault="05C8D3AF" w:rsidP="00C1097A">
      <w:pPr>
        <w:pStyle w:val="Heading2"/>
        <w:spacing w:line="360" w:lineRule="auto"/>
        <w:ind w:left="0" w:firstLine="0"/>
        <w:jc w:val="left"/>
        <w:rPr>
          <w:rFonts w:ascii="Times New Roman" w:hAnsi="Times New Roman" w:cs="Times New Roman"/>
          <w:color w:val="000000" w:themeColor="text1"/>
          <w:sz w:val="28"/>
          <w:szCs w:val="28"/>
        </w:rPr>
      </w:pPr>
      <w:r w:rsidRPr="001A6543">
        <w:rPr>
          <w:rFonts w:ascii="Times New Roman" w:hAnsi="Times New Roman" w:cs="Times New Roman"/>
          <w:sz w:val="28"/>
          <w:szCs w:val="28"/>
        </w:rPr>
        <w:lastRenderedPageBreak/>
        <w:t>Abstract</w:t>
      </w:r>
    </w:p>
    <w:p w14:paraId="5BFD511E" w14:textId="0C324E42" w:rsidR="00C77E72" w:rsidRDefault="00C77E72" w:rsidP="00C1097A">
      <w:pPr>
        <w:spacing w:line="360" w:lineRule="auto"/>
        <w:rPr>
          <w:rFonts w:ascii="Times New Roman" w:hAnsi="Times New Roman" w:cs="Times New Roman"/>
          <w:sz w:val="20"/>
          <w:szCs w:val="20"/>
        </w:rPr>
      </w:pPr>
    </w:p>
    <w:p w14:paraId="467D3D33" w14:textId="70670A95" w:rsidR="00C77E72" w:rsidRPr="00C77E72" w:rsidRDefault="00C77E72" w:rsidP="00C1097A">
      <w:pPr>
        <w:pStyle w:val="normaltext"/>
        <w:spacing w:line="360" w:lineRule="auto"/>
        <w:ind w:left="0" w:firstLine="0"/>
        <w:jc w:val="left"/>
      </w:pPr>
      <w:r w:rsidRPr="00C77E72">
        <w:t xml:space="preserve">Urban populations face increasing vulnerability to extreme heat events, particularly in rapidly urbanising Global South cities where environmental exposure intersects with socioeconomic inequality and limited healthcare access. This study quantifies heat vulnerability across Johannesburg, South Africa, by integrating high-resolution environmental data with socio-economic and health metrics across 135 urban wards. </w:t>
      </w:r>
      <w:r w:rsidR="007A2FEC">
        <w:t>We examine how historical urban development patterns influence contemporary vulnerability distributions using principal component analysis and spatial statistics</w:t>
      </w:r>
      <w:r w:rsidRPr="00C77E72">
        <w:t>.</w:t>
      </w:r>
    </w:p>
    <w:p w14:paraId="4DA1B7B3" w14:textId="77777777" w:rsidR="00C77E72" w:rsidRPr="00C77E72" w:rsidRDefault="00C77E72" w:rsidP="00C1097A">
      <w:pPr>
        <w:pStyle w:val="normaltext"/>
        <w:spacing w:line="360" w:lineRule="auto"/>
        <w:ind w:left="0" w:firstLine="0"/>
        <w:jc w:val="left"/>
      </w:pPr>
    </w:p>
    <w:p w14:paraId="501136A0" w14:textId="0D4DBFB6" w:rsidR="00C77E72" w:rsidRPr="00C77E72" w:rsidRDefault="00C77E72" w:rsidP="00C1097A">
      <w:pPr>
        <w:pStyle w:val="normaltext"/>
        <w:spacing w:line="360" w:lineRule="auto"/>
        <w:ind w:left="0" w:firstLine="0"/>
        <w:jc w:val="left"/>
      </w:pPr>
      <w:r w:rsidRPr="00C77E72">
        <w:t xml:space="preserve">Environmental indicators (Land Surface </w:t>
      </w:r>
      <w:proofErr w:type="gramStart"/>
      <w:r w:rsidRPr="00C77E72">
        <w:t>Temperature</w:t>
      </w:r>
      <w:r w:rsidR="00C1097A">
        <w:t>(</w:t>
      </w:r>
      <w:proofErr w:type="gramEnd"/>
      <w:r w:rsidR="00C1097A">
        <w:t>LST)</w:t>
      </w:r>
      <w:r w:rsidRPr="00C77E72">
        <w:t xml:space="preserve">, vegetation indices, and thermal field variance) were combined with socioeconomic variables (including crowded dwellings and healthcare access) and health metrics (prevalence of chronic diseases) in a comprehensive vulnerability assessment. Principal component analysis revealed three primary dimensions explaining 56.6% (95% CI: 52.4-60.8%) of </w:t>
      </w:r>
      <w:r w:rsidR="003B1268">
        <w:t xml:space="preserve">the </w:t>
      </w:r>
      <w:r w:rsidRPr="00C77E72">
        <w:t>total variance: urban heat exposure (31.5%), health status (12.8%), and socio-economic conditions (12.3%). Built-up areas showed weak but significant correlations with heat indices (ρ = 0.28, p &lt; 0.01), while higher poverty levels demonstrated moderate positive correlations with LST (ρ = 0.41, p &lt; 0.001).</w:t>
      </w:r>
    </w:p>
    <w:p w14:paraId="3F6987D8" w14:textId="77777777" w:rsidR="00C77E72" w:rsidRPr="00C77E72" w:rsidRDefault="00C77E72" w:rsidP="00C1097A">
      <w:pPr>
        <w:pStyle w:val="normaltext"/>
        <w:spacing w:line="360" w:lineRule="auto"/>
        <w:ind w:left="0" w:firstLine="0"/>
        <w:jc w:val="left"/>
      </w:pPr>
    </w:p>
    <w:p w14:paraId="4E8D3CA3" w14:textId="47F93793" w:rsidR="00C77E72" w:rsidRPr="00C77E72" w:rsidRDefault="005336EA" w:rsidP="00C1097A">
      <w:pPr>
        <w:pStyle w:val="normaltext"/>
        <w:spacing w:line="360" w:lineRule="auto"/>
        <w:ind w:left="0" w:firstLine="0"/>
        <w:jc w:val="left"/>
      </w:pPr>
      <w:r>
        <w:t>The spatial</w:t>
      </w:r>
      <w:r w:rsidR="00C77E72" w:rsidRPr="00C77E72">
        <w:t xml:space="preserve"> analysis identified significant clustering of vulnerability (Global Moran's I = 0.42, p &lt; 0.001), with distinct high-vulnerability clusters in historically disadvantaged areas. Alexandra Township showed the highest combined risk (LST: 29.8°C ± 0.4°C, NDVI: 0.08 ± 0.02), with 89.2% of </w:t>
      </w:r>
      <w:proofErr w:type="gramStart"/>
      <w:r w:rsidR="00C77E72" w:rsidRPr="00C77E72">
        <w:t>residents</w:t>
      </w:r>
      <w:proofErr w:type="gramEnd"/>
      <w:r w:rsidR="00C77E72" w:rsidRPr="00C77E72">
        <w:t xml:space="preserve"> dependent on public healthcare facilities. Northern suburbs formed a significant low-vulnerability cluster (Mean HVI = 0.23 ± 0.07, p &lt; 0.001), benefiting from greater vegetation coverage and better healthcare access.</w:t>
      </w:r>
    </w:p>
    <w:p w14:paraId="1B5C2AE2" w14:textId="77777777" w:rsidR="00C77E72" w:rsidRPr="00C77E72" w:rsidRDefault="00C77E72" w:rsidP="00C1097A">
      <w:pPr>
        <w:pStyle w:val="normaltext"/>
        <w:spacing w:line="360" w:lineRule="auto"/>
        <w:ind w:left="0" w:firstLine="0"/>
        <w:jc w:val="left"/>
      </w:pPr>
    </w:p>
    <w:p w14:paraId="31FCD9CC" w14:textId="09084CCD" w:rsidR="00C77E72" w:rsidRPr="007F5911" w:rsidRDefault="00C77E72" w:rsidP="00C1097A">
      <w:pPr>
        <w:pStyle w:val="normaltext"/>
        <w:spacing w:line="360" w:lineRule="auto"/>
        <w:ind w:left="0" w:firstLine="0"/>
        <w:jc w:val="left"/>
      </w:pPr>
      <w:r w:rsidRPr="00C77E72">
        <w:t xml:space="preserve">These findings demonstrate how historical planning decisions continue to shape contemporary environmental health risks, with vulnerability concentrated in areas of limited healthcare access and high extreme heat exposure. Results suggest the need for targeted interventions that address both environmental and social dimensions of heat vulnerability, particularly focusing on expanding healthcare access in identified hotspots and implementing community-scale green infrastructure in high-risk areas. This study provides an evidence-based framework for </w:t>
      </w:r>
      <w:r w:rsidR="003B1268">
        <w:t>prioritising</w:t>
      </w:r>
      <w:r w:rsidRPr="00C77E72">
        <w:t xml:space="preserve"> heat-resilience initiatives in rapidly urbanising Global South cities while highlighting the importance of addressing historical inequities in urban adaptation planning.</w:t>
      </w:r>
    </w:p>
    <w:p w14:paraId="58BAFE30" w14:textId="08F9A940" w:rsidR="05C8D3AF" w:rsidRPr="00FC362A" w:rsidRDefault="05C8D3AF" w:rsidP="00C1097A">
      <w:pPr>
        <w:spacing w:before="240" w:line="360" w:lineRule="auto"/>
        <w:ind w:right="-20"/>
        <w:rPr>
          <w:rFonts w:ascii="Times New Roman" w:hAnsi="Times New Roman" w:cs="Times New Roman"/>
        </w:rPr>
      </w:pPr>
      <w:r w:rsidRPr="00FC362A">
        <w:rPr>
          <w:rFonts w:ascii="Times New Roman" w:eastAsia="Times New Roman" w:hAnsi="Times New Roman" w:cs="Times New Roman"/>
          <w:i/>
          <w:iCs/>
          <w:color w:val="000000" w:themeColor="text1"/>
          <w:vertAlign w:val="superscript"/>
          <w:lang w:eastAsia="en-ZA"/>
        </w:rPr>
        <w:t xml:space="preserve"> Keywords</w:t>
      </w:r>
    </w:p>
    <w:p w14:paraId="54F0BCAE" w14:textId="4CEB2311" w:rsidR="05C8D3AF" w:rsidRPr="007F5911" w:rsidRDefault="05C8D3AF" w:rsidP="00C1097A">
      <w:pPr>
        <w:spacing w:line="360" w:lineRule="auto"/>
        <w:rPr>
          <w:rFonts w:ascii="Times New Roman" w:hAnsi="Times New Roman" w:cs="Times New Roman"/>
          <w:i/>
          <w:iCs/>
          <w:sz w:val="20"/>
          <w:szCs w:val="20"/>
        </w:rPr>
      </w:pPr>
      <w:r w:rsidRPr="007F5911">
        <w:rPr>
          <w:rFonts w:ascii="Times New Roman" w:hAnsi="Times New Roman" w:cs="Times New Roman"/>
          <w:i/>
          <w:iCs/>
          <w:sz w:val="20"/>
          <w:szCs w:val="20"/>
        </w:rPr>
        <w:t>Urban Heat Vulnerability, Spatial Analysis, Healthcare Access, Environmental Justice, Climate Adaptation, Principal Component Analysis, Johannesburg, Environmental Health</w:t>
      </w:r>
    </w:p>
    <w:p w14:paraId="0619AEE5" w14:textId="72C9AF7D" w:rsidR="05C8D3AF" w:rsidRPr="00FC362A" w:rsidRDefault="05C8D3AF" w:rsidP="00C1097A">
      <w:pPr>
        <w:spacing w:before="240" w:line="360" w:lineRule="auto"/>
        <w:ind w:right="-20"/>
        <w:rPr>
          <w:rFonts w:ascii="Times New Roman" w:hAnsi="Times New Roman" w:cs="Times New Roman"/>
        </w:rPr>
      </w:pPr>
      <w:r w:rsidRPr="00FC362A">
        <w:rPr>
          <w:rFonts w:ascii="Times New Roman" w:eastAsia="Times New Roman" w:hAnsi="Times New Roman" w:cs="Times New Roman"/>
          <w:i/>
          <w:iCs/>
          <w:color w:val="000000" w:themeColor="text1"/>
          <w:vertAlign w:val="superscript"/>
          <w:lang w:eastAsia="en-ZA"/>
        </w:rPr>
        <w:t xml:space="preserve"> </w:t>
      </w:r>
    </w:p>
    <w:p w14:paraId="5A4B6A53" w14:textId="2D750CC5" w:rsidR="05C8D3AF" w:rsidRPr="00694F3A" w:rsidRDefault="05C8D3AF" w:rsidP="00C1097A">
      <w:pPr>
        <w:pStyle w:val="Heading2"/>
        <w:ind w:left="0" w:firstLine="0"/>
        <w:jc w:val="left"/>
      </w:pPr>
      <w:r w:rsidRPr="001A6543">
        <w:rPr>
          <w:rStyle w:val="Heading2Char"/>
          <w:rFonts w:ascii="Times New Roman" w:eastAsiaTheme="minorHAnsi" w:hAnsi="Times New Roman" w:cs="Times New Roman"/>
          <w:sz w:val="28"/>
          <w:szCs w:val="28"/>
          <w:lang w:val="en-US"/>
        </w:rPr>
        <w:t>Statements and Declarations</w:t>
      </w:r>
    </w:p>
    <w:p w14:paraId="38E16D30" w14:textId="218DB0BF" w:rsidR="05C8D3AF" w:rsidRDefault="0907BF7D" w:rsidP="00C1097A">
      <w:pPr>
        <w:pStyle w:val="Heading3"/>
        <w:keepNext w:val="0"/>
        <w:keepLines w:val="0"/>
        <w:ind w:left="0" w:firstLine="0"/>
        <w:rPr>
          <w:lang w:val="en-US"/>
        </w:rPr>
      </w:pPr>
      <w:r w:rsidRPr="0907BF7D">
        <w:rPr>
          <w:lang w:val="en-US"/>
        </w:rPr>
        <w:lastRenderedPageBreak/>
        <w:t>Acknowledgement</w:t>
      </w:r>
    </w:p>
    <w:p w14:paraId="6BCD6716" w14:textId="4C4A5AA4" w:rsidR="05C8D3AF" w:rsidRDefault="0907BF7D" w:rsidP="00C1097A">
      <w:pPr>
        <w:pStyle w:val="normaltext"/>
        <w:spacing w:line="360" w:lineRule="auto"/>
        <w:ind w:left="0" w:firstLine="0"/>
        <w:jc w:val="left"/>
        <w:rPr>
          <w:rFonts w:cs="Times New Roman"/>
          <w:color w:val="000000" w:themeColor="text1"/>
          <w:lang w:val="en-US"/>
        </w:rPr>
      </w:pPr>
      <w:r w:rsidRPr="0907BF7D">
        <w:rPr>
          <w:rFonts w:cs="Times New Roman"/>
          <w:lang w:val="en-US"/>
        </w:rPr>
        <w:t>This research was conducted as part of the HE</w:t>
      </w:r>
      <w:r w:rsidRPr="0907BF7D">
        <w:rPr>
          <w:rFonts w:cs="Times New Roman"/>
          <w:vertAlign w:val="superscript"/>
          <w:lang w:val="en-US"/>
        </w:rPr>
        <w:t>2</w:t>
      </w:r>
      <w:r w:rsidRPr="0907BF7D">
        <w:rPr>
          <w:rFonts w:cs="Times New Roman"/>
          <w:lang w:val="en-US"/>
        </w:rPr>
        <w:t>AT and Health in Africa Transdisciplinary (HEAT) Center initiative, supported by the NIH Common Fund under Award Number U54 TW 012083. We acknowledge the valuable contributions of the HE</w:t>
      </w:r>
      <w:r w:rsidRPr="0907BF7D">
        <w:rPr>
          <w:rFonts w:cs="Times New Roman"/>
          <w:vertAlign w:val="superscript"/>
          <w:lang w:val="en-US"/>
        </w:rPr>
        <w:t>2</w:t>
      </w:r>
      <w:r w:rsidRPr="0907BF7D">
        <w:rPr>
          <w:rFonts w:cs="Times New Roman"/>
          <w:lang w:val="en-US"/>
        </w:rPr>
        <w:t>AT Center Group, which includes researchers, collaborators, and supporting staff from partner institutions .... Their collective efforts in data sharing, technical support, and capacity building have significantly advanced this research.</w:t>
      </w:r>
    </w:p>
    <w:p w14:paraId="67269E59" w14:textId="6C3E18A6" w:rsidR="05C8D3AF" w:rsidRDefault="0907BF7D" w:rsidP="00C1097A">
      <w:pPr>
        <w:pStyle w:val="normaltext"/>
        <w:spacing w:line="360" w:lineRule="auto"/>
        <w:ind w:left="0" w:firstLine="0"/>
        <w:jc w:val="left"/>
        <w:rPr>
          <w:rFonts w:cs="Times New Roman"/>
          <w:color w:val="0D0D0D" w:themeColor="text1" w:themeTint="F2"/>
          <w:sz w:val="21"/>
          <w:szCs w:val="21"/>
          <w:lang w:val="en-US"/>
        </w:rPr>
      </w:pPr>
      <w:r w:rsidRPr="0907BF7D">
        <w:rPr>
          <w:rFonts w:cs="Times New Roman"/>
          <w:lang w:val="en-US"/>
        </w:rPr>
        <w:t xml:space="preserve">We also extend our gratitude to the data owners and contributors who shared their datasets, enabling this study to integrate environmental, socioeconomic, and health metrics. Special thanks go to the Gauteng City-Region Observatory (GCRO) for providing the </w:t>
      </w:r>
      <w:proofErr w:type="gramStart"/>
      <w:r w:rsidRPr="0907BF7D">
        <w:rPr>
          <w:rFonts w:cs="Times New Roman"/>
          <w:lang w:val="en-US"/>
        </w:rPr>
        <w:t>Quality of Life</w:t>
      </w:r>
      <w:proofErr w:type="gramEnd"/>
      <w:r w:rsidRPr="0907BF7D">
        <w:rPr>
          <w:rFonts w:cs="Times New Roman"/>
          <w:lang w:val="en-US"/>
        </w:rPr>
        <w:t xml:space="preserve"> Survey data and to the United States Geological Survey for Landsat 8 satellite imagery.</w:t>
      </w:r>
    </w:p>
    <w:p w14:paraId="6E9C8060" w14:textId="202DEFC7" w:rsidR="05C8D3AF" w:rsidRDefault="0907BF7D" w:rsidP="00C1097A">
      <w:pPr>
        <w:pStyle w:val="normaltext"/>
        <w:spacing w:line="360" w:lineRule="auto"/>
        <w:ind w:left="0" w:firstLine="0"/>
        <w:jc w:val="left"/>
        <w:rPr>
          <w:rFonts w:cs="Times New Roman"/>
          <w:color w:val="0D0D0D" w:themeColor="text1" w:themeTint="F2"/>
          <w:sz w:val="21"/>
          <w:szCs w:val="21"/>
          <w:lang w:val="en-US"/>
        </w:rPr>
      </w:pPr>
      <w:r w:rsidRPr="0907BF7D">
        <w:rPr>
          <w:rFonts w:cs="Times New Roman"/>
          <w:lang w:val="en-US"/>
        </w:rPr>
        <w:t>Finally, we are grateful for the administrative and technical support provided by the HE</w:t>
      </w:r>
      <w:r w:rsidRPr="0907BF7D">
        <w:rPr>
          <w:rFonts w:cs="Times New Roman"/>
          <w:vertAlign w:val="superscript"/>
          <w:lang w:val="en-US"/>
        </w:rPr>
        <w:t>2</w:t>
      </w:r>
      <w:r w:rsidRPr="0907BF7D">
        <w:rPr>
          <w:rFonts w:cs="Times New Roman"/>
          <w:lang w:val="en-US"/>
        </w:rPr>
        <w:t>AT Center Steering Committee and partner institutions</w:t>
      </w:r>
      <w:r w:rsidR="00757B14">
        <w:rPr>
          <w:rFonts w:cs="Times New Roman"/>
          <w:lang w:val="en-US"/>
        </w:rPr>
        <w:t xml:space="preserve"> and</w:t>
      </w:r>
      <w:r w:rsidRPr="0907BF7D">
        <w:rPr>
          <w:rFonts w:cs="Times New Roman"/>
          <w:lang w:val="en-US"/>
        </w:rPr>
        <w:t xml:space="preserve"> the guidance and input from the Publications Group. This publication reflects the </w:t>
      </w:r>
      <w:r w:rsidR="00757B14">
        <w:rPr>
          <w:rFonts w:cs="Times New Roman"/>
          <w:lang w:val="en-US"/>
        </w:rPr>
        <w:t>authors' views</w:t>
      </w:r>
      <w:r w:rsidRPr="0907BF7D">
        <w:rPr>
          <w:rFonts w:cs="Times New Roman"/>
          <w:lang w:val="en-US"/>
        </w:rPr>
        <w:t xml:space="preserve"> and not necessarily those of the NIH or other supporting </w:t>
      </w:r>
      <w:proofErr w:type="spellStart"/>
      <w:r w:rsidR="00757B14">
        <w:rPr>
          <w:rFonts w:cs="Times New Roman"/>
          <w:lang w:val="en-US"/>
        </w:rPr>
        <w:t>organisations</w:t>
      </w:r>
      <w:proofErr w:type="spellEnd"/>
      <w:r w:rsidRPr="0907BF7D">
        <w:rPr>
          <w:rFonts w:cs="Times New Roman"/>
          <w:lang w:val="en-US"/>
        </w:rPr>
        <w:t>.</w:t>
      </w:r>
    </w:p>
    <w:p w14:paraId="3F821A55" w14:textId="794B9C94" w:rsidR="05C8D3AF" w:rsidRPr="003B1268" w:rsidRDefault="05C8D3AF" w:rsidP="00C1097A">
      <w:pPr>
        <w:pStyle w:val="normaltext"/>
        <w:ind w:left="0" w:firstLine="0"/>
        <w:jc w:val="left"/>
        <w:rPr>
          <w:lang w:val="en-US"/>
        </w:rPr>
      </w:pPr>
      <w:r w:rsidRPr="003B1268">
        <w:rPr>
          <w:lang w:val="en-US"/>
        </w:rPr>
        <w:t xml:space="preserve"> </w:t>
      </w:r>
    </w:p>
    <w:p w14:paraId="10D1853D" w14:textId="4DAC8F8A" w:rsidR="05C8D3AF" w:rsidRDefault="05C8D3AF" w:rsidP="00C1097A">
      <w:pPr>
        <w:pStyle w:val="Heading3"/>
        <w:keepNext w:val="0"/>
        <w:keepLines w:val="0"/>
        <w:ind w:left="0" w:firstLine="0"/>
        <w:rPr>
          <w:sz w:val="22"/>
          <w:szCs w:val="22"/>
          <w:lang w:val="en-US"/>
        </w:rPr>
      </w:pPr>
      <w:r w:rsidRPr="05C8D3AF">
        <w:rPr>
          <w:lang w:val="en-US"/>
        </w:rPr>
        <w:t>Ethics Approval</w:t>
      </w:r>
    </w:p>
    <w:p w14:paraId="253C22C8" w14:textId="6A6B5894" w:rsidR="05C8D3AF" w:rsidRDefault="05C8D3AF" w:rsidP="00C1097A">
      <w:pPr>
        <w:pStyle w:val="normaltext"/>
        <w:spacing w:line="360" w:lineRule="auto"/>
        <w:ind w:left="0" w:firstLine="0"/>
        <w:jc w:val="left"/>
      </w:pPr>
      <w:r w:rsidRPr="05C8D3AF">
        <w:rPr>
          <w:lang w:val="en-US"/>
        </w:rPr>
        <w:t xml:space="preserve">This research was conducted with approval from the Wits Human Research Ethics Committee in Johannesburg (reference number 200606). The study </w:t>
      </w:r>
      <w:proofErr w:type="spellStart"/>
      <w:r w:rsidR="00757B14">
        <w:rPr>
          <w:lang w:val="en-US"/>
        </w:rPr>
        <w:t>utilised</w:t>
      </w:r>
      <w:proofErr w:type="spellEnd"/>
      <w:r w:rsidRPr="05C8D3AF">
        <w:rPr>
          <w:lang w:val="en-US"/>
        </w:rPr>
        <w:t xml:space="preserve"> secondary data analysis of publicly available datasets and followed the United States Department of Health and Human Services regulations for protecting human research subjects (45 CFR 46). All data were </w:t>
      </w:r>
      <w:proofErr w:type="spellStart"/>
      <w:r w:rsidR="00757B14">
        <w:rPr>
          <w:lang w:val="en-US"/>
        </w:rPr>
        <w:t>anonymised</w:t>
      </w:r>
      <w:proofErr w:type="spellEnd"/>
      <w:r w:rsidRPr="05C8D3AF">
        <w:rPr>
          <w:lang w:val="en-US"/>
        </w:rPr>
        <w:t xml:space="preserve"> and processed in accordance with ethical research principles.</w:t>
      </w:r>
    </w:p>
    <w:p w14:paraId="55A6D02F" w14:textId="7AC1159A" w:rsidR="05C8D3AF" w:rsidRDefault="05C8D3AF" w:rsidP="00C1097A">
      <w:pPr>
        <w:pStyle w:val="Heading3"/>
        <w:keepNext w:val="0"/>
        <w:keepLines w:val="0"/>
        <w:ind w:left="0" w:firstLine="0"/>
        <w:rPr>
          <w:sz w:val="22"/>
          <w:szCs w:val="22"/>
          <w:lang w:val="en-US"/>
        </w:rPr>
      </w:pPr>
      <w:r w:rsidRPr="05C8D3AF">
        <w:rPr>
          <w:lang w:val="en-US"/>
        </w:rPr>
        <w:t>Consent to Participate</w:t>
      </w:r>
    </w:p>
    <w:p w14:paraId="407136E8" w14:textId="40BE43A1" w:rsidR="05C8D3AF" w:rsidRDefault="05C8D3AF" w:rsidP="00C1097A">
      <w:pPr>
        <w:pStyle w:val="normaltext"/>
        <w:spacing w:line="360" w:lineRule="auto"/>
        <w:ind w:left="0" w:firstLine="0"/>
        <w:jc w:val="left"/>
      </w:pPr>
      <w:r w:rsidRPr="05C8D3AF">
        <w:rPr>
          <w:lang w:val="en-US"/>
        </w:rPr>
        <w:t>Not applicable - this study used secondary data analysis of publicly available datasets and did not involve direct human participants.</w:t>
      </w:r>
    </w:p>
    <w:p w14:paraId="24650DC2" w14:textId="76343E16" w:rsidR="05C8D3AF" w:rsidRDefault="05C8D3AF" w:rsidP="00C1097A">
      <w:pPr>
        <w:pStyle w:val="Heading3"/>
        <w:keepNext w:val="0"/>
        <w:keepLines w:val="0"/>
        <w:ind w:left="0" w:firstLine="0"/>
        <w:rPr>
          <w:sz w:val="22"/>
          <w:szCs w:val="22"/>
          <w:lang w:val="en-US"/>
        </w:rPr>
      </w:pPr>
      <w:r w:rsidRPr="05C8D3AF">
        <w:rPr>
          <w:lang w:val="en-US"/>
        </w:rPr>
        <w:t>Consent to Publish</w:t>
      </w:r>
    </w:p>
    <w:p w14:paraId="60C6C0E8" w14:textId="7AB0DAC5" w:rsidR="05C8D3AF" w:rsidRDefault="05C8D3AF" w:rsidP="00C1097A">
      <w:pPr>
        <w:pStyle w:val="normaltext"/>
        <w:spacing w:line="360" w:lineRule="auto"/>
        <w:ind w:left="0" w:firstLine="0"/>
        <w:jc w:val="left"/>
      </w:pPr>
      <w:r w:rsidRPr="05C8D3AF">
        <w:rPr>
          <w:lang w:val="en-US"/>
        </w:rPr>
        <w:t>Not applicable - this manuscript does not contain any individual person's data in any form.</w:t>
      </w:r>
    </w:p>
    <w:p w14:paraId="6821CCFF" w14:textId="38E6AD36" w:rsidR="05C8D3AF" w:rsidRDefault="05C8D3AF" w:rsidP="00C1097A">
      <w:pPr>
        <w:pStyle w:val="Heading3"/>
        <w:keepNext w:val="0"/>
        <w:keepLines w:val="0"/>
        <w:ind w:left="0" w:firstLine="0"/>
        <w:rPr>
          <w:sz w:val="22"/>
          <w:szCs w:val="22"/>
          <w:lang w:val="en-US"/>
        </w:rPr>
      </w:pPr>
      <w:r w:rsidRPr="05C8D3AF">
        <w:rPr>
          <w:lang w:val="en-US"/>
        </w:rPr>
        <w:t>Data Availability</w:t>
      </w:r>
    </w:p>
    <w:p w14:paraId="72195232" w14:textId="29CAE58E" w:rsidR="05C8D3AF" w:rsidRDefault="05C8D3AF" w:rsidP="00C1097A">
      <w:pPr>
        <w:pStyle w:val="normaltext"/>
        <w:spacing w:line="360" w:lineRule="auto"/>
        <w:ind w:left="0" w:firstLine="0"/>
        <w:jc w:val="left"/>
      </w:pPr>
      <w:r w:rsidRPr="05C8D3AF">
        <w:rPr>
          <w:lang w:val="en-US"/>
        </w:rPr>
        <w:t xml:space="preserve">The datasets </w:t>
      </w:r>
      <w:proofErr w:type="spellStart"/>
      <w:r w:rsidR="002C4254">
        <w:rPr>
          <w:lang w:val="en-US"/>
        </w:rPr>
        <w:t>analysed</w:t>
      </w:r>
      <w:proofErr w:type="spellEnd"/>
      <w:r w:rsidRPr="05C8D3AF">
        <w:rPr>
          <w:lang w:val="en-US"/>
        </w:rPr>
        <w:t xml:space="preserve"> during the current study are available from the following sources:</w:t>
      </w:r>
    </w:p>
    <w:p w14:paraId="3184407B" w14:textId="78F7ABF6" w:rsidR="05C8D3AF" w:rsidRPr="002C4254" w:rsidRDefault="05C8D3AF" w:rsidP="00C1097A">
      <w:pPr>
        <w:pStyle w:val="normaltext"/>
        <w:spacing w:line="360" w:lineRule="auto"/>
        <w:ind w:left="0" w:firstLine="0"/>
        <w:jc w:val="left"/>
        <w:rPr>
          <w:lang w:val="en-US"/>
        </w:rPr>
      </w:pPr>
      <w:r w:rsidRPr="002C4254">
        <w:rPr>
          <w:lang w:val="en-US"/>
        </w:rPr>
        <w:t>- Environmental metrics were derived from ERA5 reanalysis data and Landsat 8 satellite imagery (December-February 2020-2021), available from the United States Geological Survey</w:t>
      </w:r>
      <w:r w:rsidR="002C4254" w:rsidRPr="002C4254">
        <w:rPr>
          <w:lang w:val="en-US"/>
        </w:rPr>
        <w:t xml:space="preserve"> </w:t>
      </w:r>
      <w:hyperlink r:id="rId8" w:tgtFrame="_blank" w:history="1">
        <w:r w:rsidR="002C4254" w:rsidRPr="002C4254">
          <w:rPr>
            <w:color w:val="2E74B5" w:themeColor="accent1" w:themeShade="BF"/>
            <w:u w:val="single"/>
            <w:lang w:val="en-US"/>
          </w:rPr>
          <w:t>Earth Explorer</w:t>
        </w:r>
      </w:hyperlink>
    </w:p>
    <w:p w14:paraId="5A6F055A" w14:textId="4733299C" w:rsidR="05C8D3AF" w:rsidRPr="002C4254" w:rsidRDefault="05C8D3AF" w:rsidP="00C1097A">
      <w:pPr>
        <w:pStyle w:val="normaltext"/>
        <w:spacing w:line="360" w:lineRule="auto"/>
        <w:ind w:left="0" w:firstLine="0"/>
        <w:jc w:val="left"/>
        <w:rPr>
          <w:lang w:val="en-US"/>
        </w:rPr>
      </w:pPr>
      <w:r w:rsidRPr="002C4254">
        <w:rPr>
          <w:lang w:val="en-US"/>
        </w:rPr>
        <w:t xml:space="preserve">- Socio-economic and health data were obtained from the Gauteng City-Region Observatory (GCRO) Quality of Life Survey 2020-2021, publicly available at </w:t>
      </w:r>
      <w:hyperlink r:id="rId9" w:tgtFrame="_blank" w:history="1">
        <w:proofErr w:type="spellStart"/>
        <w:r w:rsidR="002C4254" w:rsidRPr="002C4254">
          <w:rPr>
            <w:color w:val="2E74B5" w:themeColor="accent1" w:themeShade="BF"/>
            <w:u w:val="single"/>
            <w:lang w:val="en-US"/>
          </w:rPr>
          <w:t>Gcro</w:t>
        </w:r>
        <w:proofErr w:type="spellEnd"/>
      </w:hyperlink>
    </w:p>
    <w:p w14:paraId="28975856" w14:textId="12E4A346" w:rsidR="05C8D3AF" w:rsidRDefault="05C8D3AF" w:rsidP="00C1097A">
      <w:pPr>
        <w:pStyle w:val="normaltext"/>
        <w:spacing w:line="360" w:lineRule="auto"/>
        <w:ind w:left="0" w:firstLine="0"/>
        <w:jc w:val="left"/>
      </w:pPr>
      <w:r w:rsidRPr="05C8D3AF">
        <w:rPr>
          <w:lang w:val="en-US"/>
        </w:rPr>
        <w:t>- Analysis scripts and processed data are available from the corresponding author upon request</w:t>
      </w:r>
      <w:r w:rsidR="002C4254">
        <w:rPr>
          <w:lang w:val="en-US"/>
        </w:rPr>
        <w:t xml:space="preserve"> </w:t>
      </w:r>
    </w:p>
    <w:p w14:paraId="24BB2B77" w14:textId="39EA0A98" w:rsidR="05C8D3AF" w:rsidRDefault="05C8D3AF" w:rsidP="00C1097A">
      <w:pPr>
        <w:pStyle w:val="Heading3"/>
        <w:keepNext w:val="0"/>
        <w:keepLines w:val="0"/>
        <w:ind w:left="0" w:firstLine="0"/>
        <w:rPr>
          <w:sz w:val="22"/>
          <w:szCs w:val="22"/>
          <w:lang w:val="en-US"/>
        </w:rPr>
      </w:pPr>
      <w:r w:rsidRPr="05C8D3AF">
        <w:rPr>
          <w:lang w:val="en-US"/>
        </w:rPr>
        <w:t>Author Contributions</w:t>
      </w:r>
    </w:p>
    <w:p w14:paraId="2FFF5365" w14:textId="3A7F5D0A" w:rsidR="05C8D3AF" w:rsidRDefault="00992185" w:rsidP="00C1097A">
      <w:pPr>
        <w:pStyle w:val="normaltext"/>
        <w:spacing w:line="360" w:lineRule="auto"/>
        <w:ind w:left="0" w:firstLine="0"/>
        <w:jc w:val="left"/>
      </w:pPr>
      <w:proofErr w:type="spellStart"/>
      <w:r w:rsidRPr="006C2041">
        <w:rPr>
          <w:b/>
          <w:bCs/>
          <w:lang w:val="en-US"/>
        </w:rPr>
        <w:lastRenderedPageBreak/>
        <w:t>Conceptualisation</w:t>
      </w:r>
      <w:proofErr w:type="spellEnd"/>
      <w:r w:rsidR="05C8D3AF" w:rsidRPr="006C2041">
        <w:rPr>
          <w:b/>
          <w:bCs/>
          <w:lang w:val="en-US"/>
        </w:rPr>
        <w:t>:</w:t>
      </w:r>
      <w:r w:rsidR="05C8D3AF" w:rsidRPr="05C8D3AF">
        <w:rPr>
          <w:lang w:val="en-US"/>
        </w:rPr>
        <w:t xml:space="preserve"> Craig Parker, Craig Mahlasi, Tamara Govindasamy,</w:t>
      </w:r>
      <w:r w:rsidR="0079615F">
        <w:rPr>
          <w:lang w:val="en-US"/>
        </w:rPr>
        <w:t xml:space="preserve"> Matthew Chersich</w:t>
      </w:r>
      <w:r w:rsidR="05C8D3AF" w:rsidRPr="05C8D3AF">
        <w:rPr>
          <w:lang w:val="en-US"/>
        </w:rPr>
        <w:t xml:space="preserve"> and Sibusisiwe Makhanya conceived and designed the study.</w:t>
      </w:r>
    </w:p>
    <w:p w14:paraId="3A2060C2" w14:textId="0D11096C" w:rsidR="05C8D3AF" w:rsidRDefault="05C8D3AF" w:rsidP="00C1097A">
      <w:pPr>
        <w:pStyle w:val="normaltext"/>
        <w:spacing w:line="360" w:lineRule="auto"/>
        <w:ind w:left="0" w:firstLine="0"/>
        <w:jc w:val="left"/>
      </w:pPr>
      <w:r w:rsidRPr="05C8D3AF">
        <w:rPr>
          <w:lang w:val="en-US"/>
        </w:rPr>
        <w:t xml:space="preserve"> </w:t>
      </w:r>
    </w:p>
    <w:p w14:paraId="7FEAC8F4" w14:textId="3C1EF0D5" w:rsidR="05C8D3AF" w:rsidRDefault="05C8D3AF" w:rsidP="00C1097A">
      <w:pPr>
        <w:pStyle w:val="normaltext"/>
        <w:spacing w:line="360" w:lineRule="auto"/>
        <w:ind w:left="0" w:firstLine="0"/>
        <w:jc w:val="left"/>
      </w:pPr>
      <w:r w:rsidRPr="006C2041">
        <w:rPr>
          <w:b/>
          <w:bCs/>
          <w:lang w:val="en-US"/>
        </w:rPr>
        <w:t>Data acquisition, analysis, and interpretation:</w:t>
      </w:r>
      <w:r w:rsidRPr="05C8D3AF">
        <w:rPr>
          <w:lang w:val="en-US"/>
        </w:rPr>
        <w:t xml:space="preserve"> Craig Parker, Craig Mahlasi, Tamara Govindasamy, Lebohang Radebe, Nicholas Brian Brink, and Sibusisiwe Makhanya conducted data collection, processing, and analysis.</w:t>
      </w:r>
    </w:p>
    <w:p w14:paraId="2032ED73" w14:textId="185F4B5A" w:rsidR="05C8D3AF" w:rsidRDefault="05C8D3AF" w:rsidP="00C1097A">
      <w:pPr>
        <w:pStyle w:val="normaltext"/>
        <w:spacing w:line="360" w:lineRule="auto"/>
        <w:ind w:left="0" w:firstLine="0"/>
        <w:jc w:val="left"/>
      </w:pPr>
      <w:r w:rsidRPr="05C8D3AF">
        <w:rPr>
          <w:lang w:val="en-US"/>
        </w:rPr>
        <w:t xml:space="preserve"> </w:t>
      </w:r>
    </w:p>
    <w:p w14:paraId="738C8270" w14:textId="27259DAE" w:rsidR="05C8D3AF" w:rsidRDefault="4D4B9289" w:rsidP="00C1097A">
      <w:pPr>
        <w:pStyle w:val="normaltext"/>
        <w:spacing w:line="360" w:lineRule="auto"/>
        <w:ind w:left="0" w:firstLine="0"/>
        <w:jc w:val="left"/>
      </w:pPr>
      <w:r w:rsidRPr="4D4B9289">
        <w:rPr>
          <w:b/>
          <w:bCs/>
          <w:lang w:val="en-US"/>
        </w:rPr>
        <w:t>Writing and revision:</w:t>
      </w:r>
      <w:r w:rsidRPr="4D4B9289">
        <w:rPr>
          <w:lang w:val="en-US"/>
        </w:rPr>
        <w:t xml:space="preserve"> Craig Parker wrote the original draft. Nicholas Brian Brink, </w:t>
      </w:r>
      <w:r w:rsidR="003B1268">
        <w:rPr>
          <w:lang w:val="en-US"/>
        </w:rPr>
        <w:t>Le</w:t>
      </w:r>
      <w:r w:rsidRPr="4D4B9289">
        <w:rPr>
          <w:lang w:val="en-US"/>
        </w:rPr>
        <w:t xml:space="preserve">bohang Radebe, Matthew Chersich, </w:t>
      </w:r>
      <w:proofErr w:type="spellStart"/>
      <w:r w:rsidRPr="4D4B9289">
        <w:rPr>
          <w:lang w:val="en-US"/>
        </w:rPr>
        <w:t>Gueladio</w:t>
      </w:r>
      <w:proofErr w:type="spellEnd"/>
      <w:r w:rsidRPr="4D4B9289">
        <w:rPr>
          <w:lang w:val="en-US"/>
        </w:rPr>
        <w:t xml:space="preserve"> Cisse, </w:t>
      </w:r>
      <w:r w:rsidR="007A2FEC">
        <w:rPr>
          <w:lang w:val="en-US"/>
        </w:rPr>
        <w:t>and Etienne Kouakou provided critical reviews and revisions</w:t>
      </w:r>
      <w:r w:rsidRPr="4D4B9289">
        <w:rPr>
          <w:lang w:val="en-US"/>
        </w:rPr>
        <w:t xml:space="preserve"> of the manuscript.</w:t>
      </w:r>
    </w:p>
    <w:p w14:paraId="19299474" w14:textId="5B85328C" w:rsidR="05C8D3AF" w:rsidRDefault="05C8D3AF" w:rsidP="00C1097A">
      <w:pPr>
        <w:pStyle w:val="normaltext"/>
        <w:spacing w:line="360" w:lineRule="auto"/>
        <w:ind w:left="0" w:firstLine="0"/>
        <w:jc w:val="left"/>
      </w:pPr>
      <w:r w:rsidRPr="05C8D3AF">
        <w:rPr>
          <w:lang w:val="en-US"/>
        </w:rPr>
        <w:t xml:space="preserve"> </w:t>
      </w:r>
    </w:p>
    <w:p w14:paraId="67AC7E0F" w14:textId="395DB2C0" w:rsidR="05C8D3AF" w:rsidRDefault="05C8D3AF" w:rsidP="003F3CA2">
      <w:pPr>
        <w:pStyle w:val="normaltext"/>
        <w:numPr>
          <w:ilvl w:val="3"/>
          <w:numId w:val="2"/>
        </w:numPr>
        <w:spacing w:line="360" w:lineRule="auto"/>
        <w:ind w:left="0" w:firstLine="0"/>
        <w:jc w:val="left"/>
      </w:pPr>
      <w:r w:rsidRPr="006C2041">
        <w:rPr>
          <w:b/>
          <w:bCs/>
          <w:lang w:val="en-US"/>
        </w:rPr>
        <w:t>Final approval:</w:t>
      </w:r>
      <w:r w:rsidRPr="05C8D3AF">
        <w:rPr>
          <w:lang w:val="en-US"/>
        </w:rPr>
        <w:t xml:space="preserve"> All authors reviewed and approved the final manuscript.</w:t>
      </w:r>
      <w:r w:rsidRPr="00B043F9">
        <w:rPr>
          <w:lang w:val="en-US"/>
        </w:rPr>
        <w:t xml:space="preserve"> </w:t>
      </w:r>
    </w:p>
    <w:p w14:paraId="1D2637ED" w14:textId="1D80757B" w:rsidR="05C8D3AF" w:rsidRDefault="05C8D3AF" w:rsidP="00C1097A">
      <w:pPr>
        <w:pStyle w:val="Heading3"/>
        <w:keepNext w:val="0"/>
        <w:keepLines w:val="0"/>
        <w:ind w:left="0" w:firstLine="0"/>
        <w:rPr>
          <w:sz w:val="22"/>
          <w:szCs w:val="22"/>
          <w:lang w:val="en-US"/>
        </w:rPr>
      </w:pPr>
      <w:r w:rsidRPr="05C8D3AF">
        <w:rPr>
          <w:lang w:val="en-US"/>
        </w:rPr>
        <w:t>Competing Interests</w:t>
      </w:r>
    </w:p>
    <w:p w14:paraId="7C6A6609" w14:textId="2D5DA38A" w:rsidR="05C8D3AF" w:rsidRDefault="05C8D3AF" w:rsidP="00C1097A">
      <w:pPr>
        <w:pStyle w:val="normaltext"/>
        <w:spacing w:line="360" w:lineRule="auto"/>
        <w:ind w:left="0" w:firstLine="0"/>
        <w:jc w:val="left"/>
      </w:pPr>
      <w:r w:rsidRPr="006C2041">
        <w:rPr>
          <w:b/>
          <w:bCs/>
          <w:lang w:val="en-US"/>
        </w:rPr>
        <w:t>Financial interests:</w:t>
      </w:r>
      <w:r w:rsidRPr="05C8D3AF">
        <w:rPr>
          <w:lang w:val="en-US"/>
        </w:rPr>
        <w:t xml:space="preserve"> Authors affiliated with Wits Planetary Health Research (Craig Parker, Lebohang Radebe, Nicholas Brian Brink</w:t>
      </w:r>
      <w:r w:rsidR="0079615F">
        <w:rPr>
          <w:lang w:val="en-US"/>
        </w:rPr>
        <w:t>, Matthew Chersich</w:t>
      </w:r>
      <w:r w:rsidRPr="05C8D3AF">
        <w:rPr>
          <w:lang w:val="en-US"/>
        </w:rPr>
        <w:t xml:space="preserve">) hold indirect investments in the fossil fuel industry through their institutional pension funds. Additionally, their institution, the University of the Witwatersrand, </w:t>
      </w:r>
      <w:r w:rsidR="003B1268">
        <w:rPr>
          <w:lang w:val="en-US"/>
        </w:rPr>
        <w:t>invests</w:t>
      </w:r>
      <w:r w:rsidRPr="05C8D3AF">
        <w:rPr>
          <w:lang w:val="en-US"/>
        </w:rPr>
        <w:t xml:space="preserve"> in the fossil fuel industry through endowments and other financial reserves.</w:t>
      </w:r>
    </w:p>
    <w:p w14:paraId="7915E4AD" w14:textId="61F9005E" w:rsidR="05C8D3AF" w:rsidRDefault="05C8D3AF" w:rsidP="00C1097A">
      <w:pPr>
        <w:pStyle w:val="normaltext"/>
        <w:spacing w:line="360" w:lineRule="auto"/>
        <w:ind w:left="0" w:firstLine="0"/>
        <w:jc w:val="left"/>
      </w:pPr>
      <w:r w:rsidRPr="05C8D3AF">
        <w:rPr>
          <w:lang w:val="en-US"/>
        </w:rPr>
        <w:t xml:space="preserve"> </w:t>
      </w:r>
    </w:p>
    <w:p w14:paraId="2FD29234" w14:textId="6D267A0D" w:rsidR="05C8D3AF" w:rsidRDefault="05C8D3AF" w:rsidP="00C1097A">
      <w:pPr>
        <w:pStyle w:val="normaltext"/>
        <w:spacing w:line="360" w:lineRule="auto"/>
        <w:ind w:left="0" w:firstLine="0"/>
        <w:jc w:val="left"/>
      </w:pPr>
      <w:r w:rsidRPr="006C2041">
        <w:rPr>
          <w:b/>
          <w:bCs/>
          <w:lang w:val="en-US"/>
        </w:rPr>
        <w:t>Non-financial interests</w:t>
      </w:r>
      <w:r w:rsidRPr="05C8D3AF">
        <w:rPr>
          <w:lang w:val="en-US"/>
        </w:rPr>
        <w:t>: The authors declare they have no non-financial competing interests.</w:t>
      </w:r>
    </w:p>
    <w:p w14:paraId="15864D9A" w14:textId="4B2CC461" w:rsidR="00D1010D" w:rsidRPr="00FC362A" w:rsidRDefault="00D1010D" w:rsidP="00C1097A">
      <w:pPr>
        <w:spacing w:before="240" w:line="360" w:lineRule="auto"/>
        <w:ind w:right="-20"/>
        <w:rPr>
          <w:rFonts w:ascii="Times New Roman" w:eastAsia="Times New Roman" w:hAnsi="Times New Roman" w:cs="Times New Roman"/>
          <w:b/>
          <w:bCs/>
          <w:color w:val="000000" w:themeColor="text1"/>
          <w:sz w:val="20"/>
          <w:szCs w:val="20"/>
          <w:u w:val="single"/>
        </w:rPr>
      </w:pPr>
    </w:p>
    <w:p w14:paraId="77D96C04" w14:textId="7336AF17" w:rsidR="00D1010D" w:rsidRPr="00FC362A" w:rsidRDefault="00D1010D" w:rsidP="00C1097A">
      <w:pPr>
        <w:spacing w:before="240" w:line="360" w:lineRule="auto"/>
        <w:ind w:right="-20"/>
        <w:rPr>
          <w:rFonts w:ascii="Times New Roman" w:eastAsia="Times New Roman" w:hAnsi="Times New Roman" w:cs="Times New Roman"/>
          <w:b/>
          <w:bCs/>
          <w:color w:val="000000" w:themeColor="text1"/>
          <w:sz w:val="20"/>
          <w:szCs w:val="20"/>
          <w:u w:val="single"/>
        </w:rPr>
      </w:pPr>
    </w:p>
    <w:p w14:paraId="1D6170AB" w14:textId="64EF9607" w:rsidR="00D1010D" w:rsidRPr="00FC362A" w:rsidRDefault="00D1010D" w:rsidP="00C1097A">
      <w:pPr>
        <w:spacing w:before="240" w:line="360" w:lineRule="auto"/>
        <w:ind w:right="-20"/>
        <w:rPr>
          <w:rFonts w:ascii="Times New Roman" w:eastAsia="Times New Roman" w:hAnsi="Times New Roman" w:cs="Times New Roman"/>
          <w:b/>
          <w:bCs/>
          <w:color w:val="000000" w:themeColor="text1"/>
          <w:sz w:val="20"/>
          <w:szCs w:val="20"/>
          <w:u w:val="single"/>
        </w:rPr>
      </w:pPr>
    </w:p>
    <w:p w14:paraId="64DBB68F" w14:textId="4C4EAC17" w:rsidR="00D1010D" w:rsidRPr="00FC362A" w:rsidRDefault="00D1010D" w:rsidP="00C1097A">
      <w:pPr>
        <w:spacing w:before="240" w:line="360" w:lineRule="auto"/>
        <w:ind w:right="-20"/>
        <w:rPr>
          <w:rFonts w:ascii="Times New Roman" w:eastAsia="Times New Roman" w:hAnsi="Times New Roman" w:cs="Times New Roman"/>
          <w:b/>
          <w:bCs/>
          <w:color w:val="000000" w:themeColor="text1"/>
          <w:sz w:val="20"/>
          <w:szCs w:val="20"/>
          <w:u w:val="single"/>
        </w:rPr>
      </w:pPr>
    </w:p>
    <w:p w14:paraId="1E4D1A30" w14:textId="01742512" w:rsidR="00E14C00" w:rsidRPr="00FC362A" w:rsidRDefault="00E14C00" w:rsidP="00C1097A">
      <w:pPr>
        <w:spacing w:line="360" w:lineRule="auto"/>
        <w:rPr>
          <w:rFonts w:ascii="Times New Roman" w:eastAsia="Times New Roman" w:hAnsi="Times New Roman" w:cs="Times New Roman"/>
          <w:b/>
          <w:bCs/>
          <w:color w:val="000000" w:themeColor="text1"/>
          <w:sz w:val="20"/>
          <w:szCs w:val="20"/>
          <w:u w:val="single"/>
        </w:rPr>
      </w:pPr>
      <w:r w:rsidRPr="00FC362A">
        <w:rPr>
          <w:rFonts w:ascii="Times New Roman" w:eastAsia="Times New Roman" w:hAnsi="Times New Roman" w:cs="Times New Roman"/>
          <w:b/>
          <w:bCs/>
          <w:color w:val="000000" w:themeColor="text1"/>
          <w:sz w:val="20"/>
          <w:szCs w:val="20"/>
          <w:u w:val="single"/>
        </w:rPr>
        <w:br w:type="page"/>
      </w:r>
    </w:p>
    <w:p w14:paraId="5DFBA3A6" w14:textId="6B473827" w:rsidR="002C0E99" w:rsidRDefault="05C8D3AF" w:rsidP="003F3CA2">
      <w:pPr>
        <w:pStyle w:val="ListParagraph"/>
        <w:numPr>
          <w:ilvl w:val="0"/>
          <w:numId w:val="1"/>
        </w:numPr>
        <w:spacing w:before="240" w:line="360" w:lineRule="auto"/>
        <w:ind w:left="0" w:right="-20" w:firstLine="0"/>
        <w:rPr>
          <w:rStyle w:val="normaltextrun"/>
          <w:b/>
          <w:bCs/>
          <w:sz w:val="14"/>
          <w:szCs w:val="14"/>
          <w:lang w:val="en-GB"/>
        </w:rPr>
      </w:pPr>
      <w:r w:rsidRPr="05C8D3AF">
        <w:rPr>
          <w:rStyle w:val="normaltextrun"/>
          <w:b/>
          <w:bCs/>
          <w:sz w:val="14"/>
          <w:szCs w:val="14"/>
          <w:lang w:val="en-GB"/>
        </w:rPr>
        <w:lastRenderedPageBreak/>
        <w:t>.</w:t>
      </w:r>
    </w:p>
    <w:p w14:paraId="44A837EF" w14:textId="77777777" w:rsidR="002C0E99" w:rsidRPr="002C0E99" w:rsidRDefault="002C0E99" w:rsidP="00C1097A">
      <w:pPr>
        <w:pStyle w:val="paragraph"/>
        <w:spacing w:before="240" w:beforeAutospacing="0" w:after="0" w:afterAutospacing="0" w:line="360" w:lineRule="auto"/>
        <w:ind w:right="105"/>
        <w:textAlignment w:val="baseline"/>
        <w:rPr>
          <w:rStyle w:val="normaltextrun"/>
          <w:rFonts w:cs="Segoe UI"/>
          <w:color w:val="000000"/>
          <w:sz w:val="14"/>
          <w:szCs w:val="14"/>
          <w:lang w:val="en-GB"/>
        </w:rPr>
      </w:pPr>
    </w:p>
    <w:p w14:paraId="7D9ABF25" w14:textId="709FB482" w:rsidR="0091157A" w:rsidRPr="001A6543" w:rsidRDefault="05C8D3AF" w:rsidP="00C1097A">
      <w:pPr>
        <w:pStyle w:val="Heading2"/>
        <w:spacing w:line="360" w:lineRule="auto"/>
        <w:ind w:left="0" w:firstLine="0"/>
        <w:jc w:val="left"/>
        <w:rPr>
          <w:rFonts w:ascii="Times New Roman" w:hAnsi="Times New Roman" w:cs="Times New Roman"/>
          <w:sz w:val="28"/>
          <w:szCs w:val="28"/>
        </w:rPr>
      </w:pPr>
      <w:r w:rsidRPr="001A6543">
        <w:rPr>
          <w:rFonts w:ascii="Times New Roman" w:hAnsi="Times New Roman" w:cs="Times New Roman"/>
          <w:sz w:val="28"/>
          <w:szCs w:val="28"/>
        </w:rPr>
        <w:t>Introduction</w:t>
      </w:r>
    </w:p>
    <w:p w14:paraId="34A3F430" w14:textId="77777777" w:rsidR="0091157A" w:rsidRDefault="0091157A" w:rsidP="00C1097A">
      <w:pPr>
        <w:pStyle w:val="normaltext"/>
        <w:spacing w:line="360" w:lineRule="auto"/>
        <w:ind w:left="0" w:firstLine="0"/>
        <w:jc w:val="left"/>
      </w:pPr>
    </w:p>
    <w:p w14:paraId="10DBB81F" w14:textId="1946D007" w:rsidR="0091157A" w:rsidRDefault="05C8D3AF" w:rsidP="00C1097A">
      <w:pPr>
        <w:pStyle w:val="normaltext"/>
        <w:spacing w:line="360" w:lineRule="auto"/>
        <w:ind w:left="0" w:firstLine="0"/>
        <w:jc w:val="left"/>
      </w:pPr>
      <w:r>
        <w:t xml:space="preserve">Climate change is significantly reshaping urban life, with extreme heat events becoming more frequent and severe </w:t>
      </w:r>
      <w:r w:rsidR="008D7FD4">
        <w:fldChar w:fldCharType="begin">
          <w:fldData xml:space="preserve">PEVuZE5vdGU+PENpdGU+PEF1dGhvcj5JbnRlcmdvdmVybm1lbnRhbCBQYW5lbCBvbiBDbGltYXRl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</w:fldData>
        </w:fldChar>
      </w:r>
      <w:r w:rsidR="008D7FD4">
        <w:instrText xml:space="preserve"> ADDIN EN.JS.CITE </w:instrText>
      </w:r>
      <w:r w:rsidR="008D7FD4">
        <w:fldChar w:fldCharType="separate"/>
      </w:r>
      <w:r w:rsidR="000356B6">
        <w:rPr>
          <w:noProof/>
        </w:rPr>
        <w:t>[</w:t>
      </w:r>
      <w:hyperlink w:anchor="_ENREF_1" w:tooltip="Intergovernmental Panel on Climate, 2022 #12" w:history="1">
        <w:r w:rsidR="004031C5" w:rsidRPr="004031C5">
          <w:rPr>
            <w:rStyle w:val="Hyperlink"/>
            <w:rFonts w:asciiTheme="minorHAnsi" w:eastAsiaTheme="minorHAnsi" w:hAnsiTheme="minorHAnsi" w:cstheme="minorBidi"/>
            <w:sz w:val="24"/>
            <w:szCs w:val="24"/>
            <w:lang w:val="en-US" w:eastAsia="en-US"/>
          </w:rPr>
          <w:t>1</w:t>
        </w:r>
      </w:hyperlink>
      <w:r w:rsidR="000356B6">
        <w:rPr>
          <w:noProof/>
        </w:rPr>
        <w:t xml:space="preserve">, </w:t>
      </w:r>
      <w:hyperlink w:anchor="_ENREF_2" w:tooltip="Ansah, 2024 #26" w:history="1">
        <w:r w:rsidR="004031C5" w:rsidRPr="004031C5">
          <w:rPr>
            <w:rStyle w:val="Hyperlink"/>
            <w:rFonts w:asciiTheme="minorHAnsi" w:eastAsiaTheme="minorHAnsi" w:hAnsiTheme="minorHAnsi" w:cstheme="minorBidi"/>
            <w:sz w:val="24"/>
            <w:szCs w:val="24"/>
            <w:lang w:val="en-US" w:eastAsia="en-US"/>
          </w:rPr>
          <w:t>2</w:t>
        </w:r>
      </w:hyperlink>
      <w:r w:rsidR="000356B6">
        <w:rPr>
          <w:noProof/>
        </w:rPr>
        <w:t>]</w:t>
      </w:r>
      <w:r w:rsidR="008D7FD4">
        <w:fldChar w:fldCharType="end"/>
      </w:r>
      <w:r>
        <w:t xml:space="preserve">. Urban populations face increasing vulnerability to these events, with risks shaped by complex interactions between environmental exposure, socioeconomic conditions, and health status </w:t>
      </w:r>
      <w:r w:rsidR="008D7FD4">
        <w:fldChar w:fldCharType="begin">
          <w:fldData xml:space="preserve">PEVuZE5vdGU+PENpdGU+PEF1dGhvcj5Fc3RvcXVlPC9BdXRob3I+PFllYXI+MjAyMzwvWWVhcj48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</w:fldData>
        </w:fldChar>
      </w:r>
      <w:r w:rsidR="008D7FD4">
        <w:instrText xml:space="preserve"> ADDIN EN.JS.CITE </w:instrText>
      </w:r>
      <w:r w:rsidR="008D7FD4">
        <w:fldChar w:fldCharType="separate"/>
      </w:r>
      <w:r w:rsidR="000356B6">
        <w:rPr>
          <w:noProof/>
        </w:rPr>
        <w:t>[</w:t>
      </w:r>
      <w:hyperlink w:anchor="_ENREF_3" w:tooltip="Estoque, 2023 #10" w:history="1">
        <w:r w:rsidR="004031C5" w:rsidRPr="004031C5">
          <w:rPr>
            <w:rStyle w:val="Hyperlink"/>
            <w:rFonts w:asciiTheme="minorHAnsi" w:eastAsiaTheme="minorHAnsi" w:hAnsiTheme="minorHAnsi" w:cstheme="minorBidi"/>
            <w:sz w:val="24"/>
            <w:szCs w:val="24"/>
            <w:lang w:val="en-US" w:eastAsia="en-US"/>
          </w:rPr>
          <w:t>3</w:t>
        </w:r>
      </w:hyperlink>
      <w:r w:rsidR="000356B6">
        <w:rPr>
          <w:noProof/>
        </w:rPr>
        <w:t xml:space="preserve">, </w:t>
      </w:r>
      <w:hyperlink w:anchor="_ENREF_4" w:tooltip="Tuholske, 2021 #5" w:history="1">
        <w:r w:rsidR="004031C5" w:rsidRPr="004031C5">
          <w:rPr>
            <w:rStyle w:val="Hyperlink"/>
            <w:rFonts w:asciiTheme="minorHAnsi" w:eastAsiaTheme="minorHAnsi" w:hAnsiTheme="minorHAnsi" w:cstheme="minorBidi"/>
            <w:sz w:val="24"/>
            <w:szCs w:val="24"/>
            <w:lang w:val="en-US" w:eastAsia="en-US"/>
          </w:rPr>
          <w:t>4</w:t>
        </w:r>
      </w:hyperlink>
      <w:r w:rsidR="000356B6">
        <w:rPr>
          <w:noProof/>
        </w:rPr>
        <w:t>]</w:t>
      </w:r>
      <w:r w:rsidR="008D7FD4">
        <w:fldChar w:fldCharType="end"/>
      </w:r>
      <w:r>
        <w:t>. This vulnerability is particularly acute in rapidly urbanising Global South cities, where historical inequalities and limited adaptive capacity compound environmental challenges</w:t>
      </w:r>
      <w:r w:rsidR="008D7FD4">
        <w:fldChar w:fldCharType="begin">
          <w:fldData xml:space="preserve">PEVuZE5vdGU+PENpdGU+PEF1dGhvcj5UaWV0amVuPC9BdXRob3I+PFllYXI+MjAyMzwvWWVhcj48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</w:fldData>
        </w:fldChar>
      </w:r>
      <w:r w:rsidR="008D7FD4">
        <w:instrText xml:space="preserve"> ADDIN EN.JS.CITE </w:instrText>
      </w:r>
      <w:r w:rsidR="008D7FD4">
        <w:fldChar w:fldCharType="separate"/>
      </w:r>
      <w:r w:rsidR="000356B6">
        <w:rPr>
          <w:noProof/>
        </w:rPr>
        <w:t>[</w:t>
      </w:r>
      <w:hyperlink w:anchor="_ENREF_5" w:tooltip="Tietjen, 2023 #25" w:history="1">
        <w:r w:rsidR="004031C5" w:rsidRPr="004031C5">
          <w:rPr>
            <w:rStyle w:val="Hyperlink"/>
            <w:rFonts w:asciiTheme="minorHAnsi" w:eastAsiaTheme="minorHAnsi" w:hAnsiTheme="minorHAnsi" w:cstheme="minorBidi"/>
            <w:sz w:val="24"/>
            <w:szCs w:val="24"/>
            <w:lang w:val="en-US" w:eastAsia="en-US"/>
          </w:rPr>
          <w:t>5</w:t>
        </w:r>
      </w:hyperlink>
      <w:r w:rsidR="000356B6">
        <w:rPr>
          <w:noProof/>
        </w:rPr>
        <w:t xml:space="preserve">, </w:t>
      </w:r>
      <w:hyperlink w:anchor="_ENREF_6" w:tooltip="Abrahams, 2019 #1" w:history="1">
        <w:r w:rsidR="004031C5" w:rsidRPr="004031C5">
          <w:rPr>
            <w:rStyle w:val="Hyperlink"/>
            <w:rFonts w:asciiTheme="minorHAnsi" w:eastAsiaTheme="minorHAnsi" w:hAnsiTheme="minorHAnsi" w:cstheme="minorBidi"/>
            <w:sz w:val="24"/>
            <w:szCs w:val="24"/>
            <w:lang w:val="en-US" w:eastAsia="en-US"/>
          </w:rPr>
          <w:t>6</w:t>
        </w:r>
      </w:hyperlink>
      <w:r w:rsidR="000356B6">
        <w:rPr>
          <w:noProof/>
        </w:rPr>
        <w:t>]</w:t>
      </w:r>
      <w:r w:rsidR="008D7FD4">
        <w:fldChar w:fldCharType="end"/>
      </w:r>
      <w:r>
        <w:t>.</w:t>
      </w:r>
    </w:p>
    <w:p w14:paraId="58333934" w14:textId="77777777" w:rsidR="0091157A" w:rsidRDefault="0091157A" w:rsidP="00C1097A">
      <w:pPr>
        <w:pStyle w:val="normaltext"/>
        <w:spacing w:line="360" w:lineRule="auto"/>
        <w:ind w:left="0" w:firstLine="0"/>
        <w:jc w:val="left"/>
      </w:pPr>
    </w:p>
    <w:p w14:paraId="402665B8" w14:textId="177286CF" w:rsidR="0091157A" w:rsidRDefault="05C8D3AF" w:rsidP="00C1097A">
      <w:pPr>
        <w:pStyle w:val="normaltext"/>
        <w:spacing w:line="360" w:lineRule="auto"/>
        <w:ind w:left="0" w:firstLine="0"/>
        <w:jc w:val="left"/>
      </w:pPr>
      <w:r>
        <w:t>Johannesburg, South Africa's largest city with 6.1 million inhabitants, presents a compelling case study of urban heat vulnerability</w:t>
      </w:r>
      <w:r w:rsidR="006C2041">
        <w:fldChar w:fldCharType="begin">
          <w:fldData xml:space="preserve">PEVuZE5vdGU+PENpdGU+PEF1dGhvcj5Tb3V2ZXJpam5zPC9BdXRob3I+PFllYXI+MjAyMjwvWWVh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</w:fldData>
        </w:fldChar>
      </w:r>
      <w:r w:rsidR="006C2041">
        <w:instrText xml:space="preserve"> ADDIN EN.JS.CITE </w:instrText>
      </w:r>
      <w:r w:rsidR="006C2041">
        <w:fldChar w:fldCharType="separate"/>
      </w:r>
      <w:r w:rsidR="000356B6">
        <w:rPr>
          <w:noProof/>
        </w:rPr>
        <w:t>[</w:t>
      </w:r>
      <w:hyperlink w:anchor="_ENREF_7" w:tooltip="Souverijns, 2022 #43" w:history="1">
        <w:r w:rsidR="004031C5" w:rsidRPr="004031C5">
          <w:rPr>
            <w:rStyle w:val="Hyperlink"/>
            <w:rFonts w:asciiTheme="minorHAnsi" w:eastAsiaTheme="minorHAnsi" w:hAnsiTheme="minorHAnsi" w:cstheme="minorBidi"/>
            <w:sz w:val="24"/>
            <w:szCs w:val="24"/>
            <w:lang w:val="en-US" w:eastAsia="en-US"/>
          </w:rPr>
          <w:t>7</w:t>
        </w:r>
      </w:hyperlink>
      <w:r w:rsidR="000356B6">
        <w:rPr>
          <w:noProof/>
        </w:rPr>
        <w:t>]</w:t>
      </w:r>
      <w:r w:rsidR="006C2041">
        <w:fldChar w:fldCharType="end"/>
      </w:r>
      <w:r>
        <w:t>. The city's rapid urbanisation, pronounced socio-economic inequalities, and historical legacy of apartheid urban planning create distinct patterns of environmental risk</w:t>
      </w:r>
      <w:r w:rsidR="008D7FD4">
        <w:fldChar w:fldCharType="begin">
          <w:fldData xml:space="preserve">PEVuZE5vdGU+PENpdGU+PEF1dGhvcj5HaW9tYmluaTwvQXV0aG9yPjxZZWFyPjIwMjI8L1llYXI+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</w:fldData>
        </w:fldChar>
      </w:r>
      <w:r w:rsidR="008D7FD4">
        <w:instrText xml:space="preserve"> ADDIN EN.JS.CITE </w:instrText>
      </w:r>
      <w:r w:rsidR="008D7FD4">
        <w:fldChar w:fldCharType="separate"/>
      </w:r>
      <w:r w:rsidR="000356B6">
        <w:rPr>
          <w:noProof/>
        </w:rPr>
        <w:t>[</w:t>
      </w:r>
      <w:hyperlink w:anchor="_ENREF_8" w:tooltip="Giombini, 2022 #27" w:history="1">
        <w:r w:rsidR="004031C5" w:rsidRPr="004031C5">
          <w:rPr>
            <w:rStyle w:val="Hyperlink"/>
            <w:rFonts w:asciiTheme="minorHAnsi" w:eastAsiaTheme="minorHAnsi" w:hAnsiTheme="minorHAnsi" w:cstheme="minorBidi"/>
            <w:sz w:val="24"/>
            <w:szCs w:val="24"/>
            <w:lang w:val="en-US" w:eastAsia="en-US"/>
          </w:rPr>
          <w:t>8</w:t>
        </w:r>
      </w:hyperlink>
      <w:r w:rsidR="000356B6">
        <w:rPr>
          <w:noProof/>
        </w:rPr>
        <w:t xml:space="preserve">, </w:t>
      </w:r>
      <w:hyperlink w:anchor="_ENREF_9" w:tooltip="Statistics South, 2023 #4" w:history="1">
        <w:r w:rsidR="004031C5" w:rsidRPr="004031C5">
          <w:rPr>
            <w:rStyle w:val="Hyperlink"/>
            <w:rFonts w:asciiTheme="minorHAnsi" w:eastAsiaTheme="minorHAnsi" w:hAnsiTheme="minorHAnsi" w:cstheme="minorBidi"/>
            <w:sz w:val="24"/>
            <w:szCs w:val="24"/>
            <w:lang w:val="en-US" w:eastAsia="en-US"/>
          </w:rPr>
          <w:t>9</w:t>
        </w:r>
      </w:hyperlink>
      <w:r w:rsidR="000356B6">
        <w:rPr>
          <w:noProof/>
        </w:rPr>
        <w:t>]</w:t>
      </w:r>
      <w:r w:rsidR="008D7FD4">
        <w:fldChar w:fldCharType="end"/>
      </w:r>
      <w:r>
        <w:t xml:space="preserve">. These factors interact with the urban heat island effect to produce heterogeneous vulnerability landscapes, particularly affecting disadvantaged populations </w:t>
      </w:r>
      <w:r w:rsidR="008D7FD4">
        <w:fldChar w:fldCharType="begin">
          <w:fldData xml:space="preserve">PEVuZE5vdGU+PENpdGU+PEF1dGhvcj5TY2hsb3NiZXJnPC9BdXRob3I+PFllYXI+MjAyMjwvWWVh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</w:fldData>
        </w:fldChar>
      </w:r>
      <w:r w:rsidR="008D7FD4">
        <w:instrText xml:space="preserve"> ADDIN EN.JS.CITE </w:instrText>
      </w:r>
      <w:r w:rsidR="008D7FD4">
        <w:fldChar w:fldCharType="separate"/>
      </w:r>
      <w:r w:rsidR="000356B6">
        <w:rPr>
          <w:noProof/>
        </w:rPr>
        <w:t>[</w:t>
      </w:r>
      <w:hyperlink w:anchor="_ENREF_10" w:tooltip="Schlosberg, 2022 #3" w:history="1">
        <w:r w:rsidR="004031C5" w:rsidRPr="004031C5">
          <w:rPr>
            <w:rStyle w:val="Hyperlink"/>
            <w:rFonts w:asciiTheme="minorHAnsi" w:eastAsiaTheme="minorHAnsi" w:hAnsiTheme="minorHAnsi" w:cstheme="minorBidi"/>
            <w:sz w:val="24"/>
            <w:szCs w:val="24"/>
            <w:lang w:val="en-US" w:eastAsia="en-US"/>
          </w:rPr>
          <w:t>10</w:t>
        </w:r>
      </w:hyperlink>
      <w:r w:rsidR="000356B6">
        <w:rPr>
          <w:noProof/>
        </w:rPr>
        <w:t>]</w:t>
      </w:r>
      <w:r w:rsidR="008D7FD4">
        <w:fldChar w:fldCharType="end"/>
      </w:r>
      <w:r>
        <w:t>. Understanding these patterns is crucial for developing effective adaptation strategies, yet comprehensive analyses of urban heat vulnerability in African cities remain limited</w:t>
      </w:r>
      <w:r w:rsidR="008D7FD4">
        <w:fldChar w:fldCharType="begin">
          <w:fldData xml:space="preserve">PEVuZE5vdGU+PENpdGU+PEF1dGhvcj5BbnNhaDwvQXV0aG9yPjxZZWFyPjIwMjQ8L1llYXI+PFJl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</w:fldData>
        </w:fldChar>
      </w:r>
      <w:r w:rsidR="008D7FD4">
        <w:instrText xml:space="preserve"> ADDIN EN.JS.CITE </w:instrText>
      </w:r>
      <w:r w:rsidR="008D7FD4">
        <w:fldChar w:fldCharType="separate"/>
      </w:r>
      <w:r w:rsidR="000356B6">
        <w:rPr>
          <w:noProof/>
        </w:rPr>
        <w:t>[</w:t>
      </w:r>
      <w:hyperlink w:anchor="_ENREF_2" w:tooltip="Ansah, 2024 #26" w:history="1">
        <w:r w:rsidR="004031C5" w:rsidRPr="004031C5">
          <w:rPr>
            <w:rStyle w:val="Hyperlink"/>
            <w:rFonts w:asciiTheme="minorHAnsi" w:eastAsiaTheme="minorHAnsi" w:hAnsiTheme="minorHAnsi" w:cstheme="minorBidi"/>
            <w:sz w:val="24"/>
            <w:szCs w:val="24"/>
            <w:lang w:val="en-US" w:eastAsia="en-US"/>
          </w:rPr>
          <w:t>2</w:t>
        </w:r>
      </w:hyperlink>
      <w:r w:rsidR="000356B6">
        <w:rPr>
          <w:noProof/>
        </w:rPr>
        <w:t>]</w:t>
      </w:r>
      <w:r w:rsidR="008D7FD4">
        <w:fldChar w:fldCharType="end"/>
      </w:r>
      <w:r>
        <w:t>.</w:t>
      </w:r>
    </w:p>
    <w:p w14:paraId="1C1917EA" w14:textId="77777777" w:rsidR="0091157A" w:rsidRDefault="0091157A" w:rsidP="00C1097A">
      <w:pPr>
        <w:pStyle w:val="normaltext"/>
        <w:spacing w:line="360" w:lineRule="auto"/>
        <w:ind w:left="0" w:firstLine="0"/>
        <w:jc w:val="left"/>
      </w:pPr>
    </w:p>
    <w:p w14:paraId="09B73E35" w14:textId="4A236B1B" w:rsidR="0091157A" w:rsidRPr="001A6543" w:rsidRDefault="05C8D3AF" w:rsidP="00C1097A">
      <w:pPr>
        <w:pStyle w:val="Heading2"/>
        <w:spacing w:line="360" w:lineRule="auto"/>
        <w:ind w:left="0" w:firstLine="0"/>
        <w:jc w:val="left"/>
        <w:rPr>
          <w:rFonts w:ascii="Times New Roman" w:hAnsi="Times New Roman" w:cs="Times New Roman"/>
          <w:sz w:val="28"/>
          <w:szCs w:val="28"/>
        </w:rPr>
      </w:pPr>
      <w:r w:rsidRPr="001A6543">
        <w:rPr>
          <w:rFonts w:ascii="Times New Roman" w:hAnsi="Times New Roman" w:cs="Times New Roman"/>
          <w:sz w:val="28"/>
          <w:szCs w:val="28"/>
        </w:rPr>
        <w:t>Conceptual Framework and Current Knowledge</w:t>
      </w:r>
    </w:p>
    <w:p w14:paraId="55DA34B2" w14:textId="77777777" w:rsidR="0091157A" w:rsidRDefault="0091157A" w:rsidP="00C1097A">
      <w:pPr>
        <w:pStyle w:val="normaltext"/>
        <w:spacing w:line="360" w:lineRule="auto"/>
        <w:ind w:left="0" w:firstLine="0"/>
        <w:jc w:val="left"/>
      </w:pPr>
    </w:p>
    <w:p w14:paraId="2F246868" w14:textId="63E83C7E" w:rsidR="0091157A" w:rsidRDefault="05C8D3AF" w:rsidP="00C1097A">
      <w:pPr>
        <w:pStyle w:val="normaltext"/>
        <w:spacing w:line="360" w:lineRule="auto"/>
        <w:ind w:left="0" w:firstLine="0"/>
        <w:jc w:val="left"/>
      </w:pPr>
      <w:r>
        <w:t xml:space="preserve">Urban heat vulnerability encompasses three interconnected dimensions: exposure, sensitivity, and adaptive capacity </w:t>
      </w:r>
      <w:r w:rsidR="008D7FD4">
        <w:fldChar w:fldCharType="begin">
          <w:fldData xml:space="preserve">PEVuZE5vdGU+PENpdGU+PEF1dGhvcj5JbnRlcmdvdmVybm1lbnRhbCBQYW5lbCBvbiBDbGltYXRl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</w:fldData>
        </w:fldChar>
      </w:r>
      <w:r w:rsidR="008D7FD4">
        <w:instrText xml:space="preserve"> ADDIN EN.JS.CITE </w:instrText>
      </w:r>
      <w:r w:rsidR="008D7FD4">
        <w:fldChar w:fldCharType="separate"/>
      </w:r>
      <w:r w:rsidR="000356B6">
        <w:rPr>
          <w:noProof/>
        </w:rPr>
        <w:t>[</w:t>
      </w:r>
      <w:hyperlink w:anchor="_ENREF_1" w:tooltip="Intergovernmental Panel on Climate, 2022 #12" w:history="1">
        <w:r w:rsidR="004031C5" w:rsidRPr="004031C5">
          <w:rPr>
            <w:rStyle w:val="Hyperlink"/>
            <w:rFonts w:asciiTheme="minorHAnsi" w:eastAsiaTheme="minorHAnsi" w:hAnsiTheme="minorHAnsi" w:cstheme="minorBidi"/>
            <w:sz w:val="24"/>
            <w:szCs w:val="24"/>
            <w:lang w:val="en-US" w:eastAsia="en-US"/>
          </w:rPr>
          <w:t>1</w:t>
        </w:r>
      </w:hyperlink>
      <w:r w:rsidR="000356B6">
        <w:rPr>
          <w:noProof/>
        </w:rPr>
        <w:t>]</w:t>
      </w:r>
      <w:r w:rsidR="008D7FD4">
        <w:fldChar w:fldCharType="end"/>
      </w:r>
      <w:r>
        <w:t xml:space="preserve">. Exposure refers to the degree and duration of heat stress, typically quantified through environmental metrics such as Land Surface Temperature (LST) and Urban Thermal Field Variance Index (UTFVI). These indices, derived from satellite imagery and ground measurements, provide high-resolution data on urban heat distribution </w:t>
      </w:r>
      <w:r w:rsidR="008D7FD4">
        <w:fldChar w:fldCharType="begin">
          <w:fldData xml:space="preserve">PEVuZE5vdGU+PENpdGU+PEF1dGhvcj5XYW5nPC9BdXRob3I+PFllYXI+MjAyMzwvWWVhcj48UmVj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</w:fldData>
        </w:fldChar>
      </w:r>
      <w:r w:rsidR="008D7FD4">
        <w:instrText xml:space="preserve"> ADDIN EN.JS.CITE </w:instrText>
      </w:r>
      <w:r w:rsidR="008D7FD4">
        <w:fldChar w:fldCharType="separate"/>
      </w:r>
      <w:r w:rsidR="000356B6">
        <w:rPr>
          <w:noProof/>
        </w:rPr>
        <w:t>[</w:t>
      </w:r>
      <w:hyperlink w:anchor="_ENREF_11" w:tooltip="Wang, 2023 #8" w:history="1">
        <w:r w:rsidR="004031C5" w:rsidRPr="004031C5">
          <w:rPr>
            <w:rStyle w:val="Hyperlink"/>
            <w:rFonts w:asciiTheme="minorHAnsi" w:eastAsiaTheme="minorHAnsi" w:hAnsiTheme="minorHAnsi" w:cstheme="minorBidi"/>
            <w:sz w:val="24"/>
            <w:szCs w:val="24"/>
            <w:lang w:val="en-US" w:eastAsia="en-US"/>
          </w:rPr>
          <w:t>11</w:t>
        </w:r>
      </w:hyperlink>
      <w:r w:rsidR="000356B6">
        <w:rPr>
          <w:noProof/>
        </w:rPr>
        <w:t>]</w:t>
      </w:r>
      <w:r w:rsidR="008D7FD4">
        <w:fldChar w:fldCharType="end"/>
      </w:r>
      <w:r>
        <w:t>. Notably, dense urban areas with limited vegetation show significantly higher surface temperatures, with differences of up to 5°C compared to well-vegetated neighbourhoods</w:t>
      </w:r>
      <w:r w:rsidR="00CA6015">
        <w:fldChar w:fldCharType="begin">
          <w:fldData xml:space="preserve">PEVuZE5vdGU+PENpdGU+PEF1dGhvcj5MaTwvQXV0aG9yPjxZZWFyPjIwMTc8L1llYXI+PFJlY051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</w:fldData>
        </w:fldChar>
      </w:r>
      <w:r w:rsidR="00CA6015">
        <w:instrText xml:space="preserve"> ADDIN EN.JS.CITE </w:instrText>
      </w:r>
      <w:r w:rsidR="00CA6015">
        <w:fldChar w:fldCharType="separate"/>
      </w:r>
      <w:r w:rsidR="00CA6015">
        <w:rPr>
          <w:noProof/>
        </w:rPr>
        <w:t>[</w:t>
      </w:r>
      <w:hyperlink w:anchor="_ENREF_12" w:tooltip="Li, 2017 #50" w:history="1">
        <w:r w:rsidR="004031C5" w:rsidRPr="004031C5">
          <w:rPr>
            <w:rStyle w:val="Hyperlink"/>
            <w:rFonts w:asciiTheme="minorHAnsi" w:eastAsiaTheme="minorHAnsi" w:hAnsiTheme="minorHAnsi" w:cstheme="minorBidi"/>
            <w:sz w:val="24"/>
            <w:szCs w:val="24"/>
            <w:lang w:val="en-US" w:eastAsia="en-US"/>
          </w:rPr>
          <w:t>12-16</w:t>
        </w:r>
      </w:hyperlink>
      <w:r w:rsidR="00CA6015">
        <w:rPr>
          <w:noProof/>
        </w:rPr>
        <w:t>]</w:t>
      </w:r>
      <w:r w:rsidR="00CA6015">
        <w:fldChar w:fldCharType="end"/>
      </w:r>
      <w:r>
        <w:t xml:space="preserve"> </w:t>
      </w:r>
    </w:p>
    <w:p w14:paraId="22C62C29" w14:textId="77777777" w:rsidR="0091157A" w:rsidRDefault="0091157A" w:rsidP="00C1097A">
      <w:pPr>
        <w:pStyle w:val="normaltext"/>
        <w:spacing w:line="360" w:lineRule="auto"/>
        <w:ind w:left="0" w:firstLine="0"/>
        <w:jc w:val="left"/>
      </w:pPr>
    </w:p>
    <w:p w14:paraId="2798D439" w14:textId="0AAE0E9A" w:rsidR="0091157A" w:rsidRDefault="05C8D3AF" w:rsidP="00C1097A">
      <w:pPr>
        <w:pStyle w:val="normaltext"/>
        <w:spacing w:line="360" w:lineRule="auto"/>
        <w:ind w:left="0" w:firstLine="0"/>
        <w:jc w:val="left"/>
      </w:pPr>
      <w:r>
        <w:t>Sensitivity reflects population susceptibility to heat stress, influenced by socio-economic conditions and health status. Recent studies demonstrate that chronic conditions such as cardiovascular disease, diabetes, and respiratory ailments significantly increase heat-related health risks</w:t>
      </w:r>
      <w:r w:rsidR="008D7FD4">
        <w:fldChar w:fldCharType="begin">
          <w:fldData xml:space="preserve">PEVuZE5vdGU+PENpdGU+PEF1dGhvcj5XYXR0czwvQXV0aG9yPjxZZWFyPjIwMjM8L1llYXI+PFJl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</w:fldData>
        </w:fldChar>
      </w:r>
      <w:r w:rsidR="008D7FD4">
        <w:instrText xml:space="preserve"> ADDIN EN.JS.CITE </w:instrText>
      </w:r>
      <w:r w:rsidR="008D7FD4">
        <w:fldChar w:fldCharType="separate"/>
      </w:r>
      <w:r w:rsidR="00CA6015">
        <w:rPr>
          <w:noProof/>
        </w:rPr>
        <w:t>[</w:t>
      </w:r>
      <w:hyperlink w:anchor="_ENREF_17" w:tooltip="Watts, 2023 #2" w:history="1">
        <w:r w:rsidR="004031C5" w:rsidRPr="004031C5">
          <w:rPr>
            <w:rStyle w:val="Hyperlink"/>
            <w:rFonts w:asciiTheme="minorHAnsi" w:eastAsiaTheme="minorHAnsi" w:hAnsiTheme="minorHAnsi" w:cstheme="minorBidi"/>
            <w:sz w:val="24"/>
            <w:szCs w:val="24"/>
            <w:lang w:val="en-US" w:eastAsia="en-US"/>
          </w:rPr>
          <w:t>17-19</w:t>
        </w:r>
      </w:hyperlink>
      <w:r w:rsidR="00CA6015">
        <w:rPr>
          <w:noProof/>
        </w:rPr>
        <w:t>]</w:t>
      </w:r>
      <w:r w:rsidR="008D7FD4">
        <w:fldChar w:fldCharType="end"/>
      </w:r>
      <w:r>
        <w:t xml:space="preserve">. </w:t>
      </w:r>
      <w:r w:rsidR="0079615F">
        <w:t>These health vulnerabilities intersect with socio-economic disparities in Johannesburg</w:t>
      </w:r>
      <w:r>
        <w:t xml:space="preserve">, creating compound risk factors in disadvantaged communities </w:t>
      </w:r>
      <w:r w:rsidR="008D7FD4">
        <w:fldChar w:fldCharType="begin">
          <w:fldData xml:space="preserve">PEVuZE5vdGU+PENpdGU+PEF1dGhvcj5VcmJhbiBIZWF0IFN0dWR5PC9BdXRob3I+PFllYXI+MjAy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</w:fldData>
        </w:fldChar>
      </w:r>
      <w:r w:rsidR="008D7FD4">
        <w:instrText xml:space="preserve"> ADDIN EN.JS.CITE </w:instrText>
      </w:r>
      <w:r w:rsidR="008D7FD4">
        <w:fldChar w:fldCharType="separate"/>
      </w:r>
      <w:r w:rsidR="00CA6015">
        <w:rPr>
          <w:noProof/>
        </w:rPr>
        <w:t>[</w:t>
      </w:r>
      <w:hyperlink w:anchor="_ENREF_7" w:tooltip="Souverijns, 2022 #43" w:history="1">
        <w:r w:rsidR="004031C5" w:rsidRPr="004031C5">
          <w:rPr>
            <w:rStyle w:val="Hyperlink"/>
            <w:rFonts w:asciiTheme="minorHAnsi" w:eastAsiaTheme="minorHAnsi" w:hAnsiTheme="minorHAnsi" w:cstheme="minorBidi"/>
            <w:sz w:val="24"/>
            <w:szCs w:val="24"/>
            <w:lang w:val="en-US" w:eastAsia="en-US"/>
          </w:rPr>
          <w:t>7</w:t>
        </w:r>
      </w:hyperlink>
      <w:r w:rsidR="00CA6015">
        <w:rPr>
          <w:noProof/>
        </w:rPr>
        <w:t xml:space="preserve">, </w:t>
      </w:r>
      <w:hyperlink w:anchor="_ENREF_20" w:tooltip="Urban Heat Study, 2023 #6" w:history="1">
        <w:r w:rsidR="004031C5" w:rsidRPr="004031C5">
          <w:rPr>
            <w:rStyle w:val="Hyperlink"/>
            <w:rFonts w:asciiTheme="minorHAnsi" w:eastAsiaTheme="minorHAnsi" w:hAnsiTheme="minorHAnsi" w:cstheme="minorBidi"/>
            <w:sz w:val="24"/>
            <w:szCs w:val="24"/>
            <w:lang w:val="en-US" w:eastAsia="en-US"/>
          </w:rPr>
          <w:t>20</w:t>
        </w:r>
      </w:hyperlink>
      <w:r w:rsidR="00CA6015">
        <w:rPr>
          <w:noProof/>
        </w:rPr>
        <w:t>]</w:t>
      </w:r>
      <w:r w:rsidR="008D7FD4">
        <w:fldChar w:fldCharType="end"/>
      </w:r>
      <w:r>
        <w:t>.</w:t>
      </w:r>
    </w:p>
    <w:p w14:paraId="2D125272" w14:textId="77777777" w:rsidR="0091157A" w:rsidRDefault="0091157A" w:rsidP="00C1097A">
      <w:pPr>
        <w:pStyle w:val="normaltext"/>
        <w:spacing w:line="360" w:lineRule="auto"/>
        <w:ind w:left="0" w:firstLine="0"/>
        <w:jc w:val="left"/>
      </w:pPr>
    </w:p>
    <w:p w14:paraId="32F19AAF" w14:textId="273DF571" w:rsidR="0091157A" w:rsidRDefault="05C8D3AF" w:rsidP="00C1097A">
      <w:pPr>
        <w:pStyle w:val="normaltext"/>
        <w:spacing w:line="360" w:lineRule="auto"/>
        <w:ind w:left="0" w:firstLine="0"/>
        <w:jc w:val="left"/>
      </w:pPr>
      <w:r>
        <w:t xml:space="preserve">Adaptive capacity, </w:t>
      </w:r>
      <w:r w:rsidR="00731684">
        <w:t>coping with and recovering</w:t>
      </w:r>
      <w:r>
        <w:t xml:space="preserve"> from heat stress, depends heavily on access to healthcare, cooling infrastructure, and social support systems </w:t>
      </w:r>
      <w:r w:rsidR="008D7FD4">
        <w:fldChar w:fldCharType="begin">
          <w:fldData xml:space="preserve">PEVuZE5vdGU+PENpdGU+PEF1dGhvcj5Xb3JsZCBIZWFsdGg8L0F1dGhvcj48WWVhcj4yMDIzPC9Z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</w:fldData>
        </w:fldChar>
      </w:r>
      <w:r w:rsidR="008D7FD4">
        <w:instrText xml:space="preserve"> ADDIN EN.JS.CITE </w:instrText>
      </w:r>
      <w:r w:rsidR="008D7FD4">
        <w:fldChar w:fldCharType="separate"/>
      </w:r>
      <w:r w:rsidR="00CA6015">
        <w:rPr>
          <w:noProof/>
        </w:rPr>
        <w:t>[</w:t>
      </w:r>
      <w:hyperlink w:anchor="_ENREF_21" w:tooltip="World Health, 2023 #9" w:history="1">
        <w:r w:rsidR="004031C5" w:rsidRPr="004031C5">
          <w:rPr>
            <w:rStyle w:val="Hyperlink"/>
            <w:rFonts w:asciiTheme="minorHAnsi" w:eastAsiaTheme="minorHAnsi" w:hAnsiTheme="minorHAnsi" w:cstheme="minorBidi"/>
            <w:sz w:val="24"/>
            <w:szCs w:val="24"/>
            <w:lang w:val="en-US" w:eastAsia="en-US"/>
          </w:rPr>
          <w:t>21</w:t>
        </w:r>
      </w:hyperlink>
      <w:r w:rsidR="00CA6015">
        <w:rPr>
          <w:noProof/>
        </w:rPr>
        <w:t>]</w:t>
      </w:r>
      <w:r w:rsidR="008D7FD4">
        <w:fldChar w:fldCharType="end"/>
      </w:r>
      <w:r>
        <w:t xml:space="preserve">. Limited healthcare access particularly affects heat vulnerability, as </w:t>
      </w:r>
      <w:r>
        <w:lastRenderedPageBreak/>
        <w:t xml:space="preserve">demonstrated by increased heat-related mortality in areas with restricted medical services </w:t>
      </w:r>
      <w:r w:rsidR="008D7FD4">
        <w:fldChar w:fldCharType="begin">
          <w:fldData xml:space="preserve">PEVuZE5vdGU+PENpdGU+PEF1dGhvcj5BbnNhaDwvQXV0aG9yPjxZZWFyPjIwMjQ8L1llYXI+PFJl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</w:fldData>
        </w:fldChar>
      </w:r>
      <w:r w:rsidR="008D7FD4">
        <w:instrText xml:space="preserve"> ADDIN EN.JS.CITE </w:instrText>
      </w:r>
      <w:r w:rsidR="008D7FD4">
        <w:fldChar w:fldCharType="separate"/>
      </w:r>
      <w:r w:rsidR="00CA6015">
        <w:rPr>
          <w:noProof/>
        </w:rPr>
        <w:t>[</w:t>
      </w:r>
      <w:hyperlink w:anchor="_ENREF_22" w:tooltip="Ansah, 2024 #13" w:history="1">
        <w:r w:rsidR="004031C5" w:rsidRPr="004031C5">
          <w:rPr>
            <w:rStyle w:val="Hyperlink"/>
            <w:rFonts w:asciiTheme="minorHAnsi" w:eastAsiaTheme="minorHAnsi" w:hAnsiTheme="minorHAnsi" w:cstheme="minorBidi"/>
            <w:sz w:val="24"/>
            <w:szCs w:val="24"/>
            <w:lang w:val="en-US" w:eastAsia="en-US"/>
          </w:rPr>
          <w:t>22</w:t>
        </w:r>
      </w:hyperlink>
      <w:r w:rsidR="00CA6015">
        <w:rPr>
          <w:noProof/>
        </w:rPr>
        <w:t>]</w:t>
      </w:r>
      <w:r w:rsidR="008D7FD4">
        <w:fldChar w:fldCharType="end"/>
      </w:r>
      <w:r>
        <w:t xml:space="preserve">. In Johannesburg, historical planning decisions continue to influence the distribution of these adaptive resources, creating persistent spatial patterns of vulnerability </w:t>
      </w:r>
      <w:r w:rsidR="008D7FD4">
        <w:fldChar w:fldCharType="begin">
          <w:fldData xml:space="preserve">PEVuZE5vdGU+PENpdGU+PEF1dGhvcj5Tb3V2ZXJpam5zPC9BdXRob3I+PFllYXI+MjAyMjwvWWVh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</w:fldData>
        </w:fldChar>
      </w:r>
      <w:r w:rsidR="008D7FD4">
        <w:instrText xml:space="preserve"> ADDIN EN.JS.CITE </w:instrText>
      </w:r>
      <w:r w:rsidR="008D7FD4">
        <w:fldChar w:fldCharType="separate"/>
      </w:r>
      <w:r w:rsidR="00CA6015">
        <w:rPr>
          <w:noProof/>
        </w:rPr>
        <w:t>[</w:t>
      </w:r>
      <w:hyperlink w:anchor="_ENREF_23" w:tooltip="Souverijns, 2022 #14" w:history="1">
        <w:r w:rsidR="004031C5" w:rsidRPr="004031C5">
          <w:rPr>
            <w:rStyle w:val="Hyperlink"/>
            <w:rFonts w:asciiTheme="minorHAnsi" w:eastAsiaTheme="minorHAnsi" w:hAnsiTheme="minorHAnsi" w:cstheme="minorBidi"/>
            <w:sz w:val="24"/>
            <w:szCs w:val="24"/>
            <w:lang w:val="en-US" w:eastAsia="en-US"/>
          </w:rPr>
          <w:t>23</w:t>
        </w:r>
      </w:hyperlink>
      <w:r w:rsidR="00CA6015">
        <w:rPr>
          <w:noProof/>
        </w:rPr>
        <w:t>]</w:t>
      </w:r>
      <w:r w:rsidR="008D7FD4">
        <w:fldChar w:fldCharType="end"/>
      </w:r>
      <w:r>
        <w:t>.</w:t>
      </w:r>
    </w:p>
    <w:p w14:paraId="79C7F90C" w14:textId="77777777" w:rsidR="0091157A" w:rsidRDefault="0091157A" w:rsidP="00C1097A">
      <w:pPr>
        <w:pStyle w:val="normaltext"/>
        <w:spacing w:line="360" w:lineRule="auto"/>
        <w:ind w:left="0" w:firstLine="0"/>
        <w:jc w:val="left"/>
      </w:pPr>
    </w:p>
    <w:p w14:paraId="07AA3A86" w14:textId="4E6E49D6" w:rsidR="0091157A" w:rsidRPr="001A6543" w:rsidRDefault="05C8D3AF" w:rsidP="00C1097A">
      <w:pPr>
        <w:pStyle w:val="Heading2"/>
        <w:spacing w:line="360" w:lineRule="auto"/>
        <w:ind w:left="0" w:firstLine="0"/>
        <w:jc w:val="left"/>
        <w:rPr>
          <w:rFonts w:ascii="Times New Roman" w:hAnsi="Times New Roman" w:cs="Times New Roman"/>
          <w:sz w:val="28"/>
          <w:szCs w:val="28"/>
        </w:rPr>
      </w:pPr>
      <w:r w:rsidRPr="001A6543">
        <w:rPr>
          <w:rFonts w:ascii="Times New Roman" w:hAnsi="Times New Roman" w:cs="Times New Roman"/>
          <w:sz w:val="28"/>
          <w:szCs w:val="28"/>
        </w:rPr>
        <w:t>Research Gaps and Study Objectives</w:t>
      </w:r>
    </w:p>
    <w:p w14:paraId="2893CF38" w14:textId="77777777" w:rsidR="0091157A" w:rsidRDefault="0091157A" w:rsidP="00C1097A">
      <w:pPr>
        <w:pStyle w:val="normaltext"/>
        <w:spacing w:line="360" w:lineRule="auto"/>
        <w:ind w:left="0" w:firstLine="0"/>
        <w:jc w:val="left"/>
      </w:pPr>
    </w:p>
    <w:p w14:paraId="49815516" w14:textId="77777777" w:rsidR="0091157A" w:rsidRDefault="05C8D3AF" w:rsidP="00C1097A">
      <w:pPr>
        <w:pStyle w:val="normaltext"/>
        <w:spacing w:line="360" w:lineRule="auto"/>
        <w:ind w:left="0" w:firstLine="0"/>
        <w:jc w:val="left"/>
      </w:pPr>
      <w:r>
        <w:t>While existing research has examined individual components of heat vulnerability, three critical gaps remain:</w:t>
      </w:r>
    </w:p>
    <w:p w14:paraId="01A9FA3F" w14:textId="77777777" w:rsidR="0091157A" w:rsidRDefault="0091157A" w:rsidP="00C1097A">
      <w:pPr>
        <w:pStyle w:val="normaltext"/>
        <w:spacing w:line="360" w:lineRule="auto"/>
        <w:ind w:left="0" w:firstLine="0"/>
        <w:jc w:val="left"/>
      </w:pPr>
    </w:p>
    <w:p w14:paraId="76B9DB90" w14:textId="6FFA6D35" w:rsidR="00657D9E" w:rsidRDefault="05C8D3AF" w:rsidP="003F3CA2">
      <w:pPr>
        <w:pStyle w:val="normaltext"/>
        <w:numPr>
          <w:ilvl w:val="1"/>
          <w:numId w:val="4"/>
        </w:numPr>
        <w:spacing w:line="360" w:lineRule="auto"/>
        <w:ind w:left="0" w:firstLine="0"/>
        <w:jc w:val="left"/>
      </w:pPr>
      <w:r>
        <w:t>Limited integration of environmental, socio-economic, and health data in vulnerability assessments, particularly in Global South contexts</w:t>
      </w:r>
    </w:p>
    <w:p w14:paraId="46032907" w14:textId="65890D11" w:rsidR="00657D9E" w:rsidRDefault="05C8D3AF" w:rsidP="003F3CA2">
      <w:pPr>
        <w:pStyle w:val="normaltext"/>
        <w:numPr>
          <w:ilvl w:val="1"/>
          <w:numId w:val="4"/>
        </w:numPr>
        <w:spacing w:line="360" w:lineRule="auto"/>
        <w:ind w:left="0" w:firstLine="0"/>
        <w:jc w:val="left"/>
      </w:pPr>
      <w:r>
        <w:t>Insufficient understanding of how historical urban development patterns influence contemporary heat vulnerability</w:t>
      </w:r>
    </w:p>
    <w:p w14:paraId="27502F50" w14:textId="37AC27D1" w:rsidR="0091157A" w:rsidRDefault="05C8D3AF" w:rsidP="003F3CA2">
      <w:pPr>
        <w:pStyle w:val="normaltext"/>
        <w:numPr>
          <w:ilvl w:val="1"/>
          <w:numId w:val="4"/>
        </w:numPr>
        <w:spacing w:line="360" w:lineRule="auto"/>
        <w:ind w:left="0" w:firstLine="0"/>
        <w:jc w:val="left"/>
      </w:pPr>
      <w:r>
        <w:t>Lack of high-resolution spatial analyses that can inform targeted intervention strategies</w:t>
      </w:r>
    </w:p>
    <w:p w14:paraId="4A33CB8E" w14:textId="77777777" w:rsidR="0091157A" w:rsidRDefault="0091157A" w:rsidP="00D9222C">
      <w:pPr>
        <w:pStyle w:val="normaltext"/>
        <w:spacing w:line="360" w:lineRule="auto"/>
        <w:ind w:left="0" w:firstLine="0"/>
        <w:jc w:val="left"/>
      </w:pPr>
    </w:p>
    <w:p w14:paraId="4014E8F8" w14:textId="77777777" w:rsidR="0091157A" w:rsidRDefault="05C8D3AF" w:rsidP="00D9222C">
      <w:pPr>
        <w:pStyle w:val="normaltext"/>
        <w:spacing w:line="360" w:lineRule="auto"/>
        <w:ind w:left="0" w:firstLine="0"/>
        <w:jc w:val="left"/>
      </w:pPr>
      <w:r>
        <w:t>This study addresses these gaps through three specific objectives:</w:t>
      </w:r>
    </w:p>
    <w:p w14:paraId="7D3A3886" w14:textId="77777777" w:rsidR="0091157A" w:rsidRDefault="0091157A" w:rsidP="00D9222C">
      <w:pPr>
        <w:pStyle w:val="normaltext"/>
        <w:spacing w:line="360" w:lineRule="auto"/>
        <w:ind w:left="0" w:firstLine="0"/>
        <w:jc w:val="left"/>
      </w:pPr>
    </w:p>
    <w:p w14:paraId="3803A1C5" w14:textId="64CB97D9" w:rsidR="00757B14" w:rsidRDefault="05C8D3AF" w:rsidP="003F3CA2">
      <w:pPr>
        <w:pStyle w:val="normaltext"/>
        <w:numPr>
          <w:ilvl w:val="1"/>
          <w:numId w:val="5"/>
        </w:numPr>
        <w:spacing w:line="360" w:lineRule="auto"/>
        <w:ind w:left="0" w:firstLine="0"/>
        <w:jc w:val="left"/>
      </w:pPr>
      <w:r>
        <w:t>Quantify the spatial distribution of heat vulnerability across Johannesburg by integrating high-resolution environmental data with socio-economic and health metrics</w:t>
      </w:r>
    </w:p>
    <w:p w14:paraId="73BD7CEB" w14:textId="49280CFB" w:rsidR="0091157A" w:rsidRDefault="05C8D3AF" w:rsidP="003F3CA2">
      <w:pPr>
        <w:pStyle w:val="normaltext"/>
        <w:numPr>
          <w:ilvl w:val="1"/>
          <w:numId w:val="5"/>
        </w:numPr>
        <w:spacing w:line="360" w:lineRule="auto"/>
        <w:ind w:left="0" w:firstLine="0"/>
        <w:jc w:val="left"/>
      </w:pPr>
      <w:proofErr w:type="spellStart"/>
      <w:r>
        <w:t>Analyze</w:t>
      </w:r>
      <w:proofErr w:type="spellEnd"/>
      <w:r>
        <w:t xml:space="preserve"> the relationship between historical urban development patterns and contemporary heat vulnerability</w:t>
      </w:r>
    </w:p>
    <w:p w14:paraId="13CABB1F" w14:textId="7F71C7E8" w:rsidR="0091157A" w:rsidRDefault="05C8D3AF" w:rsidP="003F3CA2">
      <w:pPr>
        <w:pStyle w:val="normaltext"/>
        <w:numPr>
          <w:ilvl w:val="1"/>
          <w:numId w:val="5"/>
        </w:numPr>
        <w:spacing w:line="360" w:lineRule="auto"/>
        <w:ind w:left="0" w:firstLine="0"/>
        <w:jc w:val="left"/>
      </w:pPr>
      <w:r>
        <w:t>Identify priority areas for intervention based on compound vulnerability factors</w:t>
      </w:r>
    </w:p>
    <w:p w14:paraId="1D32BE21" w14:textId="77777777" w:rsidR="004846DD" w:rsidRPr="00FC362A" w:rsidRDefault="004846DD" w:rsidP="00C1097A">
      <w:pPr>
        <w:spacing w:line="360" w:lineRule="auto"/>
        <w:rPr>
          <w:rFonts w:ascii="Times New Roman" w:hAnsi="Times New Roman" w:cs="Times New Roman"/>
          <w:lang w:val="en-ZA" w:eastAsia="en-ZA"/>
        </w:rPr>
      </w:pPr>
    </w:p>
    <w:p w14:paraId="26E7899E" w14:textId="50347DA6" w:rsidR="00C46889" w:rsidRPr="001A6543" w:rsidRDefault="05C8D3AF" w:rsidP="00C1097A">
      <w:pPr>
        <w:pStyle w:val="Heading2"/>
        <w:spacing w:line="360" w:lineRule="auto"/>
        <w:ind w:left="0" w:firstLine="0"/>
        <w:jc w:val="left"/>
        <w:rPr>
          <w:rFonts w:ascii="Times New Roman" w:hAnsi="Times New Roman" w:cs="Times New Roman"/>
          <w:sz w:val="28"/>
          <w:szCs w:val="28"/>
        </w:rPr>
      </w:pPr>
      <w:r w:rsidRPr="001A6543">
        <w:rPr>
          <w:rFonts w:ascii="Times New Roman" w:hAnsi="Times New Roman" w:cs="Times New Roman"/>
          <w:sz w:val="28"/>
          <w:szCs w:val="28"/>
        </w:rPr>
        <w:t>Data and Methods</w:t>
      </w:r>
    </w:p>
    <w:p w14:paraId="1B974366" w14:textId="77777777" w:rsidR="00C46889" w:rsidRPr="00C46889" w:rsidRDefault="00C46889" w:rsidP="00C1097A">
      <w:pPr>
        <w:pStyle w:val="normaltext"/>
        <w:spacing w:line="360" w:lineRule="auto"/>
        <w:ind w:left="0" w:firstLine="0"/>
        <w:jc w:val="left"/>
        <w:rPr>
          <w:rFonts w:ascii="Palantino linotype" w:eastAsia="Arial" w:hAnsi="Palantino linotype" w:cstheme="minorBidi"/>
          <w:color w:val="000000" w:themeColor="text1"/>
          <w:sz w:val="24"/>
          <w:szCs w:val="24"/>
          <w:shd w:val="clear" w:color="auto" w:fill="FFFFFF"/>
        </w:rPr>
      </w:pPr>
    </w:p>
    <w:p w14:paraId="15016118" w14:textId="39F25F56" w:rsidR="00C46889" w:rsidRPr="00C46889" w:rsidRDefault="05C8D3AF" w:rsidP="00C1097A">
      <w:pPr>
        <w:pStyle w:val="normaltext"/>
        <w:spacing w:line="360" w:lineRule="auto"/>
        <w:ind w:left="0" w:firstLine="0"/>
        <w:jc w:val="left"/>
      </w:pPr>
      <w:r>
        <w:t>We integrated environmental, socio-economic, and health data to assess heat vulnerability across Johannesburg's 135 wards. Environmental metrics were derived from ERA5 reanalysis data and Landsat 8 satellite imagery (December-February 2020-2021), selected for minimal cloud cover (&lt;10%)</w:t>
      </w:r>
      <w:r w:rsidR="008D7FD4">
        <w:fldChar w:fldCharType="begin">
          <w:fldData xml:space="preserve">PEVuZE5vdGU+PENpdGU+PEF1dGhvcj5Vbml0ZWQgU3RhdGVzIEdlb2xvZ2ljYWw8L0F1dGhvcj48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</w:fldData>
        </w:fldChar>
      </w:r>
      <w:r w:rsidR="008D7FD4">
        <w:instrText xml:space="preserve"> ADDIN EN.JS.CITE </w:instrText>
      </w:r>
      <w:r w:rsidR="008D7FD4">
        <w:fldChar w:fldCharType="separate"/>
      </w:r>
      <w:r w:rsidR="00CA6015">
        <w:rPr>
          <w:noProof/>
        </w:rPr>
        <w:t>[</w:t>
      </w:r>
      <w:hyperlink w:anchor="_ENREF_24" w:tooltip="United States Geological, 2021 #20" w:history="1">
        <w:r w:rsidR="004031C5" w:rsidRPr="004031C5">
          <w:rPr>
            <w:rStyle w:val="Hyperlink"/>
            <w:rFonts w:asciiTheme="minorHAnsi" w:eastAsiaTheme="minorHAnsi" w:hAnsiTheme="minorHAnsi" w:cstheme="minorBidi"/>
            <w:sz w:val="24"/>
            <w:szCs w:val="24"/>
            <w:lang w:val="en-US" w:eastAsia="en-US"/>
          </w:rPr>
          <w:t>24</w:t>
        </w:r>
      </w:hyperlink>
      <w:r w:rsidR="00CA6015">
        <w:rPr>
          <w:noProof/>
        </w:rPr>
        <w:t>]</w:t>
      </w:r>
      <w:r w:rsidR="008D7FD4">
        <w:fldChar w:fldCharType="end"/>
      </w:r>
      <w:r>
        <w:t>. Land Surface Temperature (LST) was calculated using thermal infrared bands with split-window algorithm atmospheric correction, while vegetation cover was quantified using the Normalized Difference Vegetation Index (NDVI). The Urban Thermal Field Variance Index (UTFVI) provided relative heat intensity measures, and the Normalized Difference Built-up Index (NDBI) quantified urban density. All environmental indices were processed in Google Earth Engine and aggregated to ward level using area-weighted averaging</w:t>
      </w:r>
      <w:r w:rsidR="008D7FD4">
        <w:fldChar w:fldCharType="begin">
          <w:fldData xml:space="preserve">PEVuZE5vdGU+PENpdGU+PEF1dGhvcj5Hb29nbGUgRWFydGg8L0F1dGhvcj48WWVhcj4yMDIxPC9Z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</w:fldData>
        </w:fldChar>
      </w:r>
      <w:r w:rsidR="008D7FD4">
        <w:instrText xml:space="preserve"> ADDIN EN.JS.CITE </w:instrText>
      </w:r>
      <w:r w:rsidR="008D7FD4">
        <w:fldChar w:fldCharType="separate"/>
      </w:r>
      <w:r w:rsidR="00CA6015">
        <w:rPr>
          <w:noProof/>
        </w:rPr>
        <w:t>[</w:t>
      </w:r>
      <w:hyperlink w:anchor="_ENREF_25" w:tooltip="Google Earth, 2021 #24" w:history="1">
        <w:r w:rsidR="004031C5" w:rsidRPr="004031C5">
          <w:rPr>
            <w:rStyle w:val="Hyperlink"/>
            <w:rFonts w:asciiTheme="minorHAnsi" w:eastAsiaTheme="minorHAnsi" w:hAnsiTheme="minorHAnsi" w:cstheme="minorBidi"/>
            <w:sz w:val="24"/>
            <w:szCs w:val="24"/>
            <w:lang w:val="en-US" w:eastAsia="en-US"/>
          </w:rPr>
          <w:t>25</w:t>
        </w:r>
      </w:hyperlink>
      <w:r w:rsidR="00CA6015">
        <w:rPr>
          <w:noProof/>
        </w:rPr>
        <w:t>]</w:t>
      </w:r>
      <w:r w:rsidR="008D7FD4">
        <w:fldChar w:fldCharType="end"/>
      </w:r>
      <w:r>
        <w:t>.</w:t>
      </w:r>
    </w:p>
    <w:p w14:paraId="70F6A2AB" w14:textId="77777777" w:rsidR="00C46889" w:rsidRPr="00C46889" w:rsidRDefault="00C46889" w:rsidP="00C1097A">
      <w:pPr>
        <w:pStyle w:val="normaltext"/>
        <w:spacing w:line="360" w:lineRule="auto"/>
        <w:ind w:left="0" w:firstLine="0"/>
        <w:jc w:val="left"/>
      </w:pPr>
    </w:p>
    <w:p w14:paraId="4C1C5691" w14:textId="3B7BC2E6" w:rsidR="001C468B" w:rsidRDefault="001C468B" w:rsidP="00C1097A">
      <w:pPr>
        <w:pStyle w:val="normaltext"/>
        <w:spacing w:line="360" w:lineRule="auto"/>
        <w:ind w:left="0" w:firstLine="0"/>
        <w:jc w:val="left"/>
      </w:pPr>
      <w:r>
        <w:t>Socio-economic and health data were obtained from the Gauteng City-Region Observatory (GCRO) Quality of Life Survey 2020-2021</w:t>
      </w:r>
      <w:r w:rsidR="00B13806">
        <w:fldChar w:fldCharType="begin">
          <w:fldData xml:space="preserve">PEVuZE5vdGU+PENpdGU+PEF1dGhvcj5PYnNlcnZhdG9yeTwvQXV0aG9yPjxZZWFyPjIwMjE8L1ll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</w:fldData>
        </w:fldChar>
      </w:r>
      <w:r w:rsidR="00B13806">
        <w:instrText xml:space="preserve"> ADDIN EN.JS.CITE </w:instrText>
      </w:r>
      <w:r w:rsidR="00B13806">
        <w:fldChar w:fldCharType="separate"/>
      </w:r>
      <w:r w:rsidR="00B13806">
        <w:t>[</w:t>
      </w:r>
      <w:hyperlink w:anchor="_ENREF_26" w:tooltip="Observatory, 2021 #54" w:history="1">
        <w:r w:rsidR="004031C5" w:rsidRPr="00C77E72">
          <w:t>26</w:t>
        </w:r>
      </w:hyperlink>
      <w:r w:rsidR="00B13806">
        <w:t xml:space="preserve">, </w:t>
      </w:r>
      <w:hyperlink w:anchor="_ENREF_27" w:tooltip="Observatory, 2022 #55" w:history="1">
        <w:r w:rsidR="004031C5" w:rsidRPr="00C77E72">
          <w:t>27</w:t>
        </w:r>
      </w:hyperlink>
      <w:r w:rsidR="00B13806">
        <w:t>]</w:t>
      </w:r>
      <w:r w:rsidR="00B13806">
        <w:fldChar w:fldCharType="end"/>
      </w:r>
      <w:r>
        <w:t xml:space="preserve">. Housing conditions were assessed through multiple indicators: crowding, defined as more than two persons per habitable room (excluding bathrooms and kitchens); infrastructure access, specifically </w:t>
      </w:r>
      <w:r>
        <w:lastRenderedPageBreak/>
        <w:t xml:space="preserve">focusing on the availability of piped water connections; and building materials, </w:t>
      </w:r>
      <w:r w:rsidR="003B1268">
        <w:t>categorised</w:t>
      </w:r>
      <w:r>
        <w:t xml:space="preserve"> as either formal (e.g., brick and cement) or informal (e.g., corrugated iron and wood). Economic vulnerability was measured using a composite food security index alongside participation in school feeding programs.</w:t>
      </w:r>
    </w:p>
    <w:p w14:paraId="7631C82C" w14:textId="77777777" w:rsidR="001C468B" w:rsidRDefault="001C468B" w:rsidP="00C1097A">
      <w:pPr>
        <w:pStyle w:val="normaltext"/>
        <w:spacing w:line="360" w:lineRule="auto"/>
        <w:ind w:left="0" w:firstLine="0"/>
        <w:jc w:val="left"/>
      </w:pPr>
    </w:p>
    <w:p w14:paraId="6ED93578" w14:textId="6DC6DB9C" w:rsidR="001C468B" w:rsidRDefault="001C468B" w:rsidP="00C1097A">
      <w:pPr>
        <w:pStyle w:val="normaltext"/>
        <w:spacing w:line="360" w:lineRule="auto"/>
        <w:ind w:left="0" w:firstLine="0"/>
        <w:jc w:val="left"/>
      </w:pPr>
      <w:r>
        <w:t>Healthcare accessibility was evaluated using three specific measures derived from the GCRO survey: (1) Distance to Healthcare Facilities</w:t>
      </w:r>
      <w:r w:rsidR="003B1268">
        <w:t>,</w:t>
      </w:r>
      <w:r>
        <w:t xml:space="preserve"> defined as the proximity of residents to healthcare services, specifically examining the proportion of households within 1 km of a healthcare facility; (2) Public Healthcare Utilization Rates: the percentage of residents reliant on public healthcare facilities, highlighting dependency and accessibility for uninsured populations; and (3) Medical Insurance Coverage: the extent to which residents are covered by private medical insurance, reflecting their financial accessibility to healthcare services. These measures provide a detailed understanding of geographical and financial barriers to healthcare access in Johannesburg.</w:t>
      </w:r>
    </w:p>
    <w:p w14:paraId="1DE5359B" w14:textId="77777777" w:rsidR="001C468B" w:rsidRDefault="001C468B" w:rsidP="00C1097A">
      <w:pPr>
        <w:pStyle w:val="normaltext"/>
        <w:ind w:left="0" w:firstLine="0"/>
        <w:jc w:val="left"/>
      </w:pPr>
    </w:p>
    <w:p w14:paraId="0A8E1F7F" w14:textId="27623DEF" w:rsidR="001C468B" w:rsidRPr="00757B14" w:rsidRDefault="001C468B" w:rsidP="00C1097A">
      <w:pPr>
        <w:pStyle w:val="normaltext"/>
        <w:spacing w:line="360" w:lineRule="auto"/>
        <w:ind w:left="0" w:firstLine="0"/>
        <w:jc w:val="left"/>
      </w:pPr>
      <w:r w:rsidRPr="00757B14">
        <w:t>Health indicators were also derived from the GCRO survey, which captured household-level health experiences</w:t>
      </w:r>
      <w:r w:rsidR="000816A9" w:rsidRPr="00757B14">
        <w:fldChar w:fldCharType="begin">
          <w:fldData xml:space="preserve">PEVuZE5vdGU+PENpdGU+PEF1dGhvcj5PYnNlcnZhdG9yeTwvQXV0aG9yPjxZZWFyPjIwMjE8L1ll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</w:fldData>
        </w:fldChar>
      </w:r>
      <w:r w:rsidR="000816A9" w:rsidRPr="00757B14">
        <w:instrText xml:space="preserve"> ADDIN EN.JS.CITE </w:instrText>
      </w:r>
      <w:r w:rsidR="000816A9" w:rsidRPr="00757B14">
        <w:fldChar w:fldCharType="separate"/>
      </w:r>
      <w:r w:rsidR="000816A9" w:rsidRPr="00757B14">
        <w:t>[</w:t>
      </w:r>
      <w:hyperlink w:anchor="_ENREF_26" w:tooltip="Observatory, 2021 #54" w:history="1">
        <w:r w:rsidR="004031C5" w:rsidRPr="00757B14">
          <w:rPr>
            <w:rStyle w:val="Hyperlink"/>
            <w:rFonts w:eastAsiaTheme="minorEastAsia"/>
            <w:color w:val="000000"/>
            <w:u w:val="none"/>
          </w:rPr>
          <w:t>26</w:t>
        </w:r>
      </w:hyperlink>
      <w:r w:rsidR="000816A9" w:rsidRPr="00757B14">
        <w:t xml:space="preserve">, </w:t>
      </w:r>
      <w:hyperlink w:anchor="_ENREF_27" w:tooltip="Observatory, 2022 #55" w:history="1">
        <w:r w:rsidR="004031C5" w:rsidRPr="00757B14">
          <w:rPr>
            <w:rStyle w:val="Hyperlink"/>
            <w:rFonts w:eastAsiaTheme="minorEastAsia"/>
            <w:color w:val="000000"/>
            <w:u w:val="none"/>
          </w:rPr>
          <w:t>27</w:t>
        </w:r>
      </w:hyperlink>
      <w:r w:rsidR="000816A9" w:rsidRPr="00757B14">
        <w:t>]</w:t>
      </w:r>
      <w:r w:rsidR="000816A9" w:rsidRPr="00757B14">
        <w:fldChar w:fldCharType="end"/>
      </w:r>
      <w:r w:rsidR="003B1268">
        <w:t>The survey included the proportion of households reporting chronic conditions, such as diabetes and hypertension, and recent experiences with infectious diseases,</w:t>
      </w:r>
      <w:r w:rsidRPr="00757B14">
        <w:t xml:space="preserve"> including HIV, tuberculosis, and COVID-19. This self-reported household health data was then aggregated at the ward level, providing insights into the distribution of health vulnerabilities across the city.</w:t>
      </w:r>
    </w:p>
    <w:p w14:paraId="1B868671" w14:textId="11C696A6" w:rsidR="001032F0" w:rsidRPr="00C46889" w:rsidRDefault="05C8D3AF" w:rsidP="00C1097A">
      <w:pPr>
        <w:pStyle w:val="Heading3"/>
        <w:keepNext w:val="0"/>
        <w:keepLines w:val="0"/>
        <w:ind w:left="0" w:firstLine="0"/>
      </w:pPr>
      <w:r>
        <w:t>Analytical Methods</w:t>
      </w:r>
    </w:p>
    <w:p w14:paraId="407BFC95" w14:textId="7D07321C" w:rsidR="00A139E8" w:rsidRPr="00FC362A" w:rsidRDefault="00A139E8" w:rsidP="00C1097A">
      <w:pPr>
        <w:spacing w:line="360" w:lineRule="auto"/>
        <w:rPr>
          <w:rFonts w:ascii="Times New Roman" w:hAnsi="Times New Roman" w:cs="Times New Roman"/>
          <w:lang w:val="en-ZA" w:eastAsia="en-ZA"/>
        </w:rPr>
      </w:pPr>
    </w:p>
    <w:p w14:paraId="68DB2482" w14:textId="77777777" w:rsidR="00C46889" w:rsidRPr="00C46889" w:rsidRDefault="00C46889" w:rsidP="00C1097A">
      <w:pPr>
        <w:pStyle w:val="normaltext"/>
        <w:spacing w:line="360" w:lineRule="auto"/>
        <w:ind w:left="0" w:firstLine="0"/>
        <w:jc w:val="left"/>
        <w:rPr>
          <w:rFonts w:ascii="Palantino linotype" w:eastAsia="Arial" w:hAnsi="Palantino linotype" w:cstheme="minorBidi"/>
          <w:color w:val="000000" w:themeColor="text1"/>
          <w:sz w:val="24"/>
          <w:szCs w:val="24"/>
          <w:shd w:val="clear" w:color="auto" w:fill="FFFFFF"/>
        </w:rPr>
      </w:pPr>
    </w:p>
    <w:p w14:paraId="35B86BF3" w14:textId="5B38FEF5" w:rsidR="00E17526" w:rsidRPr="00E17526" w:rsidRDefault="00E17526" w:rsidP="00C1097A">
      <w:pPr>
        <w:pStyle w:val="normaltext"/>
        <w:numPr>
          <w:ilvl w:val="0"/>
          <w:numId w:val="0"/>
        </w:numPr>
        <w:spacing w:line="360" w:lineRule="auto"/>
        <w:jc w:val="left"/>
      </w:pPr>
    </w:p>
    <w:p w14:paraId="222CCDE8" w14:textId="77777777" w:rsidR="004C7711" w:rsidRDefault="004C7711" w:rsidP="00C1097A">
      <w:pPr>
        <w:pStyle w:val="normaltext"/>
        <w:numPr>
          <w:ilvl w:val="0"/>
          <w:numId w:val="0"/>
        </w:numPr>
        <w:spacing w:line="360" w:lineRule="auto"/>
        <w:jc w:val="left"/>
        <w:rPr>
          <w:rFonts w:cs="Times New Roman"/>
          <w:sz w:val="18"/>
          <w:szCs w:val="18"/>
        </w:rPr>
      </w:pPr>
    </w:p>
    <w:p w14:paraId="473B04ED" w14:textId="557507E0" w:rsidR="004C7711" w:rsidRDefault="004C7711" w:rsidP="00C1097A">
      <w:pPr>
        <w:pStyle w:val="normaltext"/>
        <w:numPr>
          <w:ilvl w:val="0"/>
          <w:numId w:val="0"/>
        </w:numPr>
        <w:spacing w:line="360" w:lineRule="auto"/>
        <w:jc w:val="left"/>
        <w:rPr>
          <w:rFonts w:cs="Times New Roman"/>
          <w:sz w:val="18"/>
          <w:szCs w:val="18"/>
        </w:rPr>
      </w:pPr>
      <w:r>
        <w:rPr>
          <w:rFonts w:cs="Times New Roman"/>
          <w:noProof/>
          <w:sz w:val="18"/>
          <w:szCs w:val="18"/>
        </w:rPr>
        <w:lastRenderedPageBreak/>
        <w:drawing>
          <wp:inline distT="0" distB="0" distL="0" distR="0" wp14:anchorId="05BC0CD9" wp14:editId="144076DC">
            <wp:extent cx="3992420" cy="4431330"/>
            <wp:effectExtent l="0" t="0" r="8255" b="7620"/>
            <wp:docPr id="87637553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375533" name="Graphic 876375533"/>
                    <pic:cNvPicPr/>
                  </pic:nvPicPr>
                  <pic:blipFill>
                    <a:blip r:embed="rId10">
                      <a:extLst>
                        <a:ext uri="{96DAC541-7B7A-43D3-8B79-37D633B846F1}">
                          <asvg:svgBlip xmlns:asvg="http://schemas.microsoft.com/office/drawing/2016/SVG/main" r:embed="rId11"/>
                        </a:ext>
                      </a:extLst>
                    </a:blip>
                    <a:stretch>
                      <a:fillRect/>
                    </a:stretch>
                  </pic:blipFill>
                  <pic:spPr>
                    <a:xfrm>
                      <a:off x="0" y="0"/>
                      <a:ext cx="4003477" cy="4443603"/>
                    </a:xfrm>
                    <a:prstGeom prst="rect">
                      <a:avLst/>
                    </a:prstGeom>
                  </pic:spPr>
                </pic:pic>
              </a:graphicData>
            </a:graphic>
          </wp:inline>
        </w:drawing>
      </w:r>
    </w:p>
    <w:p w14:paraId="11DDADA3" w14:textId="77777777" w:rsidR="004C7711" w:rsidRDefault="004C7711" w:rsidP="00C1097A">
      <w:pPr>
        <w:pStyle w:val="normaltext"/>
        <w:numPr>
          <w:ilvl w:val="0"/>
          <w:numId w:val="0"/>
        </w:numPr>
        <w:spacing w:line="360" w:lineRule="auto"/>
        <w:jc w:val="left"/>
        <w:rPr>
          <w:rFonts w:cs="Times New Roman"/>
          <w:sz w:val="18"/>
          <w:szCs w:val="18"/>
        </w:rPr>
      </w:pPr>
    </w:p>
    <w:p w14:paraId="7368E6FB" w14:textId="77777777" w:rsidR="004C7711" w:rsidRDefault="004C7711" w:rsidP="00C1097A">
      <w:pPr>
        <w:pStyle w:val="normaltext"/>
        <w:numPr>
          <w:ilvl w:val="0"/>
          <w:numId w:val="0"/>
        </w:numPr>
        <w:spacing w:line="360" w:lineRule="auto"/>
        <w:jc w:val="left"/>
        <w:rPr>
          <w:rFonts w:cs="Times New Roman"/>
          <w:sz w:val="18"/>
          <w:szCs w:val="18"/>
        </w:rPr>
      </w:pPr>
    </w:p>
    <w:p w14:paraId="60F7438A" w14:textId="767EA410" w:rsidR="00F61731" w:rsidRPr="008D7FD4" w:rsidRDefault="05C8D3AF" w:rsidP="00C1097A">
      <w:pPr>
        <w:pStyle w:val="normaltext"/>
        <w:numPr>
          <w:ilvl w:val="0"/>
          <w:numId w:val="0"/>
        </w:numPr>
        <w:spacing w:line="360" w:lineRule="auto"/>
        <w:jc w:val="left"/>
      </w:pPr>
      <w:r w:rsidRPr="008D7FD4">
        <w:rPr>
          <w:rFonts w:cs="Times New Roman"/>
          <w:sz w:val="18"/>
          <w:szCs w:val="18"/>
        </w:rPr>
        <w:t xml:space="preserve">Figure </w:t>
      </w:r>
      <w:r w:rsidR="00731684" w:rsidRPr="008D7FD4">
        <w:rPr>
          <w:rFonts w:cs="Times New Roman"/>
          <w:sz w:val="18"/>
          <w:szCs w:val="18"/>
        </w:rPr>
        <w:t>1</w:t>
      </w:r>
      <w:r w:rsidRPr="008D7FD4">
        <w:rPr>
          <w:rFonts w:cs="Times New Roman"/>
          <w:sz w:val="18"/>
          <w:szCs w:val="18"/>
        </w:rPr>
        <w:t>: Analytical Framework for Assessing Urban Heat Vulnerability in Johannesburg: Integration of Environmental, Social, and Healthcare Dimensions. Schematic showing the methodological approach and data integration process.</w:t>
      </w:r>
    </w:p>
    <w:p w14:paraId="320CD491" w14:textId="77777777" w:rsidR="00F61731" w:rsidRDefault="00F61731" w:rsidP="00C1097A">
      <w:pPr>
        <w:pStyle w:val="normaltext"/>
        <w:spacing w:line="360" w:lineRule="auto"/>
        <w:ind w:left="0" w:firstLine="0"/>
        <w:jc w:val="left"/>
      </w:pPr>
    </w:p>
    <w:p w14:paraId="3ECCE34B" w14:textId="43268783" w:rsidR="00C46889" w:rsidRDefault="4D4B9289" w:rsidP="00C1097A">
      <w:pPr>
        <w:pStyle w:val="normaltext"/>
        <w:spacing w:line="360" w:lineRule="auto"/>
        <w:ind w:left="0" w:firstLine="0"/>
        <w:jc w:val="left"/>
      </w:pPr>
      <w:r>
        <w:t xml:space="preserve">We employed a three-stage analytical approach to assess heat vulnerability patterns across </w:t>
      </w:r>
      <w:proofErr w:type="gramStart"/>
      <w:r>
        <w:t>Johannesburg</w:t>
      </w:r>
      <w:r w:rsidR="006E3E4E" w:rsidRPr="006E3E4E">
        <w:rPr>
          <w:lang w:val="en-US"/>
        </w:rPr>
        <w:t>(</w:t>
      </w:r>
      <w:proofErr w:type="gramEnd"/>
      <w:r w:rsidR="006E3E4E" w:rsidRPr="006E3E4E">
        <w:rPr>
          <w:lang w:val="en-US"/>
        </w:rPr>
        <w:t>Figure 1)</w:t>
      </w:r>
      <w:r>
        <w:t>. First, all variables underwent z-score normalisation to ensure comparability</w:t>
      </w:r>
      <w:r w:rsidR="00757B14">
        <w:t>; an</w:t>
      </w:r>
      <w:r w:rsidRPr="4D4B9289">
        <w:rPr>
          <w:lang w:val="en-US"/>
        </w:rPr>
        <w:t xml:space="preserve"> initial assessment of data completeness revealed no missing values across the 22 variables </w:t>
      </w:r>
      <w:proofErr w:type="spellStart"/>
      <w:r w:rsidRPr="4D4B9289">
        <w:rPr>
          <w:lang w:val="en-US"/>
        </w:rPr>
        <w:t>analysed</w:t>
      </w:r>
      <w:proofErr w:type="spellEnd"/>
      <w:r w:rsidRPr="4D4B9289">
        <w:rPr>
          <w:lang w:val="en-US"/>
        </w:rPr>
        <w:t>, allowing us to proceed with the analysis without imputation.</w:t>
      </w:r>
      <w:r w:rsidR="00757B14">
        <w:rPr>
          <w:lang w:val="en-US"/>
        </w:rPr>
        <w:t xml:space="preserve"> </w:t>
      </w:r>
      <w:r>
        <w:t>Spatial data were harmonised at the ward level using appropriate weighting schemes, with edge effects addressed through spatial weight matrix adjustment.</w:t>
      </w:r>
    </w:p>
    <w:p w14:paraId="252FD24B" w14:textId="77777777" w:rsidR="007A2FEC" w:rsidRPr="00C46889" w:rsidRDefault="007A2FEC" w:rsidP="00C1097A">
      <w:pPr>
        <w:pStyle w:val="normaltext"/>
        <w:spacing w:line="360" w:lineRule="auto"/>
        <w:ind w:left="0" w:firstLine="0"/>
        <w:jc w:val="left"/>
      </w:pPr>
    </w:p>
    <w:p w14:paraId="74680268" w14:textId="7DA4DD0F" w:rsidR="00C46889" w:rsidRPr="00C46889" w:rsidRDefault="00985A05" w:rsidP="00C1097A">
      <w:pPr>
        <w:pStyle w:val="normaltext"/>
        <w:spacing w:line="360" w:lineRule="auto"/>
        <w:ind w:left="0" w:firstLine="0"/>
        <w:jc w:val="left"/>
      </w:pPr>
      <w:r w:rsidRPr="007A2FEC">
        <w:t>The vulnerability analysis began with tests for normality using Shapiro-Wilk tests, which revealed non-normal distributions for most variables (p &lt; 0.05). Given these non-normal distributions, we used Spearman correlation coefficients between all variable pairs (α = 0.05) to avoid assumptions of linearity. This was followed by Geographically Weighted Principal Component Analysis (GWPCA)</w:t>
      </w:r>
      <w:r w:rsidRPr="007A2FEC">
        <w:fldChar w:fldCharType="begin">
          <w:fldData xml:space="preserve">PEVuZE5vdGU+PENpdGU+PEF1dGhvcj5IYXJyaXM8L0F1dGhvcj48WWVhcj4yMDExPC9ZZWFyPjxS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</w:fldData>
        </w:fldChar>
      </w:r>
      <w:r w:rsidRPr="007A2FEC">
        <w:instrText xml:space="preserve"> ADDIN EN.JS.CITE </w:instrText>
      </w:r>
      <w:r w:rsidRPr="007A2FEC">
        <w:fldChar w:fldCharType="separate"/>
      </w:r>
      <w:r w:rsidRPr="007A2FEC">
        <w:t>[</w:t>
      </w:r>
      <w:hyperlink w:anchor="_ENREF_28" w:tooltip="Harris, 2011 #29" w:history="1">
        <w:r w:rsidRPr="007A2FEC">
          <w:rPr>
            <w:rFonts w:eastAsiaTheme="minorHAnsi"/>
          </w:rPr>
          <w:t>28</w:t>
        </w:r>
      </w:hyperlink>
      <w:r w:rsidRPr="007A2FEC">
        <w:t>]</w:t>
      </w:r>
      <w:r w:rsidRPr="007A2FEC">
        <w:fldChar w:fldCharType="end"/>
      </w:r>
      <w:r w:rsidRPr="007A2FEC">
        <w:t xml:space="preserve">. The GWPCA, using optimal bandwidth selection through cross-validation, generated local eigenvalues and eigenvectors for each ward, with components </w:t>
      </w:r>
      <w:r w:rsidRPr="007A2FEC">
        <w:lastRenderedPageBreak/>
        <w:t>retained based on eigenvalue &gt;1 criterion. These components formed the basis of our Heat Vulnerability Index (HVI), weighted by explained variance and standardised to a 0-1 scale</w:t>
      </w:r>
      <w:r w:rsidR="00C77E72" w:rsidRPr="007A2FEC">
        <w:fldChar w:fldCharType="begin">
          <w:fldData xml:space="preserve">PEVuZE5vdGU+PENpdGU+PEF1dGhvcj5RdXJlc2hpPC9BdXRob3I+PFllYXI+MjAyMjwvWWVhcj48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</w:fldData>
        </w:fldChar>
      </w:r>
      <w:r w:rsidR="00C77E72" w:rsidRPr="007A2FEC">
        <w:instrText xml:space="preserve"> ADDIN EN.JS.CITE </w:instrText>
      </w:r>
      <w:r w:rsidR="00C77E72" w:rsidRPr="007A2FEC">
        <w:fldChar w:fldCharType="separate"/>
      </w:r>
      <w:r w:rsidR="00C77E72" w:rsidRPr="007A2FEC">
        <w:t>[</w:t>
      </w:r>
      <w:hyperlink w:anchor="_ENREF_29" w:tooltip="Qureshi, 2022 #30" w:history="1">
        <w:r w:rsidR="00C77E72" w:rsidRPr="007A2FEC">
          <w:rPr>
            <w:rFonts w:eastAsiaTheme="minorHAnsi"/>
          </w:rPr>
          <w:t>29</w:t>
        </w:r>
      </w:hyperlink>
      <w:r w:rsidR="00C77E72" w:rsidRPr="007A2FEC">
        <w:t>]</w:t>
      </w:r>
      <w:r w:rsidR="00C77E72" w:rsidRPr="007A2FEC">
        <w:fldChar w:fldCharType="end"/>
      </w:r>
      <w:r w:rsidR="00C77E72">
        <w:t>.</w:t>
      </w:r>
    </w:p>
    <w:p w14:paraId="3AB31773" w14:textId="5A2BAD66" w:rsidR="008076D7" w:rsidRPr="00C46889" w:rsidRDefault="4D4B9289" w:rsidP="00C1097A">
      <w:pPr>
        <w:pStyle w:val="normaltext"/>
        <w:spacing w:line="360" w:lineRule="auto"/>
        <w:ind w:left="0" w:firstLine="0"/>
        <w:jc w:val="left"/>
      </w:pPr>
      <w:r>
        <w:t>Spatial patterns were examined using Local Indicators of Spatial Association (LISA) analysis</w:t>
      </w:r>
      <w:r w:rsidR="05C8D3AF">
        <w:fldChar w:fldCharType="begin">
          <w:fldData xml:space="preserve">PEVuZE5vdGU+PENpdGU+PEF1dGhvcj5BbnNlbGluPC9BdXRob3I+PFllYXI+MTk5NTwvWWVhcj48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</w:fldData>
        </w:fldChar>
      </w:r>
      <w:r w:rsidR="05C8D3AF">
        <w:instrText xml:space="preserve"> ADDIN EN.JS.CITE </w:instrText>
      </w:r>
      <w:r w:rsidR="05C8D3AF">
        <w:fldChar w:fldCharType="separate"/>
      </w:r>
      <w:r w:rsidRPr="4D4B9289">
        <w:rPr>
          <w:noProof/>
        </w:rPr>
        <w:t>[</w:t>
      </w:r>
      <w:hyperlink w:anchor="_ENREF_30">
        <w:r w:rsidRPr="4D4B9289">
          <w:rPr>
            <w:rStyle w:val="Hyperlink"/>
            <w:rFonts w:asciiTheme="minorHAnsi" w:eastAsiaTheme="minorEastAsia" w:hAnsiTheme="minorHAnsi" w:cstheme="minorBidi"/>
            <w:sz w:val="24"/>
            <w:szCs w:val="24"/>
            <w:lang w:val="en-US" w:eastAsia="en-US"/>
          </w:rPr>
          <w:t>30</w:t>
        </w:r>
      </w:hyperlink>
      <w:r w:rsidRPr="4D4B9289">
        <w:rPr>
          <w:noProof/>
        </w:rPr>
        <w:t>]</w:t>
      </w:r>
      <w:r w:rsidR="05C8D3AF">
        <w:fldChar w:fldCharType="end"/>
      </w:r>
      <w:r>
        <w:t xml:space="preserve">. We constructed a queen contiguity weights matrix and calculated Local Moran's I values for the HVI, with significance assessed through 999 </w:t>
      </w:r>
      <w:r w:rsidRPr="4D4B9289">
        <w:rPr>
          <w:i/>
          <w:iCs/>
        </w:rPr>
        <w:t>Monte</w:t>
      </w:r>
      <w:r>
        <w:t xml:space="preserve"> Carlo permutations and p-values adjusted for multiple testing. This approach identified statistically significant (p &lt; 0.05) high and low vulnerability clusters and spatial outliers. All analyses were conducted in R (version 4.1.2) using </w:t>
      </w:r>
      <w:proofErr w:type="spellStart"/>
      <w:r>
        <w:t>spdep</w:t>
      </w:r>
      <w:proofErr w:type="spellEnd"/>
      <w:r>
        <w:t xml:space="preserve"> (1.1-8) and </w:t>
      </w:r>
      <w:proofErr w:type="spellStart"/>
      <w:r>
        <w:t>GWmodel</w:t>
      </w:r>
      <w:proofErr w:type="spellEnd"/>
      <w:r>
        <w:t xml:space="preserve"> (2.2-8) packages, with visualisations created using ggplot2 and </w:t>
      </w:r>
      <w:proofErr w:type="spellStart"/>
      <w:r>
        <w:t>tmap</w:t>
      </w:r>
      <w:proofErr w:type="spellEnd"/>
      <w:r>
        <w:t>. Analysis scripts are available in supplementary materials.</w:t>
      </w:r>
    </w:p>
    <w:p w14:paraId="437F31BD" w14:textId="77777777" w:rsidR="00C46889" w:rsidRDefault="00C46889" w:rsidP="00C1097A">
      <w:pPr>
        <w:pStyle w:val="ListParagraph"/>
        <w:spacing w:line="360" w:lineRule="auto"/>
        <w:ind w:left="0"/>
      </w:pPr>
    </w:p>
    <w:p w14:paraId="7B09EE7C" w14:textId="77777777" w:rsidR="00C46889" w:rsidRPr="001032F0" w:rsidRDefault="00C46889" w:rsidP="00C1097A">
      <w:pPr>
        <w:pStyle w:val="normaltext"/>
        <w:spacing w:line="360" w:lineRule="auto"/>
        <w:ind w:left="0" w:firstLine="0"/>
        <w:jc w:val="left"/>
      </w:pPr>
    </w:p>
    <w:p w14:paraId="454F1958" w14:textId="136ADD5C" w:rsidR="00125653" w:rsidRPr="001A6543" w:rsidRDefault="05C8D3AF" w:rsidP="00C1097A">
      <w:pPr>
        <w:pStyle w:val="Heading2"/>
        <w:spacing w:line="360" w:lineRule="auto"/>
        <w:ind w:left="0" w:firstLine="0"/>
        <w:jc w:val="left"/>
        <w:rPr>
          <w:rFonts w:ascii="Times New Roman" w:hAnsi="Times New Roman" w:cs="Times New Roman"/>
          <w:sz w:val="28"/>
          <w:szCs w:val="28"/>
        </w:rPr>
      </w:pPr>
      <w:r w:rsidRPr="001A6543">
        <w:rPr>
          <w:rFonts w:ascii="Times New Roman" w:hAnsi="Times New Roman" w:cs="Times New Roman"/>
          <w:sz w:val="28"/>
          <w:szCs w:val="28"/>
        </w:rPr>
        <w:t>Results</w:t>
      </w:r>
    </w:p>
    <w:p w14:paraId="641F3141" w14:textId="671850EE" w:rsidR="003F38C9" w:rsidRPr="00B54F6A" w:rsidRDefault="003F38C9" w:rsidP="00C1097A">
      <w:pPr>
        <w:pStyle w:val="normaltext"/>
        <w:numPr>
          <w:ilvl w:val="0"/>
          <w:numId w:val="0"/>
        </w:numPr>
        <w:jc w:val="left"/>
      </w:pPr>
    </w:p>
    <w:p w14:paraId="06BB76B4" w14:textId="05FB12E5" w:rsidR="00EE224F" w:rsidRDefault="2CC0ACFF" w:rsidP="00C1097A">
      <w:pPr>
        <w:pStyle w:val="Heading3"/>
        <w:keepNext w:val="0"/>
        <w:keepLines w:val="0"/>
        <w:ind w:left="0" w:firstLine="0"/>
      </w:pPr>
      <w:r>
        <w:t>Overview of Urban Heat Vulnerability Indicators</w:t>
      </w:r>
    </w:p>
    <w:p w14:paraId="27CA0EC6" w14:textId="77777777" w:rsidR="00EE224F" w:rsidRDefault="00EE224F" w:rsidP="00C1097A">
      <w:pPr>
        <w:pStyle w:val="normaltext"/>
        <w:spacing w:line="360" w:lineRule="auto"/>
        <w:ind w:left="0" w:firstLine="0"/>
        <w:jc w:val="left"/>
      </w:pPr>
    </w:p>
    <w:p w14:paraId="4050EB80" w14:textId="17FB8280" w:rsidR="00314BB5" w:rsidRDefault="00211B81" w:rsidP="00C1097A">
      <w:pPr>
        <w:pStyle w:val="normaltext"/>
        <w:spacing w:line="360" w:lineRule="auto"/>
        <w:ind w:left="0" w:firstLine="0"/>
        <w:jc w:val="left"/>
      </w:pPr>
      <w:r>
        <w:t>The initial analysis of the 135 wards revealed substantial variations</w:t>
      </w:r>
      <w:r w:rsidR="05C8D3AF">
        <w:t xml:space="preserve"> in environmental, socioeconomic, and health indicators across Johannesburg (Table 1). Environmental metrics showed moderate variation, with Land Surface Temperature ranging from 24.0°C to 30.7°C (mean = 27.9°C ± 1.3°C), while vegetation cover (NDVI) varied from 0.04 to 0.21, indicating significant differences in urban green space distribution.</w:t>
      </w:r>
    </w:p>
    <w:p w14:paraId="3BD815D5" w14:textId="77777777" w:rsidR="004C7711" w:rsidRDefault="004C7711" w:rsidP="00C1097A">
      <w:pPr>
        <w:pStyle w:val="normaltext"/>
        <w:spacing w:line="360" w:lineRule="auto"/>
        <w:ind w:left="0" w:firstLine="0"/>
        <w:jc w:val="left"/>
      </w:pPr>
    </w:p>
    <w:p w14:paraId="7405C46B" w14:textId="23470525" w:rsidR="008D6FB0" w:rsidRPr="001A486B" w:rsidRDefault="4D4B9289" w:rsidP="00C1097A">
      <w:pPr>
        <w:pStyle w:val="normaltext"/>
        <w:spacing w:line="360" w:lineRule="auto"/>
        <w:ind w:left="0" w:firstLine="0"/>
        <w:jc w:val="left"/>
        <w:rPr>
          <w:rFonts w:ascii="Palantino linotype" w:eastAsia="Arial" w:hAnsi="Palantino linotype" w:cstheme="minorBidi"/>
          <w:color w:val="000000" w:themeColor="text1"/>
          <w:sz w:val="24"/>
          <w:szCs w:val="24"/>
          <w:shd w:val="clear" w:color="auto" w:fill="FFFFFF"/>
        </w:rPr>
      </w:pPr>
      <w:r w:rsidRPr="4D4B9289">
        <w:rPr>
          <w:lang w:val="en-US"/>
        </w:rPr>
        <w:t xml:space="preserve">Socioeconomic indicators demonstrated marked inequalities across wards. Access to basic infrastructure varied substantially: 94.5% of households across all wards had piped water, though in the most underserved wards, only 37.1% of households had access. Healthcare </w:t>
      </w:r>
      <w:proofErr w:type="spellStart"/>
      <w:r w:rsidRPr="4D4B9289">
        <w:rPr>
          <w:lang w:val="en-US"/>
        </w:rPr>
        <w:t>utilisation</w:t>
      </w:r>
      <w:proofErr w:type="spellEnd"/>
      <w:r w:rsidRPr="4D4B9289">
        <w:rPr>
          <w:lang w:val="en-US"/>
        </w:rPr>
        <w:t xml:space="preserve"> patterns showed similar disparities, with 63.47% (±30.49%) of households within each ward relying on public healthcare facilities city-</w:t>
      </w:r>
      <w:proofErr w:type="gramStart"/>
      <w:r w:rsidRPr="4D4B9289">
        <w:rPr>
          <w:lang w:val="en-US"/>
        </w:rPr>
        <w:t>wide..</w:t>
      </w:r>
      <w:proofErr w:type="gramEnd"/>
      <w:r w:rsidRPr="4D4B9289">
        <w:rPr>
          <w:lang w:val="en-US"/>
        </w:rPr>
        <w:t xml:space="preserve"> Food insecurity was a significant concern, with 32.8% of households at risk of hunger across all wards, rising to over 70% in the most vulnerable areas. Housing conditions also reflected these inequalities, with 15.2% of households living in crowded conditions city-wide, though this reached up to 84.6% in the most densely populated wards.</w:t>
      </w:r>
    </w:p>
    <w:p w14:paraId="101F4059" w14:textId="77777777" w:rsidR="001A486B" w:rsidRPr="008D6FB0" w:rsidRDefault="001A486B" w:rsidP="00C1097A">
      <w:pPr>
        <w:pStyle w:val="normaltext"/>
        <w:spacing w:line="360" w:lineRule="auto"/>
        <w:ind w:left="0" w:firstLine="0"/>
        <w:jc w:val="left"/>
        <w:rPr>
          <w:rFonts w:ascii="Palantino linotype" w:eastAsia="Arial" w:hAnsi="Palantino linotype" w:cstheme="minorBidi"/>
          <w:color w:val="000000" w:themeColor="text1"/>
          <w:sz w:val="24"/>
          <w:szCs w:val="24"/>
          <w:shd w:val="clear" w:color="auto" w:fill="FFFFFF"/>
        </w:rPr>
      </w:pPr>
    </w:p>
    <w:p w14:paraId="71019927" w14:textId="1BC54F76" w:rsidR="008D6FB0" w:rsidRDefault="4D4B9289" w:rsidP="00C1097A">
      <w:pPr>
        <w:pStyle w:val="normaltext"/>
        <w:numPr>
          <w:ilvl w:val="0"/>
          <w:numId w:val="0"/>
        </w:numPr>
        <w:spacing w:line="360" w:lineRule="auto"/>
        <w:jc w:val="left"/>
      </w:pPr>
      <w:r>
        <w:t>Health indicators revealed substantial variation in household health challenges across wards. Hypertension prevalence varied across regions, ranging from 15% in the healthiest wards to 47% in the most affected areas (mean = 23.00% ± 11.00%). Diabetes showed similar geographic variation, ranging from 7% to 35% across wards (mean = 11.00% ± 5.00%). During the study period, COVID-19 affected different areas of the city unequally, with prevalence ranging from 1% to 22% across wards (mean = 4.00% ± 4.00%). These self-reported health conditions suggest significant disparities in health vulnerabilities across the city's communities, reflecting the potential influence of multiple comorbidities and underlying risk factors that vary across populations.</w:t>
      </w:r>
    </w:p>
    <w:p w14:paraId="5C036FF0" w14:textId="77777777" w:rsidR="001A486B" w:rsidRPr="001A486B" w:rsidRDefault="001A486B" w:rsidP="00C1097A">
      <w:pPr>
        <w:rPr>
          <w:lang w:val="en-ZA" w:eastAsia="en-ZA"/>
        </w:rPr>
      </w:pPr>
    </w:p>
    <w:p w14:paraId="29BE3F6E" w14:textId="62B0535E" w:rsidR="000E4E75" w:rsidRDefault="006E3E4E" w:rsidP="00C1097A">
      <w:pPr>
        <w:pStyle w:val="Heading3"/>
        <w:keepNext w:val="0"/>
        <w:keepLines w:val="0"/>
        <w:ind w:left="0" w:firstLine="0"/>
      </w:pPr>
      <w:r w:rsidRPr="006E3E4E">
        <w:rPr>
          <w:lang w:val="en-US"/>
        </w:rPr>
        <w:lastRenderedPageBreak/>
        <w:t>The HVI mapping reveals that the highest vulnerability scores</w:t>
      </w:r>
      <w:r w:rsidR="05C8D3AF">
        <w:t>Component Analysis of Vulnerability Factors</w:t>
      </w:r>
    </w:p>
    <w:p w14:paraId="72939A5F" w14:textId="77777777" w:rsidR="000F6D5D" w:rsidRDefault="000F6D5D" w:rsidP="00C1097A">
      <w:pPr>
        <w:spacing w:line="360" w:lineRule="auto"/>
        <w:rPr>
          <w:lang w:val="en-ZA" w:eastAsia="en-ZA"/>
        </w:rPr>
      </w:pPr>
    </w:p>
    <w:p w14:paraId="37E17669" w14:textId="4126B191" w:rsidR="005D7F5C" w:rsidRDefault="000F6D5D" w:rsidP="00C1097A">
      <w:pPr>
        <w:pStyle w:val="normaltext"/>
        <w:spacing w:line="360" w:lineRule="auto"/>
        <w:ind w:left="0" w:firstLine="0"/>
        <w:jc w:val="left"/>
      </w:pPr>
      <w:r w:rsidRPr="00C4148C">
        <w:t xml:space="preserve">Principal Component Analysis identified three significant components explaining 56.6% (95% CI: 52.4-60.8%) of total variance. The first component accounted for 31.5% of </w:t>
      </w:r>
      <w:r w:rsidR="00DE7A99">
        <w:t xml:space="preserve">the variance (eigenvalue = 4.73), with the </w:t>
      </w:r>
      <w:r w:rsidRPr="00C4148C">
        <w:t xml:space="preserve">strongest loadings from environmental variables: UTFVI (0.35 ± 0.04), LST (0.34 ± 0.03), and negative loading from NDVI (-0.31 ± 0.03). The second component (12.8%) showed strongest loadings from health variables, while the third (12.3%) was dominated by socio-economic </w:t>
      </w:r>
      <w:proofErr w:type="gramStart"/>
      <w:r w:rsidRPr="00C4148C">
        <w:t>variables(</w:t>
      </w:r>
      <w:proofErr w:type="gramEnd"/>
      <w:r w:rsidRPr="00C4148C">
        <w:t>Table 2).</w:t>
      </w:r>
    </w:p>
    <w:p w14:paraId="4EC3CBE7" w14:textId="77777777" w:rsidR="007A2FEC" w:rsidRPr="005D7F5C" w:rsidRDefault="007A2FEC" w:rsidP="00C1097A">
      <w:pPr>
        <w:pStyle w:val="normaltext"/>
        <w:spacing w:line="360" w:lineRule="auto"/>
        <w:ind w:left="0" w:firstLine="0"/>
        <w:jc w:val="left"/>
      </w:pPr>
    </w:p>
    <w:p w14:paraId="242D42D2" w14:textId="366ED393" w:rsidR="00504400" w:rsidRDefault="000F6D5D" w:rsidP="00D9222C">
      <w:pPr>
        <w:pStyle w:val="normaltext"/>
        <w:spacing w:line="360" w:lineRule="auto"/>
        <w:ind w:left="0" w:firstLine="0"/>
        <w:jc w:val="left"/>
      </w:pPr>
      <w:r w:rsidRPr="00C4148C">
        <w:t xml:space="preserve">We constructed a Heat Vulnerability Index (HVI) by combining these components, with each variable weighted according to its component loading and the proportion of variance explained by its respective component. The resulting index was </w:t>
      </w:r>
      <w:r w:rsidR="00717191">
        <w:t>standardised</w:t>
      </w:r>
      <w:r w:rsidRPr="00C4148C">
        <w:t xml:space="preserve"> to a 0-1 scale.</w:t>
      </w:r>
      <w:r w:rsidR="00D9222C">
        <w:t xml:space="preserve"> </w:t>
      </w:r>
      <w:r w:rsidR="2CC0ACFF">
        <w:t xml:space="preserve">Figure </w:t>
      </w:r>
      <w:r w:rsidR="00D9222C">
        <w:t>2</w:t>
      </w:r>
      <w:r w:rsidR="2CC0ACFF">
        <w:t xml:space="preserve"> presents the spatial distribution of the HVI across Johannesburg, with darker colours indicating higher vulnerability. The map reveals a distinct north-south gradient in heat vulnerability, with concentrated areas of high vulnerability (</w:t>
      </w:r>
      <w:r w:rsidR="00985A05">
        <w:t>orange</w:t>
      </w:r>
      <w:r w:rsidR="2CC0ACFF">
        <w:t xml:space="preserve">) in the northeastern and southern regions of the city. A subset analysis of the ten most vulnerable wards (Figure </w:t>
      </w:r>
      <w:r w:rsidR="00D9222C">
        <w:t>2</w:t>
      </w:r>
      <w:r w:rsidR="2CC0ACFF">
        <w:t>b) highlights particular hotspots in Alexandra Township and parts of Soweto, where all three component factors (environmental exposure, health status, and socio-economic conditions) contribute to elevated vulnerability scores.</w:t>
      </w:r>
    </w:p>
    <w:p w14:paraId="30C1982A" w14:textId="77777777" w:rsidR="00D9222C" w:rsidRDefault="00D9222C" w:rsidP="00D9222C">
      <w:pPr>
        <w:pStyle w:val="normaltext"/>
        <w:numPr>
          <w:ilvl w:val="0"/>
          <w:numId w:val="0"/>
        </w:numPr>
        <w:spacing w:line="360" w:lineRule="auto"/>
        <w:jc w:val="left"/>
      </w:pPr>
    </w:p>
    <w:p w14:paraId="015B84E5" w14:textId="5ABBE038" w:rsidR="00504400" w:rsidRDefault="05C8D3AF" w:rsidP="00C1097A">
      <w:pPr>
        <w:pStyle w:val="normaltext"/>
        <w:spacing w:line="360" w:lineRule="auto"/>
        <w:ind w:left="0" w:firstLine="0"/>
        <w:jc w:val="left"/>
      </w:pPr>
      <w:r>
        <w:t xml:space="preserve">The HVI mapping reveals that the highest vulnerability scores (&gt;0.75) are concentrated in historically disadvantaged areas, particularly those with limited healthcare access and high environmental exposure. In contrast, the northern suburbs consistently show lower vulnerability scores (&lt;0.3), benefiting from greater vegetation cover and better healthcare infrastructure. This spatial pattern of vulnerability aligns with the component loadings from our PCA, demonstrating how environmental, health, and socio-economic factors combine to create distinct geographic risk </w:t>
      </w:r>
      <w:proofErr w:type="gramStart"/>
      <w:r>
        <w:t>patterns</w:t>
      </w:r>
      <w:r w:rsidR="006E3E4E" w:rsidRPr="006E3E4E">
        <w:rPr>
          <w:lang w:val="en-US"/>
        </w:rPr>
        <w:t>(</w:t>
      </w:r>
      <w:proofErr w:type="gramEnd"/>
      <w:r w:rsidR="006E3E4E" w:rsidRPr="006E3E4E">
        <w:rPr>
          <w:lang w:val="en-US"/>
        </w:rPr>
        <w:t>Figure 2)</w:t>
      </w:r>
      <w:r>
        <w:t>.</w:t>
      </w:r>
    </w:p>
    <w:p w14:paraId="2447D89F" w14:textId="77777777" w:rsidR="00504400" w:rsidRDefault="00504400" w:rsidP="00C1097A">
      <w:pPr>
        <w:pStyle w:val="normaltext"/>
        <w:spacing w:line="360" w:lineRule="auto"/>
        <w:ind w:left="0" w:firstLine="0"/>
        <w:jc w:val="left"/>
      </w:pPr>
    </w:p>
    <w:p w14:paraId="09235B5E" w14:textId="77777777" w:rsidR="000E4E75" w:rsidRPr="00FC362A" w:rsidRDefault="000E4E75" w:rsidP="00C1097A">
      <w:pPr>
        <w:spacing w:line="360" w:lineRule="auto"/>
        <w:rPr>
          <w:rFonts w:ascii="Times New Roman" w:hAnsi="Times New Roman" w:cs="Times New Roman"/>
          <w:lang w:val="en-ZA" w:eastAsia="en-ZA"/>
        </w:rPr>
      </w:pPr>
    </w:p>
    <w:p w14:paraId="7090D99A" w14:textId="7BD4870A" w:rsidR="00E96310" w:rsidRPr="00FC362A" w:rsidRDefault="00E96310" w:rsidP="00C1097A">
      <w:pPr>
        <w:spacing w:line="360" w:lineRule="auto"/>
        <w:rPr>
          <w:rFonts w:ascii="Times New Roman" w:hAnsi="Times New Roman" w:cs="Times New Roman"/>
          <w:lang w:val="en-ZA" w:eastAsia="en-ZA"/>
        </w:rPr>
      </w:pPr>
      <w:r>
        <w:rPr>
          <w:noProof/>
        </w:rPr>
        <w:drawing>
          <wp:inline distT="0" distB="0" distL="0" distR="0" wp14:anchorId="279900D0" wp14:editId="272CAD70">
            <wp:extent cx="2560735" cy="217170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2">
                      <a:extLst>
                        <a:ext uri="{FF2B5EF4-FFF2-40B4-BE49-F238E27FC236}">
                          <a16:creationId xmlns:asvg="http://schemas.microsoft.com/office/drawing/2016/SVG/main"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C4230C77-13FA-8B2D-DECF-A372380D677C}"/>
                        </a:ext>
                      </a:extLst>
                    </a:blip>
                    <a:stretch>
                      <a:fillRect/>
                    </a:stretch>
                  </pic:blipFill>
                  <pic:spPr>
                    <a:xfrm>
                      <a:off x="0" y="0"/>
                      <a:ext cx="2560735" cy="2171700"/>
                    </a:xfrm>
                    <a:prstGeom prst="rect">
                      <a:avLst/>
                    </a:prstGeom>
                  </pic:spPr>
                </pic:pic>
              </a:graphicData>
            </a:graphic>
          </wp:inline>
        </w:drawing>
      </w:r>
      <w:r>
        <w:rPr>
          <w:noProof/>
        </w:rPr>
        <w:drawing>
          <wp:inline distT="0" distB="0" distL="0" distR="0" wp14:anchorId="234D74F5" wp14:editId="1325037D">
            <wp:extent cx="2584450" cy="2237648"/>
            <wp:effectExtent l="0" t="0" r="0" b="0"/>
            <wp:docPr id="4" name="Picture 3"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a:extLst>
                        <a:ext uri="{FF2B5EF4-FFF2-40B4-BE49-F238E27FC236}">
                          <a16:creationId xmlns:asvg="http://schemas.microsoft.com/office/drawing/2016/SVG/main"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64F3C563-48DA-F5C8-D17A-1B816379DA1F}"/>
                        </a:ext>
                      </a:extLst>
                    </a:blip>
                    <a:stretch>
                      <a:fillRect/>
                    </a:stretch>
                  </pic:blipFill>
                  <pic:spPr>
                    <a:xfrm>
                      <a:off x="0" y="0"/>
                      <a:ext cx="2584450" cy="2237648"/>
                    </a:xfrm>
                    <a:prstGeom prst="rect">
                      <a:avLst/>
                    </a:prstGeom>
                  </pic:spPr>
                </pic:pic>
              </a:graphicData>
            </a:graphic>
          </wp:inline>
        </w:drawing>
      </w:r>
    </w:p>
    <w:p w14:paraId="5DA3B1A9" w14:textId="77777777" w:rsidR="00E96310" w:rsidRPr="00FC362A" w:rsidRDefault="00E96310" w:rsidP="00C1097A">
      <w:pPr>
        <w:spacing w:line="360" w:lineRule="auto"/>
        <w:rPr>
          <w:rFonts w:ascii="Times New Roman" w:hAnsi="Times New Roman" w:cs="Times New Roman"/>
          <w:lang w:val="en-ZA" w:eastAsia="en-ZA"/>
        </w:rPr>
      </w:pPr>
    </w:p>
    <w:p w14:paraId="25EBB88F" w14:textId="0DAD75CF" w:rsidR="05C8D3AF" w:rsidRPr="00FC362A" w:rsidRDefault="4D4B9289" w:rsidP="00C1097A">
      <w:pPr>
        <w:spacing w:line="360" w:lineRule="auto"/>
        <w:rPr>
          <w:rFonts w:ascii="Times New Roman" w:hAnsi="Times New Roman" w:cs="Times New Roman"/>
        </w:rPr>
      </w:pPr>
      <w:r w:rsidRPr="4D4B9289">
        <w:rPr>
          <w:rFonts w:ascii="Times New Roman" w:eastAsia="Calibri" w:hAnsi="Times New Roman" w:cs="Times New Roman"/>
          <w:sz w:val="18"/>
          <w:szCs w:val="18"/>
        </w:rPr>
        <w:t xml:space="preserve">Figure 2: Spatial Distribution of Heat Vulnerability in Johannesburg. (a) Heat Vulnerability Index across all wards, with </w:t>
      </w:r>
      <w:r w:rsidR="007A2FEC">
        <w:rPr>
          <w:rFonts w:ascii="Times New Roman" w:eastAsia="Calibri" w:hAnsi="Times New Roman" w:cs="Times New Roman"/>
          <w:sz w:val="18"/>
          <w:szCs w:val="18"/>
        </w:rPr>
        <w:t xml:space="preserve">lighter </w:t>
      </w:r>
      <w:proofErr w:type="spellStart"/>
      <w:r w:rsidR="007A2FEC">
        <w:rPr>
          <w:rFonts w:ascii="Times New Roman" w:eastAsia="Calibri" w:hAnsi="Times New Roman" w:cs="Times New Roman"/>
          <w:sz w:val="18"/>
          <w:szCs w:val="18"/>
        </w:rPr>
        <w:t>colours</w:t>
      </w:r>
      <w:proofErr w:type="spellEnd"/>
      <w:r w:rsidRPr="4D4B9289">
        <w:rPr>
          <w:rFonts w:ascii="Times New Roman" w:eastAsia="Calibri" w:hAnsi="Times New Roman" w:cs="Times New Roman"/>
          <w:sz w:val="18"/>
          <w:szCs w:val="18"/>
        </w:rPr>
        <w:t xml:space="preserve"> indicating higher vulnerability; (b) Detail of the ten most vulnerable wards, highlighting areas of concentrated risk. Ward boundaries are shown in black, and major roads are in grey.</w:t>
      </w:r>
    </w:p>
    <w:p w14:paraId="0673E11F" w14:textId="77777777" w:rsidR="00520342" w:rsidRPr="00520342" w:rsidRDefault="05C8D3AF" w:rsidP="00C1097A">
      <w:pPr>
        <w:pStyle w:val="Heading3"/>
        <w:keepNext w:val="0"/>
        <w:keepLines w:val="0"/>
        <w:ind w:left="0" w:firstLine="0"/>
      </w:pPr>
      <w:r w:rsidRPr="05C8D3AF">
        <w:rPr>
          <w:lang w:val="en-US"/>
        </w:rPr>
        <w:t>Spatial Distribution of Vulnerability</w:t>
      </w:r>
    </w:p>
    <w:p w14:paraId="3F27EB12" w14:textId="0C93BF92" w:rsidR="00520342" w:rsidRDefault="7785684F" w:rsidP="00C1097A">
      <w:pPr>
        <w:pStyle w:val="normaltext"/>
        <w:spacing w:line="360" w:lineRule="auto"/>
        <w:ind w:left="0" w:firstLine="0"/>
        <w:jc w:val="left"/>
      </w:pPr>
      <w:r>
        <w:t>Building on these components, spatial analysis revealed a significant clustering of vulnerability across Johannesburg (Global Moran's I = 0.42, p &lt; 0.001). The LISA analysis identified distinct spatial patterns with statistically significant clusters of both high and low vulnerability (Table 3). High-high clusters, indicating areas of concentrated vulnerability, comprised 28 wards (Mean HVI = 0.78 ± 0.09, Moran's I = 0.68, p &lt; 0.001), while low-low clusters, representing areas of relative resilience, included 35 wards (Mean HVI = 0.23 ± 0.07, Moran's I = -0.55, p &lt; 0.001).</w:t>
      </w:r>
    </w:p>
    <w:p w14:paraId="7B1A3678" w14:textId="77777777" w:rsidR="00314BB5" w:rsidRDefault="00314BB5" w:rsidP="00C1097A">
      <w:pPr>
        <w:pStyle w:val="Caption"/>
        <w:spacing w:line="360" w:lineRule="auto"/>
      </w:pPr>
    </w:p>
    <w:p w14:paraId="3EA71691" w14:textId="4A9EA741" w:rsidR="000E4E75" w:rsidRPr="00B70089" w:rsidRDefault="7785684F" w:rsidP="00C1097A">
      <w:pPr>
        <w:pStyle w:val="Heading3"/>
        <w:keepNext w:val="0"/>
        <w:keepLines w:val="0"/>
        <w:ind w:left="0" w:firstLine="0"/>
      </w:pPr>
      <w:r>
        <w:t>Characteristics of High-Vulnerability Areas</w:t>
      </w:r>
    </w:p>
    <w:p w14:paraId="7D590B89" w14:textId="77777777" w:rsidR="00880384" w:rsidRDefault="00880384" w:rsidP="00C1097A">
      <w:pPr>
        <w:pStyle w:val="normaltext"/>
        <w:numPr>
          <w:ilvl w:val="0"/>
          <w:numId w:val="0"/>
        </w:numPr>
        <w:spacing w:line="360" w:lineRule="auto"/>
        <w:jc w:val="left"/>
      </w:pPr>
    </w:p>
    <w:p w14:paraId="3FD24CDE" w14:textId="16FE94D5" w:rsidR="00880384" w:rsidRDefault="00880384" w:rsidP="00C1097A">
      <w:pPr>
        <w:pStyle w:val="normaltext"/>
        <w:numPr>
          <w:ilvl w:val="0"/>
          <w:numId w:val="0"/>
        </w:numPr>
        <w:spacing w:line="360" w:lineRule="auto"/>
        <w:jc w:val="left"/>
      </w:pPr>
      <w:r w:rsidRPr="00880384">
        <w:t xml:space="preserve">Within these spatial patterns, five distinct high-vulnerability clusters emerged, each representing unique combinations of environmental, healthcare, and socio-economic challenges (Table </w:t>
      </w:r>
      <w:proofErr w:type="gramStart"/>
      <w:r w:rsidRPr="00880384">
        <w:t>4)</w:t>
      </w:r>
      <w:r w:rsidR="006E3E4E" w:rsidRPr="006E3E4E">
        <w:rPr>
          <w:lang w:val="en-US"/>
        </w:rPr>
        <w:t>(</w:t>
      </w:r>
      <w:proofErr w:type="gramEnd"/>
      <w:r w:rsidR="006E3E4E" w:rsidRPr="006E3E4E">
        <w:rPr>
          <w:lang w:val="en-US"/>
        </w:rPr>
        <w:t>Figure 3)</w:t>
      </w:r>
      <w:r w:rsidRPr="00880384">
        <w:t xml:space="preserve">. Alexandra Township in the northeast emerged as the most vulnerable area, with extreme environmental exposure (LST: 29.8°C ± 0.4°C) combined with severely limited healthcare access. The Tembisa area showed intense urbanisation impacts, while </w:t>
      </w:r>
      <w:proofErr w:type="spellStart"/>
      <w:r w:rsidRPr="00880384">
        <w:t>Tshepisong</w:t>
      </w:r>
      <w:proofErr w:type="spellEnd"/>
      <w:r w:rsidRPr="00880384">
        <w:t>/Tshepiso demonstrated how infrastructure deficits compound heat vulnerability. Notably, Lenasia South and Soweto clusters showed a different vulnerability pattern - while their LST readings were lower than other clusters (27.8°C and 27.4-29.6°C respectively), their vulnerability was driven by socioeconomic challenges including variable infrastructure quality and limited healthcare facility access, despite having relatively lower rates of public healthcare use and hunger risk compared to other high-vulnerability clusters. This variation in vulnerability drivers highlights the multidimensional nature of heat risk.</w:t>
      </w:r>
    </w:p>
    <w:p w14:paraId="60EE1048" w14:textId="77777777" w:rsidR="00314BB5" w:rsidRDefault="00314BB5" w:rsidP="00C1097A">
      <w:pPr>
        <w:pStyle w:val="normaltext"/>
        <w:spacing w:line="360" w:lineRule="auto"/>
        <w:ind w:left="0" w:firstLine="0"/>
        <w:jc w:val="left"/>
      </w:pPr>
    </w:p>
    <w:p w14:paraId="0C9FBF7A" w14:textId="77777777" w:rsidR="00EF7847" w:rsidRDefault="00EF7847" w:rsidP="00C1097A">
      <w:pPr>
        <w:pStyle w:val="normaltext"/>
        <w:numPr>
          <w:ilvl w:val="0"/>
          <w:numId w:val="0"/>
        </w:numPr>
        <w:spacing w:line="360" w:lineRule="auto"/>
        <w:jc w:val="left"/>
      </w:pPr>
    </w:p>
    <w:p w14:paraId="76838D7A" w14:textId="77777777" w:rsidR="00504400" w:rsidRPr="00FC362A" w:rsidRDefault="05C8D3AF" w:rsidP="00C1097A">
      <w:pPr>
        <w:spacing w:line="360" w:lineRule="auto"/>
        <w:rPr>
          <w:rFonts w:ascii="Times New Roman" w:hAnsi="Times New Roman" w:cs="Times New Roman"/>
        </w:rPr>
      </w:pPr>
      <w:r w:rsidRPr="00FC362A">
        <w:rPr>
          <w:rFonts w:ascii="Times New Roman" w:hAnsi="Times New Roman" w:cs="Times New Roman"/>
          <w:lang w:val="en-ZA" w:eastAsia="en-ZA"/>
        </w:rPr>
        <w:lastRenderedPageBreak/>
        <w:t xml:space="preserve">                         </w:t>
      </w:r>
      <w:r w:rsidR="00EF7847" w:rsidRPr="00FC362A">
        <w:rPr>
          <w:rFonts w:ascii="Times New Roman" w:hAnsi="Times New Roman" w:cs="Times New Roman"/>
          <w:noProof/>
        </w:rPr>
        <w:drawing>
          <wp:inline distT="0" distB="0" distL="0" distR="0" wp14:anchorId="7D3CE3E1" wp14:editId="3A16BA3F">
            <wp:extent cx="5451589" cy="4598903"/>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4">
                      <a:extLst>
                        <a:ext uri="{FF2B5EF4-FFF2-40B4-BE49-F238E27FC236}">
                          <a16:creationId xmlns:asvg="http://schemas.microsoft.com/office/drawing/2016/SVG/main"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0E3D717B-6A0E-3EEF-657E-F268509E12B6}"/>
                        </a:ext>
                      </a:extLst>
                    </a:blip>
                    <a:stretch>
                      <a:fillRect/>
                    </a:stretch>
                  </pic:blipFill>
                  <pic:spPr>
                    <a:xfrm>
                      <a:off x="0" y="0"/>
                      <a:ext cx="5460136" cy="4606113"/>
                    </a:xfrm>
                    <a:prstGeom prst="rect">
                      <a:avLst/>
                    </a:prstGeom>
                  </pic:spPr>
                </pic:pic>
              </a:graphicData>
            </a:graphic>
          </wp:inline>
        </w:drawing>
      </w:r>
    </w:p>
    <w:p w14:paraId="7BBDB166" w14:textId="18E81D02" w:rsidR="05C8D3AF" w:rsidRPr="00FC362A" w:rsidRDefault="05C8D3AF" w:rsidP="00C1097A">
      <w:pPr>
        <w:rPr>
          <w:rFonts w:ascii="Times New Roman" w:eastAsia="Calibri" w:hAnsi="Times New Roman" w:cs="Times New Roman"/>
          <w:sz w:val="18"/>
          <w:szCs w:val="18"/>
        </w:rPr>
      </w:pPr>
      <w:r w:rsidRPr="00FC362A">
        <w:rPr>
          <w:rFonts w:ascii="Times New Roman" w:eastAsia="Calibri" w:hAnsi="Times New Roman" w:cs="Times New Roman"/>
          <w:sz w:val="18"/>
          <w:szCs w:val="18"/>
        </w:rPr>
        <w:t xml:space="preserve">Figure 3: Spatial Clustering of Heat Vulnerability in Johannesburg Based on LISA Analysis. High-high clusters </w:t>
      </w:r>
      <w:r w:rsidR="008D7FD4">
        <w:rPr>
          <w:rFonts w:ascii="Times New Roman" w:eastAsia="Calibri" w:hAnsi="Times New Roman" w:cs="Times New Roman"/>
          <w:sz w:val="18"/>
          <w:szCs w:val="18"/>
        </w:rPr>
        <w:t xml:space="preserve">are </w:t>
      </w:r>
      <w:r w:rsidRPr="00FC362A">
        <w:rPr>
          <w:rFonts w:ascii="Times New Roman" w:eastAsia="Calibri" w:hAnsi="Times New Roman" w:cs="Times New Roman"/>
          <w:sz w:val="18"/>
          <w:szCs w:val="18"/>
        </w:rPr>
        <w:t xml:space="preserve">shown in red, low-low clusters </w:t>
      </w:r>
      <w:r w:rsidR="00757B14">
        <w:rPr>
          <w:rFonts w:ascii="Times New Roman" w:eastAsia="Calibri" w:hAnsi="Times New Roman" w:cs="Times New Roman"/>
          <w:sz w:val="18"/>
          <w:szCs w:val="18"/>
        </w:rPr>
        <w:t xml:space="preserve">are shown in blue, and spatial outliers are shown </w:t>
      </w:r>
      <w:r w:rsidRPr="00FC362A">
        <w:rPr>
          <w:rFonts w:ascii="Times New Roman" w:eastAsia="Calibri" w:hAnsi="Times New Roman" w:cs="Times New Roman"/>
          <w:sz w:val="18"/>
          <w:szCs w:val="18"/>
        </w:rPr>
        <w:t>in purple. Statistical significance at p &lt; 0.05.</w:t>
      </w:r>
    </w:p>
    <w:p w14:paraId="56040D32" w14:textId="6D2F4052" w:rsidR="000E4E75" w:rsidRPr="00FA4BF5" w:rsidRDefault="7785684F" w:rsidP="00C1097A">
      <w:pPr>
        <w:pStyle w:val="Heading3"/>
        <w:keepNext w:val="0"/>
        <w:keepLines w:val="0"/>
        <w:ind w:left="0" w:firstLine="0"/>
      </w:pPr>
      <w:r>
        <w:t xml:space="preserve"> Environmental-Social Correlations</w:t>
      </w:r>
    </w:p>
    <w:p w14:paraId="2F0E1C6C" w14:textId="77777777" w:rsidR="00757B14" w:rsidRDefault="00757B14" w:rsidP="00C1097A">
      <w:pPr>
        <w:pStyle w:val="normaltext"/>
        <w:spacing w:line="360" w:lineRule="auto"/>
        <w:ind w:left="0" w:firstLine="0"/>
        <w:jc w:val="left"/>
      </w:pPr>
    </w:p>
    <w:p w14:paraId="3A7D3DBB" w14:textId="5A4F4B71" w:rsidR="004C38C7" w:rsidRPr="00DA7CC6" w:rsidRDefault="4D4B9289" w:rsidP="00C1097A">
      <w:pPr>
        <w:pStyle w:val="normaltext"/>
        <w:spacing w:line="360" w:lineRule="auto"/>
        <w:ind w:left="0" w:firstLine="0"/>
        <w:jc w:val="left"/>
      </w:pPr>
      <w:r>
        <w:t>Examination of Spearman rank correlations revealed several notable associations between socioeconomic indicators and environmental exposures (Table 5). Vegetation cover (NDVI) showed significant negative correlations with household overcrowding (ρ=-0.56, p&lt;0.001) and food insecurity (ρ=-0.58, p&lt;0.001), suggesting a potential protective effect of green space. Conversely, land surface temperature (LST) was positively correlated with crowding (ρ=0.29, p&lt;0.01), lack of health insurance (ρ=0.30, p&lt;0.01), and pneumonia prevalence (ρ=0.26, p&lt;0.01), indicating a convergence of heat exposure and social vulnerability.</w:t>
      </w:r>
    </w:p>
    <w:p w14:paraId="71B60E2A" w14:textId="77777777" w:rsidR="004C38C7" w:rsidRPr="004C38C7" w:rsidRDefault="4D4B9289" w:rsidP="00C1097A">
      <w:pPr>
        <w:pStyle w:val="normaltext"/>
        <w:spacing w:line="360" w:lineRule="auto"/>
        <w:ind w:left="0" w:firstLine="0"/>
        <w:jc w:val="left"/>
        <w:rPr>
          <w:i/>
          <w:iCs/>
        </w:rPr>
      </w:pPr>
      <w:r>
        <w:t>Thermal field variance (UTFVI), a measure of extreme heat exposure, was negatively associated with participation in school feeding programs (ρ=-0.33, p&lt;0.001). This suggests that areas facing higher heat stress may have unmet nutritional support needs. Strong intercorrelations were also observed among chronic health conditions, with pairwise Spearman coefficients ranging from 0.54 to 0.75 (p&lt;0.001) for diabetes, hypertension, and heart disease</w:t>
      </w:r>
      <w:r w:rsidRPr="4D4B9289">
        <w:rPr>
          <w:i/>
          <w:iCs/>
        </w:rPr>
        <w:t>.</w:t>
      </w:r>
    </w:p>
    <w:p w14:paraId="32E48A5C" w14:textId="77777777" w:rsidR="004C38C7" w:rsidRPr="00EF0FC3" w:rsidRDefault="004C38C7" w:rsidP="00C1097A">
      <w:pPr>
        <w:pStyle w:val="normaltext"/>
        <w:numPr>
          <w:ilvl w:val="0"/>
          <w:numId w:val="0"/>
        </w:numPr>
        <w:spacing w:line="360" w:lineRule="auto"/>
        <w:jc w:val="left"/>
        <w:rPr>
          <w:i/>
          <w:iCs/>
        </w:rPr>
      </w:pPr>
    </w:p>
    <w:p w14:paraId="756F7B2F" w14:textId="309826B4" w:rsidR="00A139E8" w:rsidRPr="004953E3" w:rsidRDefault="00A139E8" w:rsidP="00C1097A">
      <w:pPr>
        <w:pStyle w:val="normaltext"/>
        <w:numPr>
          <w:ilvl w:val="0"/>
          <w:numId w:val="0"/>
        </w:numPr>
        <w:spacing w:line="360" w:lineRule="auto"/>
        <w:jc w:val="left"/>
      </w:pPr>
    </w:p>
    <w:p w14:paraId="59B0B469" w14:textId="77777777" w:rsidR="00426857" w:rsidRPr="00426857" w:rsidRDefault="00426857" w:rsidP="003F3CA2">
      <w:pPr>
        <w:pStyle w:val="normaltext"/>
        <w:numPr>
          <w:ilvl w:val="3"/>
          <w:numId w:val="2"/>
        </w:numPr>
        <w:spacing w:line="360" w:lineRule="auto"/>
        <w:ind w:left="0" w:firstLine="0"/>
        <w:jc w:val="left"/>
      </w:pPr>
    </w:p>
    <w:p w14:paraId="2C83F070" w14:textId="77777777" w:rsidR="00F31CF3" w:rsidRPr="001A6543" w:rsidRDefault="7785684F" w:rsidP="00C1097A">
      <w:pPr>
        <w:pStyle w:val="Heading2"/>
        <w:spacing w:line="360" w:lineRule="auto"/>
        <w:ind w:left="0" w:firstLine="0"/>
        <w:jc w:val="left"/>
        <w:rPr>
          <w:rFonts w:ascii="Times New Roman" w:hAnsi="Times New Roman" w:cs="Times New Roman"/>
          <w:sz w:val="28"/>
          <w:szCs w:val="28"/>
        </w:rPr>
      </w:pPr>
      <w:r w:rsidRPr="7785684F">
        <w:rPr>
          <w:rFonts w:ascii="Times New Roman" w:hAnsi="Times New Roman" w:cs="Times New Roman"/>
          <w:sz w:val="28"/>
          <w:szCs w:val="28"/>
        </w:rPr>
        <w:t xml:space="preserve">Discussion </w:t>
      </w:r>
    </w:p>
    <w:p w14:paraId="34CB55F4" w14:textId="61075D3A" w:rsidR="009A7095" w:rsidRPr="009A7095" w:rsidRDefault="009A7095" w:rsidP="00C1097A">
      <w:pPr>
        <w:pStyle w:val="normaltext"/>
        <w:spacing w:line="360" w:lineRule="auto"/>
        <w:ind w:left="0" w:firstLine="0"/>
        <w:jc w:val="left"/>
        <w:rPr>
          <w:rFonts w:ascii="Palatino Linotype" w:hAnsi="Palatino Linotype"/>
        </w:rPr>
      </w:pPr>
    </w:p>
    <w:p w14:paraId="77AD4FE6" w14:textId="77777777" w:rsidR="009A7095" w:rsidRDefault="009A7095" w:rsidP="00C1097A">
      <w:pPr>
        <w:pStyle w:val="normaltext"/>
        <w:spacing w:line="360" w:lineRule="auto"/>
        <w:ind w:left="0" w:firstLine="0"/>
        <w:jc w:val="left"/>
      </w:pPr>
    </w:p>
    <w:p w14:paraId="4EDF17BA" w14:textId="77777777" w:rsidR="009A7095" w:rsidRDefault="05C8D3AF" w:rsidP="00C1097A">
      <w:pPr>
        <w:pStyle w:val="normaltext"/>
        <w:spacing w:line="360" w:lineRule="auto"/>
        <w:ind w:left="0" w:firstLine="0"/>
        <w:jc w:val="left"/>
      </w:pPr>
      <w:r>
        <w:t xml:space="preserve">Our findings reveal how urban heat vulnerability in Johannesburg manifests through a complex interplay of environmental exposure, socio-economic conditions, and healthcare access. The stark spatial patterns we observed suggest that heat vulnerability is not merely a product of environmental factors but is deeply entwined with the city's historical development and ongoing socio-economic disparities. </w:t>
      </w:r>
    </w:p>
    <w:p w14:paraId="5F9E0712" w14:textId="77777777" w:rsidR="009A7095" w:rsidRDefault="009A7095" w:rsidP="00C1097A">
      <w:pPr>
        <w:pStyle w:val="normaltext"/>
        <w:spacing w:line="360" w:lineRule="auto"/>
        <w:ind w:left="0" w:firstLine="0"/>
        <w:jc w:val="left"/>
      </w:pPr>
    </w:p>
    <w:p w14:paraId="4C8228D6" w14:textId="1A42AFE5" w:rsidR="009A7095" w:rsidRDefault="05C8D3AF" w:rsidP="00C1097A">
      <w:pPr>
        <w:pStyle w:val="normaltext"/>
        <w:spacing w:line="360" w:lineRule="auto"/>
        <w:ind w:left="0" w:firstLine="0"/>
        <w:jc w:val="left"/>
      </w:pPr>
      <w:r>
        <w:t xml:space="preserve">The emergence of five distinct vulnerability clusters, each with its unique combination of risk factors, challenges conventional approaches to heat adaptation in Global South cities. In Alexandra Township, for instance, we found that extreme environmental exposure (LST: 29.8°C ± 0.4°C) coincides with severely limited healthcare access, with nearly 90% of </w:t>
      </w:r>
      <w:proofErr w:type="gramStart"/>
      <w:r>
        <w:t>residents</w:t>
      </w:r>
      <w:proofErr w:type="gramEnd"/>
      <w:r>
        <w:t xml:space="preserve"> dependent on distant public facilities. This coupling of environmental and social vulnerability creates a compound risk that exceeds what either factor would suggest in isolation. Similar patterns emerge in Tembisa and </w:t>
      </w:r>
      <w:proofErr w:type="spellStart"/>
      <w:r>
        <w:t>Tshepisong</w:t>
      </w:r>
      <w:proofErr w:type="spellEnd"/>
      <w:r>
        <w:t>, where limited infrastructure and high population density amplify the effects of elevated surface temperatures.</w:t>
      </w:r>
    </w:p>
    <w:p w14:paraId="386577C7" w14:textId="77777777" w:rsidR="009A7095" w:rsidRDefault="009A7095" w:rsidP="00C1097A">
      <w:pPr>
        <w:pStyle w:val="normaltext"/>
        <w:numPr>
          <w:ilvl w:val="0"/>
          <w:numId w:val="0"/>
        </w:numPr>
        <w:spacing w:line="360" w:lineRule="auto"/>
        <w:jc w:val="left"/>
      </w:pPr>
    </w:p>
    <w:p w14:paraId="27B0E58F" w14:textId="7A586AF9" w:rsidR="009A7095" w:rsidRDefault="05C8D3AF" w:rsidP="00C1097A">
      <w:pPr>
        <w:pStyle w:val="normaltext"/>
        <w:spacing w:line="360" w:lineRule="auto"/>
        <w:ind w:left="0" w:firstLine="0"/>
        <w:jc w:val="left"/>
      </w:pPr>
      <w:r>
        <w:t>Perhaps most striking is how these vulnerability patterns align with Johannesburg's historical spatial segregation. The strong statistical clustering we observed (Global Moran's I p-value: &lt;2e-16) reveals that heat vulnerability follows clear socio-spatial lines, with historically disadvantaged areas showing significantly higher risk profiles. This finding extends previous work on environmental justice in South African cities by quantifying how historical planning decisions continue to shape contemporary environmental health risks</w:t>
      </w:r>
      <w:r w:rsidR="008D7FD4">
        <w:fldChar w:fldCharType="begin">
          <w:fldData xml:space="preserve">PEVuZE5vdGU+PENpdGU+PEF1dGhvcj5TdHJhdXNzPC9BdXRob3I+PFllYXI+MjAxOTwvWWVhcj48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</w:fldData>
        </w:fldChar>
      </w:r>
      <w:r w:rsidR="008D7FD4">
        <w:instrText xml:space="preserve"> ADDIN EN.JS.CITE </w:instrText>
      </w:r>
      <w:r w:rsidR="008D7FD4">
        <w:fldChar w:fldCharType="separate"/>
      </w:r>
      <w:r w:rsidR="00B13806">
        <w:rPr>
          <w:noProof/>
        </w:rPr>
        <w:t>[</w:t>
      </w:r>
      <w:hyperlink w:anchor="_ENREF_31" w:tooltip="Strauss, 2019 #18" w:history="1">
        <w:r w:rsidR="004031C5" w:rsidRPr="004031C5">
          <w:rPr>
            <w:rStyle w:val="Hyperlink"/>
            <w:rFonts w:asciiTheme="minorHAnsi" w:eastAsiaTheme="minorHAnsi" w:hAnsiTheme="minorHAnsi" w:cstheme="minorBidi"/>
            <w:sz w:val="24"/>
            <w:szCs w:val="24"/>
            <w:lang w:val="en-US" w:eastAsia="en-US"/>
          </w:rPr>
          <w:t>31</w:t>
        </w:r>
      </w:hyperlink>
      <w:r w:rsidR="00B13806">
        <w:rPr>
          <w:noProof/>
        </w:rPr>
        <w:t>]</w:t>
      </w:r>
      <w:r w:rsidR="008D7FD4">
        <w:fldChar w:fldCharType="end"/>
      </w:r>
      <w:r>
        <w:t>.</w:t>
      </w:r>
    </w:p>
    <w:p w14:paraId="486377BD" w14:textId="77777777" w:rsidR="009A7095" w:rsidRDefault="009A7095" w:rsidP="00C1097A">
      <w:pPr>
        <w:pStyle w:val="normaltext"/>
        <w:spacing w:line="360" w:lineRule="auto"/>
        <w:ind w:left="0" w:firstLine="0"/>
        <w:jc w:val="left"/>
      </w:pPr>
    </w:p>
    <w:p w14:paraId="2AF570DE" w14:textId="77777777" w:rsidR="009A7095" w:rsidRDefault="05C8D3AF" w:rsidP="00C1097A">
      <w:pPr>
        <w:pStyle w:val="normaltext"/>
        <w:spacing w:line="360" w:lineRule="auto"/>
        <w:ind w:left="0" w:firstLine="0"/>
        <w:jc w:val="left"/>
      </w:pPr>
      <w:r>
        <w:t>The clear north-south divide in vulnerability patterns raises important questions about urban development and adaptation capacity. While northern suburbs benefit from abundant vegetation and robust healthcare infrastructure, creating significant low-vulnerability clusters, southern regions face compounded challenges. This disparity suggests that conventional approaches to heat adaptation, which often focus solely on environmental interventions like urban greening, may be insufficient without parallel investments in social infrastructure and healthcare access.</w:t>
      </w:r>
    </w:p>
    <w:p w14:paraId="24F7BB02" w14:textId="77777777" w:rsidR="009A7095" w:rsidRDefault="009A7095" w:rsidP="00C1097A">
      <w:pPr>
        <w:pStyle w:val="normaltext"/>
        <w:spacing w:line="360" w:lineRule="auto"/>
        <w:ind w:left="0" w:firstLine="0"/>
        <w:jc w:val="left"/>
      </w:pPr>
    </w:p>
    <w:p w14:paraId="4ECE04B5" w14:textId="77777777" w:rsidR="009A7095" w:rsidRDefault="05C8D3AF" w:rsidP="00C1097A">
      <w:pPr>
        <w:pStyle w:val="normaltext"/>
        <w:spacing w:line="360" w:lineRule="auto"/>
        <w:ind w:left="0" w:firstLine="0"/>
        <w:jc w:val="left"/>
      </w:pPr>
      <w:r>
        <w:t>Our identification of spatial outliers - particularly high-vulnerability pockets within generally resilient areas - highlights the dynamic nature of urban heat risk. These anomalies often represent informal settlements or areas of rapid urban transformation, suggesting that vulnerability patterns are not static but evolve with urban development. This finding has important implications for adaptation planning, indicating the need for flexible, responsive interventions that can address emerging vulnerability hotspots.</w:t>
      </w:r>
    </w:p>
    <w:p w14:paraId="0D7D71D0" w14:textId="77777777" w:rsidR="009A7095" w:rsidRDefault="009A7095" w:rsidP="00C1097A">
      <w:pPr>
        <w:pStyle w:val="normaltext"/>
        <w:spacing w:line="360" w:lineRule="auto"/>
        <w:ind w:left="0" w:firstLine="0"/>
        <w:jc w:val="left"/>
      </w:pPr>
    </w:p>
    <w:p w14:paraId="2083F70E" w14:textId="4EC313A7" w:rsidR="009A7095" w:rsidRDefault="00E246C0" w:rsidP="00C1097A">
      <w:pPr>
        <w:pStyle w:val="normaltext"/>
        <w:spacing w:line="360" w:lineRule="auto"/>
        <w:ind w:left="0" w:firstLine="0"/>
        <w:jc w:val="left"/>
      </w:pPr>
      <w:r w:rsidRPr="00E246C0">
        <w:rPr>
          <w:lang w:val="en-US"/>
        </w:rPr>
        <w:lastRenderedPageBreak/>
        <w:t>The strong correlation between land surface temperature and socioeconomic indicators revealed in our PCA suggests that environmental and social vulnerabilities are closely linked. Our analysis of environmental and social factors suggests complex interactions in determining heat vulnerability. While environmental exposure plays a significant role (explaining 31.5% of variance in our PCA), the incorporation of socio-economic factors and healthcare access reveals important variations in vulnerability even within areas experiencing similar levels of environmental stress. This interaction between physical and social factors challenges simplistic approaches to urban heat adaptation and suggests the need for integrated interventions that address both environmental and social vulnerability dimensions.</w:t>
      </w:r>
      <w:r w:rsidR="05C8D3AF">
        <w:fldChar w:fldCharType="begin">
          <w:fldData xml:space="preserve">PEVuZE5vdGU+PENpdGU+PEF1dGhvcj5XcmlnaHQ8L0F1dGhvcj48WWVhcj4yMDE5PC9ZZWFyPjxS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</w:fldData>
        </w:fldChar>
      </w:r>
      <w:r w:rsidR="05C8D3AF">
        <w:instrText xml:space="preserve"> ADDIN EN.JS.CITE </w:instrText>
      </w:r>
      <w:r w:rsidR="05C8D3AF">
        <w:fldChar w:fldCharType="separate"/>
      </w:r>
      <w:r w:rsidR="7785684F" w:rsidRPr="7785684F">
        <w:rPr>
          <w:noProof/>
        </w:rPr>
        <w:t>[</w:t>
      </w:r>
      <w:hyperlink w:anchor="_ENREF_32">
        <w:r w:rsidR="7785684F" w:rsidRPr="7785684F">
          <w:rPr>
            <w:rStyle w:val="Hyperlink"/>
            <w:rFonts w:asciiTheme="minorHAnsi" w:eastAsiaTheme="minorEastAsia" w:hAnsiTheme="minorHAnsi" w:cstheme="minorBidi"/>
            <w:sz w:val="24"/>
            <w:szCs w:val="24"/>
            <w:lang w:val="en-US" w:eastAsia="en-US"/>
          </w:rPr>
          <w:t>32</w:t>
        </w:r>
      </w:hyperlink>
      <w:r w:rsidR="7785684F" w:rsidRPr="7785684F">
        <w:rPr>
          <w:noProof/>
        </w:rPr>
        <w:t>]</w:t>
      </w:r>
      <w:r w:rsidR="05C8D3AF">
        <w:fldChar w:fldCharType="end"/>
      </w:r>
      <w:r w:rsidR="7785684F">
        <w:t>.</w:t>
      </w:r>
    </w:p>
    <w:p w14:paraId="01A99A4C" w14:textId="77777777" w:rsidR="009A7095" w:rsidRDefault="009A7095" w:rsidP="00C1097A">
      <w:pPr>
        <w:pStyle w:val="normaltext"/>
        <w:spacing w:line="360" w:lineRule="auto"/>
        <w:ind w:left="0" w:firstLine="0"/>
        <w:jc w:val="left"/>
      </w:pPr>
    </w:p>
    <w:p w14:paraId="629110A7" w14:textId="674DA0C5" w:rsidR="009A7095" w:rsidRDefault="4D4B9289" w:rsidP="00C1097A">
      <w:pPr>
        <w:pStyle w:val="normaltext"/>
        <w:spacing w:line="360" w:lineRule="auto"/>
        <w:ind w:left="0" w:firstLine="0"/>
        <w:jc w:val="left"/>
      </w:pPr>
      <w:r>
        <w:t>These findings have significant implications for urban policy and planning. While targeted interventions in high-vulnerability clusters are needed, our results suggest that such interventions must simultaneously address multiple dimensions of vulnerability. Simple environmental modifications, while important, may only be sufficient with corresponding improvements in healthcare access and social infrastructure. The clear spatial patterns we observed provide a strong empirical basis for prioritising interventions while identifying compound risk factors, suggesting the need for integrated adaptation strategies.</w:t>
      </w:r>
    </w:p>
    <w:p w14:paraId="7238B59A" w14:textId="77777777" w:rsidR="009A7095" w:rsidRDefault="009A7095" w:rsidP="00C1097A">
      <w:pPr>
        <w:pStyle w:val="normaltext"/>
        <w:spacing w:line="360" w:lineRule="auto"/>
        <w:ind w:left="0" w:firstLine="0"/>
        <w:jc w:val="left"/>
      </w:pPr>
    </w:p>
    <w:p w14:paraId="049BBF92" w14:textId="534D1F54" w:rsidR="009A7095" w:rsidRDefault="05C8D3AF" w:rsidP="00C1097A">
      <w:pPr>
        <w:pStyle w:val="normaltext"/>
        <w:spacing w:line="360" w:lineRule="auto"/>
        <w:ind w:left="0" w:firstLine="0"/>
        <w:jc w:val="left"/>
      </w:pPr>
      <w:r>
        <w:t xml:space="preserve">Our study also reveals several important areas for future research. The strong spatial clustering we observed suggests the need for </w:t>
      </w:r>
      <w:r w:rsidR="00B70089">
        <w:t xml:space="preserve">a </w:t>
      </w:r>
      <w:r>
        <w:t>more detailed investigation of neighbourhood-level adaptation mechanisms, particularly in high-vulnerability areas. Additionally, identifying spatial outliers raises questions about the dynamics of vulnerability development and the potential for preventive interventions. Future work might also explore how these vulnerability patterns might shift under different climate change scenarios.</w:t>
      </w:r>
    </w:p>
    <w:p w14:paraId="661109CC" w14:textId="77777777" w:rsidR="009A7095" w:rsidRDefault="009A7095" w:rsidP="00C1097A">
      <w:pPr>
        <w:pStyle w:val="normaltext"/>
        <w:spacing w:line="360" w:lineRule="auto"/>
        <w:ind w:left="0" w:firstLine="0"/>
        <w:jc w:val="left"/>
      </w:pPr>
    </w:p>
    <w:p w14:paraId="3C669DE8" w14:textId="0C836EB8" w:rsidR="00B226C9" w:rsidRDefault="4D4B9289" w:rsidP="00C1097A">
      <w:pPr>
        <w:pStyle w:val="normaltext"/>
        <w:spacing w:line="360" w:lineRule="auto"/>
        <w:ind w:left="0" w:firstLine="0"/>
        <w:jc w:val="left"/>
      </w:pPr>
      <w:r>
        <w:t>These findings advance our understanding of urban heat vulnerability in several essential ways. First, they provide empirical evidence for the spatial clustering of heat risk in a major Global South city. Second, they demonstrate how historical planning decisions shape contemporary environmental health risks. Finally, they reveal the complex interactions between environmental exposure and social vulnerability that must be addressed in urban adaptation planning. As cities worldwide grapple with increasing heat stress under climate change, these insights offer valuable lessons for developing more equitable and effective adaptation strategies.</w:t>
      </w:r>
    </w:p>
    <w:p w14:paraId="194E35E8" w14:textId="77777777" w:rsidR="008B5624" w:rsidRDefault="008B5624" w:rsidP="00C1097A">
      <w:pPr>
        <w:pStyle w:val="normaltext"/>
        <w:numPr>
          <w:ilvl w:val="0"/>
          <w:numId w:val="0"/>
        </w:numPr>
        <w:spacing w:line="360" w:lineRule="auto"/>
        <w:jc w:val="left"/>
      </w:pPr>
    </w:p>
    <w:p w14:paraId="20D54328" w14:textId="65A01FF6" w:rsidR="008B5624" w:rsidRDefault="4D4B9289" w:rsidP="00C1097A">
      <w:pPr>
        <w:pStyle w:val="Heading3"/>
        <w:ind w:left="0" w:firstLine="0"/>
      </w:pPr>
      <w:r>
        <w:t>Limitations</w:t>
      </w:r>
    </w:p>
    <w:p w14:paraId="13379175" w14:textId="0EB01C31" w:rsidR="004C38C7" w:rsidRPr="00DA7CC6" w:rsidRDefault="4D4B9289" w:rsidP="00C1097A">
      <w:pPr>
        <w:pStyle w:val="normaltext"/>
        <w:spacing w:line="360" w:lineRule="auto"/>
        <w:ind w:left="0" w:firstLine="0"/>
        <w:jc w:val="left"/>
        <w:rPr>
          <w:rFonts w:cs="Times New Roman"/>
        </w:rPr>
      </w:pPr>
      <w:r w:rsidRPr="00757B14">
        <w:rPr>
          <w:rFonts w:cs="Times New Roman"/>
        </w:rPr>
        <w:t>Al</w:t>
      </w:r>
      <w:r w:rsidRPr="00DA7CC6">
        <w:rPr>
          <w:rFonts w:eastAsiaTheme="minorEastAsia" w:cs="Times New Roman"/>
          <w:color w:val="000000" w:themeColor="text1"/>
        </w:rPr>
        <w:t>though the GCRO Quality of Life Survey provides a rich dataset for exploring urban vulnerabilities, it has some constraints. The survey is not primarily designed as a health assessment, so the derived health metrics should be interpreted as general indicators rather than precise prevalence estimates. Additionally, the self-reported nature of the data may introduce biases, particularly for sensitive health topics.</w:t>
      </w:r>
    </w:p>
    <w:p w14:paraId="217B6D81" w14:textId="77777777" w:rsidR="004C38C7" w:rsidRPr="00DA7CC6" w:rsidRDefault="004C38C7" w:rsidP="00C1097A">
      <w:pPr>
        <w:pStyle w:val="normaltext"/>
        <w:spacing w:line="360" w:lineRule="auto"/>
        <w:ind w:left="0" w:firstLine="0"/>
        <w:jc w:val="left"/>
      </w:pPr>
    </w:p>
    <w:p w14:paraId="40584E6F" w14:textId="306AD399" w:rsidR="004C38C7" w:rsidRPr="00DA7CC6" w:rsidRDefault="4D4B9289" w:rsidP="00C1097A">
      <w:pPr>
        <w:pStyle w:val="normaltext"/>
        <w:spacing w:line="360" w:lineRule="auto"/>
        <w:ind w:left="0" w:firstLine="0"/>
        <w:jc w:val="left"/>
      </w:pPr>
      <w:r>
        <w:lastRenderedPageBreak/>
        <w:t xml:space="preserve">Second, our focus on Johannesburg offers a detailed case study but may limit the generalizability of the findings to other urban contexts. Cities vary in their specific environmental challenges, socioeconomic conditions, and governance structures, so the patterns observed here may not be universally applicable. Comparative studies across multiple cities would help assess the transferability of our vulnerability assessment approach and identify common themes and context-specific </w:t>
      </w:r>
      <w:proofErr w:type="spellStart"/>
      <w:proofErr w:type="gramStart"/>
      <w:r>
        <w:t>differences.Finally</w:t>
      </w:r>
      <w:proofErr w:type="spellEnd"/>
      <w:proofErr w:type="gramEnd"/>
      <w:r>
        <w:t xml:space="preserve">, while we examined a broad set of vulnerability indicators, </w:t>
      </w:r>
      <w:r w:rsidR="00757B14">
        <w:t>additional factors that influence heat risk are likely not captured in our analysis</w:t>
      </w:r>
      <w:r>
        <w:t xml:space="preserve">. For example, we did not have access to high-resolution data on housing quality, social capital, or </w:t>
      </w:r>
      <w:r w:rsidR="00757B14">
        <w:t>behavioural</w:t>
      </w:r>
      <w:r>
        <w:t xml:space="preserve"> adaptations, which could all shape resilience to heat stress. Integrating a wider range of data sources and vulnerability proxies could provide an even more comprehensive picture.</w:t>
      </w:r>
    </w:p>
    <w:p w14:paraId="0997E3B1" w14:textId="77777777" w:rsidR="004C38C7" w:rsidRPr="00DA7CC6" w:rsidRDefault="004C38C7" w:rsidP="00C1097A">
      <w:pPr>
        <w:pStyle w:val="normaltext"/>
        <w:spacing w:line="360" w:lineRule="auto"/>
        <w:ind w:left="0" w:firstLine="0"/>
        <w:jc w:val="left"/>
      </w:pPr>
    </w:p>
    <w:p w14:paraId="0CACDEC1" w14:textId="4A663FFA" w:rsidR="008B5624" w:rsidRPr="00DA7CC6" w:rsidRDefault="4D4B9289" w:rsidP="00C1097A">
      <w:pPr>
        <w:pStyle w:val="normaltext"/>
        <w:spacing w:line="360" w:lineRule="auto"/>
        <w:ind w:left="0" w:firstLine="0"/>
        <w:jc w:val="left"/>
      </w:pPr>
      <w:r>
        <w:t xml:space="preserve">Despite these limitations, our study demonstrates the value of integrating environmental, socioeconomic, and health data to map urban vulnerability. </w:t>
      </w:r>
      <w:r w:rsidR="00757B14">
        <w:t>Identifying key correlations and spatial patterns highlights</w:t>
      </w:r>
      <w:r>
        <w:t xml:space="preserve"> potential intervention points and future research directions to enhance urban resilience. As cities grapple with the challenges posed by climate change, such interdisciplinary vulnerability assessments will be crucial for guiding equitable adaptation efforts.</w:t>
      </w:r>
    </w:p>
    <w:p w14:paraId="1F1A002A" w14:textId="77777777" w:rsidR="00B226C9" w:rsidRPr="00B226C9" w:rsidRDefault="00B226C9" w:rsidP="00C1097A">
      <w:pPr>
        <w:pStyle w:val="normaltext"/>
        <w:spacing w:line="360" w:lineRule="auto"/>
        <w:ind w:left="0" w:firstLine="0"/>
        <w:jc w:val="left"/>
      </w:pPr>
    </w:p>
    <w:p w14:paraId="150ABADD" w14:textId="0F1576CB" w:rsidR="00DB16A3" w:rsidRPr="001A6543" w:rsidRDefault="05C8D3AF" w:rsidP="00C1097A">
      <w:pPr>
        <w:pStyle w:val="Heading2"/>
        <w:spacing w:line="360" w:lineRule="auto"/>
        <w:ind w:left="0" w:firstLine="0"/>
        <w:jc w:val="left"/>
        <w:rPr>
          <w:rFonts w:ascii="Times New Roman" w:hAnsi="Times New Roman" w:cs="Times New Roman"/>
          <w:sz w:val="28"/>
          <w:szCs w:val="28"/>
        </w:rPr>
      </w:pPr>
      <w:r w:rsidRPr="001A6543">
        <w:rPr>
          <w:rFonts w:ascii="Times New Roman" w:hAnsi="Times New Roman" w:cs="Times New Roman"/>
          <w:sz w:val="28"/>
          <w:szCs w:val="28"/>
        </w:rPr>
        <w:t xml:space="preserve"> Conclusions</w:t>
      </w:r>
    </w:p>
    <w:p w14:paraId="57AF797D" w14:textId="77777777" w:rsidR="00DB16A3" w:rsidRDefault="00DB16A3" w:rsidP="00C1097A">
      <w:pPr>
        <w:pStyle w:val="normaltext"/>
        <w:spacing w:line="360" w:lineRule="auto"/>
        <w:ind w:left="0" w:firstLine="0"/>
        <w:jc w:val="left"/>
      </w:pPr>
    </w:p>
    <w:p w14:paraId="01D49C03" w14:textId="142575AC" w:rsidR="00DB16A3" w:rsidRDefault="05C8D3AF" w:rsidP="00C1097A">
      <w:pPr>
        <w:pStyle w:val="normaltext"/>
        <w:spacing w:line="360" w:lineRule="auto"/>
        <w:ind w:left="0" w:firstLine="0"/>
        <w:jc w:val="left"/>
      </w:pPr>
      <w:r>
        <w:t xml:space="preserve">This study provides a comprehensive spatial analysis of heat vulnerability in Johannesburg, revealing how environmental exposure and social inequality create distinct geographic risk patterns. </w:t>
      </w:r>
      <w:r w:rsidR="00EF0FC3">
        <w:t>Integrating</w:t>
      </w:r>
      <w:r>
        <w:t xml:space="preserve"> multiple data streams and advanced spatial statistics, we identified five major vulnerability clusters where environmental hazards and social disadvantage combine to create acute heat risk (Global Moran's I p-value: &lt;2e-16). These patterns demonstrate how historical planning decisions shape contemporary environmental health challenges in South African cities.</w:t>
      </w:r>
    </w:p>
    <w:p w14:paraId="5471CC45" w14:textId="77777777" w:rsidR="00DB16A3" w:rsidRDefault="00DB16A3" w:rsidP="00C1097A">
      <w:pPr>
        <w:pStyle w:val="normaltext"/>
        <w:spacing w:line="360" w:lineRule="auto"/>
        <w:ind w:left="0" w:firstLine="0"/>
        <w:jc w:val="left"/>
      </w:pPr>
    </w:p>
    <w:p w14:paraId="2CB66137" w14:textId="58A66AA8" w:rsidR="00DB16A3" w:rsidRDefault="05C8D3AF" w:rsidP="00C1097A">
      <w:pPr>
        <w:pStyle w:val="normaltext"/>
        <w:spacing w:line="360" w:lineRule="auto"/>
        <w:ind w:left="0" w:firstLine="0"/>
        <w:jc w:val="left"/>
      </w:pPr>
      <w:r>
        <w:t xml:space="preserve">Our findings challenge simplistic approaches to urban heat adaptation. While environmental factors account for the largest variance (31.5%), health access and socio-economic conditions play crucial mediating roles. In identified hotspots like Alexandra Township and Tembisa, extreme surface temperatures </w:t>
      </w:r>
      <w:r w:rsidR="00E9654A">
        <w:t xml:space="preserve">combined with severely limited healthcare access </w:t>
      </w:r>
      <w:r>
        <w:t xml:space="preserve">create </w:t>
      </w:r>
      <w:r w:rsidR="00EF0FC3">
        <w:t xml:space="preserve">a </w:t>
      </w:r>
      <w:r>
        <w:t>compound vulnerability that neither factor would predict. The spatial precision of our analysis, examining 135 wards across Johannesburg, provides actionable intelligence for urban planning and public health interventions.</w:t>
      </w:r>
    </w:p>
    <w:p w14:paraId="6BBC45E8" w14:textId="77777777" w:rsidR="00DB16A3" w:rsidRDefault="00DB16A3" w:rsidP="00C1097A">
      <w:pPr>
        <w:pStyle w:val="normaltext"/>
        <w:spacing w:line="360" w:lineRule="auto"/>
        <w:ind w:left="0" w:firstLine="0"/>
        <w:jc w:val="left"/>
      </w:pPr>
    </w:p>
    <w:p w14:paraId="23F425A3" w14:textId="411AF7E0" w:rsidR="00EE224F" w:rsidRDefault="05C8D3AF" w:rsidP="003F3CA2">
      <w:pPr>
        <w:pStyle w:val="normaltext"/>
        <w:numPr>
          <w:ilvl w:val="3"/>
          <w:numId w:val="2"/>
        </w:numPr>
        <w:spacing w:line="360" w:lineRule="auto"/>
        <w:ind w:left="0" w:firstLine="0"/>
        <w:jc w:val="left"/>
      </w:pPr>
      <w:r>
        <w:t xml:space="preserve">As cities worldwide confront increasing heat stress </w:t>
      </w:r>
      <w:r w:rsidR="00EF0FC3">
        <w:t xml:space="preserve">due to climate change, our findings suggest that effective adaptation requires simultaneously addressing </w:t>
      </w:r>
      <w:r>
        <w:t xml:space="preserve">environmental exposure and social vulnerability. Future research should examine how these vulnerability patterns evolve and evaluate intervention effectiveness. Most crucially, our results indicate that </w:t>
      </w:r>
      <w:r w:rsidR="00EF0FC3">
        <w:t>climate change may exacerbate existing urban inequalities without concerted efforts to address both environmental and social dimensions of heat vulnerability</w:t>
      </w:r>
      <w:r>
        <w:t>.</w:t>
      </w:r>
    </w:p>
    <w:p w14:paraId="1A2046B9" w14:textId="77777777" w:rsidR="00C1097A" w:rsidRDefault="00C1097A" w:rsidP="00C1097A">
      <w:pPr>
        <w:pStyle w:val="Heading2"/>
        <w:ind w:left="0" w:firstLine="0"/>
        <w:jc w:val="left"/>
      </w:pPr>
      <w:r>
        <w:lastRenderedPageBreak/>
        <w:t>Tables</w:t>
      </w:r>
    </w:p>
    <w:p w14:paraId="6345F4AE" w14:textId="77777777" w:rsidR="00C1097A" w:rsidRPr="00EF0FC3" w:rsidRDefault="00C1097A" w:rsidP="00C1097A">
      <w:pPr>
        <w:rPr>
          <w:rFonts w:ascii="Times New Roman" w:hAnsi="Times New Roman" w:cs="Times New Roman"/>
          <w:lang w:val="en-ZA" w:eastAsia="en-ZA"/>
        </w:rPr>
      </w:pPr>
    </w:p>
    <w:p w14:paraId="0DC8B060" w14:textId="77777777" w:rsidR="00C1097A" w:rsidRPr="00EF0FC3" w:rsidRDefault="00C1097A" w:rsidP="00C1097A">
      <w:pPr>
        <w:rPr>
          <w:rFonts w:ascii="Times New Roman" w:hAnsi="Times New Roman" w:cs="Times New Roman"/>
          <w:lang w:val="en-ZA" w:eastAsia="en-ZA"/>
        </w:rPr>
      </w:pPr>
      <w:r w:rsidRPr="4D4B9289">
        <w:rPr>
          <w:rFonts w:ascii="Times New Roman" w:hAnsi="Times New Roman" w:cs="Times New Roman"/>
          <w:lang w:eastAsia="en-ZA"/>
        </w:rPr>
        <w:t>Table 1. Summary of Environmental, Socioeconomic, and Health Indicators Across Johannesburg Wards (N=135)</w:t>
      </w:r>
    </w:p>
    <w:p w14:paraId="6722FB56" w14:textId="77777777" w:rsidR="00C1097A" w:rsidRPr="00EF0FC3" w:rsidRDefault="00C1097A" w:rsidP="00C1097A">
      <w:pPr>
        <w:rPr>
          <w:rFonts w:ascii="Times New Roman" w:hAnsi="Times New Roman" w:cs="Times New Roman"/>
          <w:lang w:val="en-ZA" w:eastAsia="en-ZA"/>
        </w:rPr>
      </w:pPr>
    </w:p>
    <w:tbl>
      <w:tblPr>
        <w:tblStyle w:val="Style1"/>
        <w:tblW w:w="0" w:type="auto"/>
        <w:tblLook w:val="04A0" w:firstRow="1" w:lastRow="0" w:firstColumn="1" w:lastColumn="0" w:noHBand="0" w:noVBand="1"/>
      </w:tblPr>
      <w:tblGrid>
        <w:gridCol w:w="3148"/>
        <w:gridCol w:w="1437"/>
        <w:gridCol w:w="711"/>
        <w:gridCol w:w="711"/>
        <w:gridCol w:w="889"/>
        <w:gridCol w:w="711"/>
        <w:gridCol w:w="711"/>
      </w:tblGrid>
      <w:tr w:rsidR="00C1097A" w:rsidRPr="00B043F9" w14:paraId="765FBEBE" w14:textId="77777777" w:rsidTr="00CB205C">
        <w:trPr>
          <w:trHeight w:val="290"/>
        </w:trPr>
        <w:tc>
          <w:tcPr>
            <w:tcW w:w="0" w:type="auto"/>
            <w:noWrap/>
            <w:vAlign w:val="center"/>
            <w:hideMark/>
          </w:tcPr>
          <w:p w14:paraId="4410EF61"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Environmental Indicators</w:t>
            </w:r>
          </w:p>
        </w:tc>
        <w:tc>
          <w:tcPr>
            <w:tcW w:w="0" w:type="auto"/>
            <w:noWrap/>
            <w:vAlign w:val="center"/>
            <w:hideMark/>
          </w:tcPr>
          <w:p w14:paraId="58BC2D9C"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Mean ± SD</w:t>
            </w:r>
          </w:p>
        </w:tc>
        <w:tc>
          <w:tcPr>
            <w:tcW w:w="0" w:type="auto"/>
            <w:noWrap/>
            <w:vAlign w:val="center"/>
            <w:hideMark/>
          </w:tcPr>
          <w:p w14:paraId="462E9D8D"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Min</w:t>
            </w:r>
          </w:p>
        </w:tc>
        <w:tc>
          <w:tcPr>
            <w:tcW w:w="0" w:type="auto"/>
            <w:noWrap/>
            <w:vAlign w:val="center"/>
            <w:hideMark/>
          </w:tcPr>
          <w:p w14:paraId="055F08F0"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25%</w:t>
            </w:r>
          </w:p>
        </w:tc>
        <w:tc>
          <w:tcPr>
            <w:tcW w:w="0" w:type="auto"/>
            <w:noWrap/>
            <w:vAlign w:val="center"/>
            <w:hideMark/>
          </w:tcPr>
          <w:p w14:paraId="29E68314"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Median</w:t>
            </w:r>
          </w:p>
        </w:tc>
        <w:tc>
          <w:tcPr>
            <w:tcW w:w="0" w:type="auto"/>
            <w:noWrap/>
            <w:vAlign w:val="center"/>
            <w:hideMark/>
          </w:tcPr>
          <w:p w14:paraId="0B3F7055"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75%</w:t>
            </w:r>
          </w:p>
        </w:tc>
        <w:tc>
          <w:tcPr>
            <w:tcW w:w="0" w:type="auto"/>
            <w:noWrap/>
            <w:vAlign w:val="center"/>
            <w:hideMark/>
          </w:tcPr>
          <w:p w14:paraId="1BC52D18"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Max</w:t>
            </w:r>
          </w:p>
        </w:tc>
      </w:tr>
      <w:tr w:rsidR="00C1097A" w:rsidRPr="00B043F9" w14:paraId="61934A39" w14:textId="77777777" w:rsidTr="00CB205C">
        <w:trPr>
          <w:trHeight w:val="290"/>
        </w:trPr>
        <w:tc>
          <w:tcPr>
            <w:tcW w:w="0" w:type="auto"/>
            <w:noWrap/>
            <w:vAlign w:val="center"/>
            <w:hideMark/>
          </w:tcPr>
          <w:p w14:paraId="522574BC"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Land Surface Temperature (°C)</w:t>
            </w:r>
          </w:p>
        </w:tc>
        <w:tc>
          <w:tcPr>
            <w:tcW w:w="0" w:type="auto"/>
            <w:noWrap/>
            <w:vAlign w:val="center"/>
            <w:hideMark/>
          </w:tcPr>
          <w:p w14:paraId="01FC37ED"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27.92 ± 1.33</w:t>
            </w:r>
          </w:p>
        </w:tc>
        <w:tc>
          <w:tcPr>
            <w:tcW w:w="0" w:type="auto"/>
            <w:noWrap/>
            <w:vAlign w:val="center"/>
            <w:hideMark/>
          </w:tcPr>
          <w:p w14:paraId="43FA3A97"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23.99</w:t>
            </w:r>
          </w:p>
        </w:tc>
        <w:tc>
          <w:tcPr>
            <w:tcW w:w="0" w:type="auto"/>
            <w:noWrap/>
            <w:vAlign w:val="center"/>
            <w:hideMark/>
          </w:tcPr>
          <w:p w14:paraId="71A6953C"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27.01</w:t>
            </w:r>
          </w:p>
        </w:tc>
        <w:tc>
          <w:tcPr>
            <w:tcW w:w="0" w:type="auto"/>
            <w:noWrap/>
            <w:vAlign w:val="center"/>
            <w:hideMark/>
          </w:tcPr>
          <w:p w14:paraId="1EB82299"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27.93</w:t>
            </w:r>
          </w:p>
        </w:tc>
        <w:tc>
          <w:tcPr>
            <w:tcW w:w="0" w:type="auto"/>
            <w:noWrap/>
            <w:vAlign w:val="center"/>
            <w:hideMark/>
          </w:tcPr>
          <w:p w14:paraId="19140E8B"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28.86</w:t>
            </w:r>
          </w:p>
        </w:tc>
        <w:tc>
          <w:tcPr>
            <w:tcW w:w="0" w:type="auto"/>
            <w:noWrap/>
            <w:vAlign w:val="center"/>
            <w:hideMark/>
          </w:tcPr>
          <w:p w14:paraId="317E9E7F"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30.66</w:t>
            </w:r>
          </w:p>
        </w:tc>
      </w:tr>
      <w:tr w:rsidR="00C1097A" w:rsidRPr="00B043F9" w14:paraId="3732E696" w14:textId="77777777" w:rsidTr="00CB205C">
        <w:trPr>
          <w:trHeight w:val="290"/>
        </w:trPr>
        <w:tc>
          <w:tcPr>
            <w:tcW w:w="0" w:type="auto"/>
            <w:noWrap/>
            <w:vAlign w:val="center"/>
            <w:hideMark/>
          </w:tcPr>
          <w:p w14:paraId="6A934F9C"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UTFVI</w:t>
            </w:r>
          </w:p>
        </w:tc>
        <w:tc>
          <w:tcPr>
            <w:tcW w:w="0" w:type="auto"/>
            <w:noWrap/>
            <w:vAlign w:val="center"/>
            <w:hideMark/>
          </w:tcPr>
          <w:p w14:paraId="30620AE2"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-0.06 ± 0.04</w:t>
            </w:r>
          </w:p>
        </w:tc>
        <w:tc>
          <w:tcPr>
            <w:tcW w:w="0" w:type="auto"/>
            <w:noWrap/>
            <w:vAlign w:val="center"/>
            <w:hideMark/>
          </w:tcPr>
          <w:p w14:paraId="3C485991"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-0.18</w:t>
            </w:r>
          </w:p>
        </w:tc>
        <w:tc>
          <w:tcPr>
            <w:tcW w:w="0" w:type="auto"/>
            <w:noWrap/>
            <w:vAlign w:val="center"/>
            <w:hideMark/>
          </w:tcPr>
          <w:p w14:paraId="3EA0E4DF"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-0.08</w:t>
            </w:r>
          </w:p>
        </w:tc>
        <w:tc>
          <w:tcPr>
            <w:tcW w:w="0" w:type="auto"/>
            <w:noWrap/>
            <w:vAlign w:val="center"/>
            <w:hideMark/>
          </w:tcPr>
          <w:p w14:paraId="3D7906A5"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-0.06</w:t>
            </w:r>
          </w:p>
        </w:tc>
        <w:tc>
          <w:tcPr>
            <w:tcW w:w="0" w:type="auto"/>
            <w:noWrap/>
            <w:vAlign w:val="center"/>
            <w:hideMark/>
          </w:tcPr>
          <w:p w14:paraId="6700B44B"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-0.03</w:t>
            </w:r>
          </w:p>
        </w:tc>
        <w:tc>
          <w:tcPr>
            <w:tcW w:w="0" w:type="auto"/>
            <w:noWrap/>
            <w:vAlign w:val="center"/>
            <w:hideMark/>
          </w:tcPr>
          <w:p w14:paraId="21117E9C"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0.02</w:t>
            </w:r>
          </w:p>
        </w:tc>
      </w:tr>
      <w:tr w:rsidR="00C1097A" w:rsidRPr="00B043F9" w14:paraId="4A8908C3" w14:textId="77777777" w:rsidTr="00CB205C">
        <w:trPr>
          <w:trHeight w:val="290"/>
        </w:trPr>
        <w:tc>
          <w:tcPr>
            <w:tcW w:w="0" w:type="auto"/>
            <w:noWrap/>
            <w:vAlign w:val="center"/>
            <w:hideMark/>
          </w:tcPr>
          <w:p w14:paraId="36C4E002"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NDVI</w:t>
            </w:r>
          </w:p>
        </w:tc>
        <w:tc>
          <w:tcPr>
            <w:tcW w:w="0" w:type="auto"/>
            <w:noWrap/>
            <w:vAlign w:val="center"/>
            <w:hideMark/>
          </w:tcPr>
          <w:p w14:paraId="39D28C90"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0.14 ± 0.04</w:t>
            </w:r>
          </w:p>
        </w:tc>
        <w:tc>
          <w:tcPr>
            <w:tcW w:w="0" w:type="auto"/>
            <w:noWrap/>
            <w:vAlign w:val="center"/>
            <w:hideMark/>
          </w:tcPr>
          <w:p w14:paraId="5D673000"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0.04</w:t>
            </w:r>
          </w:p>
        </w:tc>
        <w:tc>
          <w:tcPr>
            <w:tcW w:w="0" w:type="auto"/>
            <w:noWrap/>
            <w:vAlign w:val="center"/>
            <w:hideMark/>
          </w:tcPr>
          <w:p w14:paraId="5AA958F9"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0.11</w:t>
            </w:r>
          </w:p>
        </w:tc>
        <w:tc>
          <w:tcPr>
            <w:tcW w:w="0" w:type="auto"/>
            <w:noWrap/>
            <w:vAlign w:val="center"/>
            <w:hideMark/>
          </w:tcPr>
          <w:p w14:paraId="2DC734A8"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0.14</w:t>
            </w:r>
          </w:p>
        </w:tc>
        <w:tc>
          <w:tcPr>
            <w:tcW w:w="0" w:type="auto"/>
            <w:noWrap/>
            <w:vAlign w:val="center"/>
            <w:hideMark/>
          </w:tcPr>
          <w:p w14:paraId="4E3BCF99"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0.17</w:t>
            </w:r>
          </w:p>
        </w:tc>
        <w:tc>
          <w:tcPr>
            <w:tcW w:w="0" w:type="auto"/>
            <w:noWrap/>
            <w:vAlign w:val="center"/>
            <w:hideMark/>
          </w:tcPr>
          <w:p w14:paraId="6797EDC2"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0.21</w:t>
            </w:r>
          </w:p>
        </w:tc>
      </w:tr>
      <w:tr w:rsidR="00C1097A" w:rsidRPr="00B043F9" w14:paraId="738DBF10" w14:textId="77777777" w:rsidTr="00CB205C">
        <w:trPr>
          <w:trHeight w:val="290"/>
        </w:trPr>
        <w:tc>
          <w:tcPr>
            <w:tcW w:w="0" w:type="auto"/>
            <w:noWrap/>
            <w:vAlign w:val="center"/>
            <w:hideMark/>
          </w:tcPr>
          <w:p w14:paraId="06220027"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NDBI</w:t>
            </w:r>
          </w:p>
        </w:tc>
        <w:tc>
          <w:tcPr>
            <w:tcW w:w="0" w:type="auto"/>
            <w:noWrap/>
            <w:vAlign w:val="center"/>
            <w:hideMark/>
          </w:tcPr>
          <w:p w14:paraId="616C8D71"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0.35 ± 0.03</w:t>
            </w:r>
          </w:p>
        </w:tc>
        <w:tc>
          <w:tcPr>
            <w:tcW w:w="0" w:type="auto"/>
            <w:noWrap/>
            <w:vAlign w:val="center"/>
            <w:hideMark/>
          </w:tcPr>
          <w:p w14:paraId="1C7B0783"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0.34</w:t>
            </w:r>
          </w:p>
        </w:tc>
        <w:tc>
          <w:tcPr>
            <w:tcW w:w="0" w:type="auto"/>
            <w:noWrap/>
            <w:vAlign w:val="center"/>
            <w:hideMark/>
          </w:tcPr>
          <w:p w14:paraId="36DBEFCD"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0.36</w:t>
            </w:r>
          </w:p>
        </w:tc>
        <w:tc>
          <w:tcPr>
            <w:tcW w:w="0" w:type="auto"/>
            <w:noWrap/>
            <w:vAlign w:val="center"/>
            <w:hideMark/>
          </w:tcPr>
          <w:p w14:paraId="2E8B62B1"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0.37</w:t>
            </w:r>
          </w:p>
        </w:tc>
        <w:tc>
          <w:tcPr>
            <w:tcW w:w="0" w:type="auto"/>
            <w:noWrap/>
            <w:vAlign w:val="center"/>
            <w:hideMark/>
          </w:tcPr>
          <w:p w14:paraId="3455E443"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0.42</w:t>
            </w:r>
          </w:p>
        </w:tc>
        <w:tc>
          <w:tcPr>
            <w:tcW w:w="0" w:type="auto"/>
            <w:noWrap/>
            <w:vAlign w:val="center"/>
            <w:hideMark/>
          </w:tcPr>
          <w:p w14:paraId="5E22AE83"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0.43</w:t>
            </w:r>
          </w:p>
        </w:tc>
      </w:tr>
      <w:tr w:rsidR="00C1097A" w:rsidRPr="00B043F9" w14:paraId="7B2589F5" w14:textId="77777777" w:rsidTr="00CB205C">
        <w:trPr>
          <w:trHeight w:val="290"/>
        </w:trPr>
        <w:tc>
          <w:tcPr>
            <w:tcW w:w="0" w:type="auto"/>
            <w:noWrap/>
            <w:vAlign w:val="center"/>
            <w:hideMark/>
          </w:tcPr>
          <w:p w14:paraId="1FE7C319" w14:textId="77777777" w:rsidR="00C1097A" w:rsidRPr="00B043F9" w:rsidRDefault="00C1097A" w:rsidP="00C1097A">
            <w:pPr>
              <w:rPr>
                <w:rFonts w:ascii="Times New Roman" w:eastAsia="Times New Roman" w:hAnsi="Times New Roman" w:cs="Times New Roman"/>
                <w:color w:val="000000"/>
                <w:szCs w:val="22"/>
                <w:lang w:val="en-ZA" w:eastAsia="en-ZA"/>
              </w:rPr>
            </w:pPr>
          </w:p>
        </w:tc>
        <w:tc>
          <w:tcPr>
            <w:tcW w:w="0" w:type="auto"/>
            <w:noWrap/>
            <w:vAlign w:val="center"/>
            <w:hideMark/>
          </w:tcPr>
          <w:p w14:paraId="19345A58" w14:textId="77777777" w:rsidR="00C1097A" w:rsidRPr="00B043F9" w:rsidRDefault="00C1097A" w:rsidP="00C1097A">
            <w:pPr>
              <w:rPr>
                <w:rFonts w:ascii="Times New Roman" w:eastAsia="Times New Roman" w:hAnsi="Times New Roman" w:cs="Times New Roman"/>
                <w:sz w:val="20"/>
                <w:szCs w:val="20"/>
                <w:lang w:val="en-ZA" w:eastAsia="en-ZA"/>
              </w:rPr>
            </w:pPr>
          </w:p>
        </w:tc>
        <w:tc>
          <w:tcPr>
            <w:tcW w:w="0" w:type="auto"/>
            <w:noWrap/>
            <w:vAlign w:val="center"/>
            <w:hideMark/>
          </w:tcPr>
          <w:p w14:paraId="087AA7A8" w14:textId="77777777" w:rsidR="00C1097A" w:rsidRPr="00B043F9" w:rsidRDefault="00C1097A" w:rsidP="00C1097A">
            <w:pPr>
              <w:rPr>
                <w:rFonts w:ascii="Times New Roman" w:eastAsia="Times New Roman" w:hAnsi="Times New Roman" w:cs="Times New Roman"/>
                <w:sz w:val="20"/>
                <w:szCs w:val="20"/>
                <w:lang w:val="en-ZA" w:eastAsia="en-ZA"/>
              </w:rPr>
            </w:pPr>
          </w:p>
        </w:tc>
        <w:tc>
          <w:tcPr>
            <w:tcW w:w="0" w:type="auto"/>
            <w:noWrap/>
            <w:vAlign w:val="center"/>
            <w:hideMark/>
          </w:tcPr>
          <w:p w14:paraId="647E88A8" w14:textId="77777777" w:rsidR="00C1097A" w:rsidRPr="00B043F9" w:rsidRDefault="00C1097A" w:rsidP="00C1097A">
            <w:pPr>
              <w:rPr>
                <w:rFonts w:ascii="Times New Roman" w:eastAsia="Times New Roman" w:hAnsi="Times New Roman" w:cs="Times New Roman"/>
                <w:sz w:val="20"/>
                <w:szCs w:val="20"/>
                <w:lang w:val="en-ZA" w:eastAsia="en-ZA"/>
              </w:rPr>
            </w:pPr>
          </w:p>
        </w:tc>
        <w:tc>
          <w:tcPr>
            <w:tcW w:w="0" w:type="auto"/>
            <w:noWrap/>
            <w:vAlign w:val="center"/>
            <w:hideMark/>
          </w:tcPr>
          <w:p w14:paraId="654D90D0" w14:textId="77777777" w:rsidR="00C1097A" w:rsidRPr="00B043F9" w:rsidRDefault="00C1097A" w:rsidP="00C1097A">
            <w:pPr>
              <w:rPr>
                <w:rFonts w:ascii="Times New Roman" w:eastAsia="Times New Roman" w:hAnsi="Times New Roman" w:cs="Times New Roman"/>
                <w:sz w:val="20"/>
                <w:szCs w:val="20"/>
                <w:lang w:val="en-ZA" w:eastAsia="en-ZA"/>
              </w:rPr>
            </w:pPr>
          </w:p>
        </w:tc>
        <w:tc>
          <w:tcPr>
            <w:tcW w:w="0" w:type="auto"/>
            <w:noWrap/>
            <w:vAlign w:val="center"/>
            <w:hideMark/>
          </w:tcPr>
          <w:p w14:paraId="6BB95819" w14:textId="77777777" w:rsidR="00C1097A" w:rsidRPr="00B043F9" w:rsidRDefault="00C1097A" w:rsidP="00C1097A">
            <w:pPr>
              <w:rPr>
                <w:rFonts w:ascii="Times New Roman" w:eastAsia="Times New Roman" w:hAnsi="Times New Roman" w:cs="Times New Roman"/>
                <w:sz w:val="20"/>
                <w:szCs w:val="20"/>
                <w:lang w:val="en-ZA" w:eastAsia="en-ZA"/>
              </w:rPr>
            </w:pPr>
          </w:p>
        </w:tc>
        <w:tc>
          <w:tcPr>
            <w:tcW w:w="0" w:type="auto"/>
            <w:noWrap/>
            <w:vAlign w:val="center"/>
            <w:hideMark/>
          </w:tcPr>
          <w:p w14:paraId="40759D6F" w14:textId="77777777" w:rsidR="00C1097A" w:rsidRPr="00B043F9" w:rsidRDefault="00C1097A" w:rsidP="00C1097A">
            <w:pPr>
              <w:rPr>
                <w:rFonts w:ascii="Times New Roman" w:eastAsia="Times New Roman" w:hAnsi="Times New Roman" w:cs="Times New Roman"/>
                <w:sz w:val="20"/>
                <w:szCs w:val="20"/>
                <w:lang w:val="en-ZA" w:eastAsia="en-ZA"/>
              </w:rPr>
            </w:pPr>
          </w:p>
        </w:tc>
      </w:tr>
      <w:tr w:rsidR="00C1097A" w:rsidRPr="00B043F9" w14:paraId="61CA69BA" w14:textId="77777777" w:rsidTr="00CB205C">
        <w:trPr>
          <w:trHeight w:val="290"/>
        </w:trPr>
        <w:tc>
          <w:tcPr>
            <w:tcW w:w="0" w:type="auto"/>
            <w:noWrap/>
            <w:vAlign w:val="center"/>
            <w:hideMark/>
          </w:tcPr>
          <w:p w14:paraId="6A2A65A7"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Socioeconomic Indicators</w:t>
            </w:r>
          </w:p>
        </w:tc>
        <w:tc>
          <w:tcPr>
            <w:tcW w:w="0" w:type="auto"/>
            <w:noWrap/>
            <w:vAlign w:val="center"/>
            <w:hideMark/>
          </w:tcPr>
          <w:p w14:paraId="778A9600"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Mean ± SD</w:t>
            </w:r>
          </w:p>
        </w:tc>
        <w:tc>
          <w:tcPr>
            <w:tcW w:w="0" w:type="auto"/>
            <w:noWrap/>
            <w:vAlign w:val="center"/>
            <w:hideMark/>
          </w:tcPr>
          <w:p w14:paraId="1AA97224"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Min</w:t>
            </w:r>
          </w:p>
        </w:tc>
        <w:tc>
          <w:tcPr>
            <w:tcW w:w="0" w:type="auto"/>
            <w:noWrap/>
            <w:vAlign w:val="center"/>
            <w:hideMark/>
          </w:tcPr>
          <w:p w14:paraId="718C9788"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25%</w:t>
            </w:r>
          </w:p>
        </w:tc>
        <w:tc>
          <w:tcPr>
            <w:tcW w:w="0" w:type="auto"/>
            <w:noWrap/>
            <w:vAlign w:val="center"/>
            <w:hideMark/>
          </w:tcPr>
          <w:p w14:paraId="399E2F0C"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Median</w:t>
            </w:r>
          </w:p>
        </w:tc>
        <w:tc>
          <w:tcPr>
            <w:tcW w:w="0" w:type="auto"/>
            <w:noWrap/>
            <w:vAlign w:val="center"/>
            <w:hideMark/>
          </w:tcPr>
          <w:p w14:paraId="047FB5E8"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75%</w:t>
            </w:r>
          </w:p>
        </w:tc>
        <w:tc>
          <w:tcPr>
            <w:tcW w:w="0" w:type="auto"/>
            <w:noWrap/>
            <w:vAlign w:val="center"/>
            <w:hideMark/>
          </w:tcPr>
          <w:p w14:paraId="327230E4"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Max</w:t>
            </w:r>
          </w:p>
        </w:tc>
      </w:tr>
      <w:tr w:rsidR="00C1097A" w:rsidRPr="00B043F9" w14:paraId="20466BDF" w14:textId="77777777" w:rsidTr="00CB205C">
        <w:trPr>
          <w:trHeight w:val="290"/>
        </w:trPr>
        <w:tc>
          <w:tcPr>
            <w:tcW w:w="0" w:type="auto"/>
            <w:noWrap/>
            <w:vAlign w:val="center"/>
            <w:hideMark/>
          </w:tcPr>
          <w:p w14:paraId="2D46E8AD"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Crowded Dwellings (%)</w:t>
            </w:r>
          </w:p>
        </w:tc>
        <w:tc>
          <w:tcPr>
            <w:tcW w:w="0" w:type="auto"/>
            <w:noWrap/>
            <w:vAlign w:val="center"/>
            <w:hideMark/>
          </w:tcPr>
          <w:p w14:paraId="1459021A"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15.19 ± 11.97</w:t>
            </w:r>
          </w:p>
        </w:tc>
        <w:tc>
          <w:tcPr>
            <w:tcW w:w="0" w:type="auto"/>
            <w:noWrap/>
            <w:vAlign w:val="center"/>
            <w:hideMark/>
          </w:tcPr>
          <w:p w14:paraId="35B25D56"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0.00</w:t>
            </w:r>
          </w:p>
        </w:tc>
        <w:tc>
          <w:tcPr>
            <w:tcW w:w="0" w:type="auto"/>
            <w:noWrap/>
            <w:vAlign w:val="center"/>
            <w:hideMark/>
          </w:tcPr>
          <w:p w14:paraId="16B3876F"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9.49</w:t>
            </w:r>
          </w:p>
        </w:tc>
        <w:tc>
          <w:tcPr>
            <w:tcW w:w="0" w:type="auto"/>
            <w:noWrap/>
            <w:vAlign w:val="center"/>
            <w:hideMark/>
          </w:tcPr>
          <w:p w14:paraId="005F62FA"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15.01</w:t>
            </w:r>
          </w:p>
        </w:tc>
        <w:tc>
          <w:tcPr>
            <w:tcW w:w="0" w:type="auto"/>
            <w:noWrap/>
            <w:vAlign w:val="center"/>
            <w:hideMark/>
          </w:tcPr>
          <w:p w14:paraId="6664C664"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23.73</w:t>
            </w:r>
          </w:p>
        </w:tc>
        <w:tc>
          <w:tcPr>
            <w:tcW w:w="0" w:type="auto"/>
            <w:noWrap/>
            <w:vAlign w:val="center"/>
            <w:hideMark/>
          </w:tcPr>
          <w:p w14:paraId="431BE5A9"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84.62</w:t>
            </w:r>
          </w:p>
        </w:tc>
      </w:tr>
      <w:tr w:rsidR="00C1097A" w:rsidRPr="00B043F9" w14:paraId="6B51F662" w14:textId="77777777" w:rsidTr="00CB205C">
        <w:trPr>
          <w:trHeight w:val="290"/>
        </w:trPr>
        <w:tc>
          <w:tcPr>
            <w:tcW w:w="0" w:type="auto"/>
            <w:noWrap/>
            <w:vAlign w:val="center"/>
            <w:hideMark/>
          </w:tcPr>
          <w:p w14:paraId="48A51DEE"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Without Piped Water (%)</w:t>
            </w:r>
          </w:p>
        </w:tc>
        <w:tc>
          <w:tcPr>
            <w:tcW w:w="0" w:type="auto"/>
            <w:noWrap/>
            <w:vAlign w:val="center"/>
            <w:hideMark/>
          </w:tcPr>
          <w:p w14:paraId="017A1E17"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5.45 ± 9.45</w:t>
            </w:r>
          </w:p>
        </w:tc>
        <w:tc>
          <w:tcPr>
            <w:tcW w:w="0" w:type="auto"/>
            <w:noWrap/>
            <w:vAlign w:val="center"/>
            <w:hideMark/>
          </w:tcPr>
          <w:p w14:paraId="44E0F7AD"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0.00</w:t>
            </w:r>
          </w:p>
        </w:tc>
        <w:tc>
          <w:tcPr>
            <w:tcW w:w="0" w:type="auto"/>
            <w:noWrap/>
            <w:vAlign w:val="center"/>
            <w:hideMark/>
          </w:tcPr>
          <w:p w14:paraId="058A7ED8"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0.00</w:t>
            </w:r>
          </w:p>
        </w:tc>
        <w:tc>
          <w:tcPr>
            <w:tcW w:w="0" w:type="auto"/>
            <w:noWrap/>
            <w:vAlign w:val="center"/>
            <w:hideMark/>
          </w:tcPr>
          <w:p w14:paraId="2D30DEFD"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1.89</w:t>
            </w:r>
          </w:p>
        </w:tc>
        <w:tc>
          <w:tcPr>
            <w:tcW w:w="0" w:type="auto"/>
            <w:noWrap/>
            <w:vAlign w:val="center"/>
            <w:hideMark/>
          </w:tcPr>
          <w:p w14:paraId="46E7646E"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5.67</w:t>
            </w:r>
          </w:p>
        </w:tc>
        <w:tc>
          <w:tcPr>
            <w:tcW w:w="0" w:type="auto"/>
            <w:noWrap/>
            <w:vAlign w:val="center"/>
            <w:hideMark/>
          </w:tcPr>
          <w:p w14:paraId="3604A59B"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62.95</w:t>
            </w:r>
          </w:p>
        </w:tc>
      </w:tr>
      <w:tr w:rsidR="00C1097A" w:rsidRPr="00B043F9" w14:paraId="44124B82" w14:textId="77777777" w:rsidTr="00CB205C">
        <w:trPr>
          <w:trHeight w:val="290"/>
        </w:trPr>
        <w:tc>
          <w:tcPr>
            <w:tcW w:w="0" w:type="auto"/>
            <w:noWrap/>
            <w:vAlign w:val="center"/>
            <w:hideMark/>
          </w:tcPr>
          <w:p w14:paraId="42660DF4"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Using Public Healthcare (%)</w:t>
            </w:r>
          </w:p>
        </w:tc>
        <w:tc>
          <w:tcPr>
            <w:tcW w:w="0" w:type="auto"/>
            <w:noWrap/>
            <w:vAlign w:val="center"/>
            <w:hideMark/>
          </w:tcPr>
          <w:p w14:paraId="60322953"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63.47 ± 30.49</w:t>
            </w:r>
          </w:p>
        </w:tc>
        <w:tc>
          <w:tcPr>
            <w:tcW w:w="0" w:type="auto"/>
            <w:noWrap/>
            <w:vAlign w:val="center"/>
            <w:hideMark/>
          </w:tcPr>
          <w:p w14:paraId="7F682D44"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3.56</w:t>
            </w:r>
          </w:p>
        </w:tc>
        <w:tc>
          <w:tcPr>
            <w:tcW w:w="0" w:type="auto"/>
            <w:noWrap/>
            <w:vAlign w:val="center"/>
            <w:hideMark/>
          </w:tcPr>
          <w:p w14:paraId="5A9D7AEB"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31.75</w:t>
            </w:r>
          </w:p>
        </w:tc>
        <w:tc>
          <w:tcPr>
            <w:tcW w:w="0" w:type="auto"/>
            <w:noWrap/>
            <w:vAlign w:val="center"/>
            <w:hideMark/>
          </w:tcPr>
          <w:p w14:paraId="668174E4"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73.69</w:t>
            </w:r>
          </w:p>
        </w:tc>
        <w:tc>
          <w:tcPr>
            <w:tcW w:w="0" w:type="auto"/>
            <w:noWrap/>
            <w:vAlign w:val="center"/>
            <w:hideMark/>
          </w:tcPr>
          <w:p w14:paraId="0F6E41C5"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87.80</w:t>
            </w:r>
          </w:p>
        </w:tc>
        <w:tc>
          <w:tcPr>
            <w:tcW w:w="0" w:type="auto"/>
            <w:noWrap/>
            <w:vAlign w:val="center"/>
            <w:hideMark/>
          </w:tcPr>
          <w:p w14:paraId="13DDEE79"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98.55</w:t>
            </w:r>
          </w:p>
        </w:tc>
      </w:tr>
      <w:tr w:rsidR="00C1097A" w:rsidRPr="00B043F9" w14:paraId="7025C307" w14:textId="77777777" w:rsidTr="00CB205C">
        <w:trPr>
          <w:trHeight w:val="290"/>
        </w:trPr>
        <w:tc>
          <w:tcPr>
            <w:tcW w:w="0" w:type="auto"/>
            <w:noWrap/>
            <w:vAlign w:val="center"/>
            <w:hideMark/>
          </w:tcPr>
          <w:p w14:paraId="0CE792DF"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Without Medical Insurance (%)</w:t>
            </w:r>
          </w:p>
        </w:tc>
        <w:tc>
          <w:tcPr>
            <w:tcW w:w="0" w:type="auto"/>
            <w:noWrap/>
            <w:vAlign w:val="center"/>
            <w:hideMark/>
          </w:tcPr>
          <w:p w14:paraId="2AFA23EB"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63.47 ± 26.44</w:t>
            </w:r>
          </w:p>
        </w:tc>
        <w:tc>
          <w:tcPr>
            <w:tcW w:w="0" w:type="auto"/>
            <w:noWrap/>
            <w:vAlign w:val="center"/>
            <w:hideMark/>
          </w:tcPr>
          <w:p w14:paraId="5940BCF8"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7.07</w:t>
            </w:r>
          </w:p>
        </w:tc>
        <w:tc>
          <w:tcPr>
            <w:tcW w:w="0" w:type="auto"/>
            <w:noWrap/>
            <w:vAlign w:val="center"/>
            <w:hideMark/>
          </w:tcPr>
          <w:p w14:paraId="239E64B1"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38.85</w:t>
            </w:r>
          </w:p>
        </w:tc>
        <w:tc>
          <w:tcPr>
            <w:tcW w:w="0" w:type="auto"/>
            <w:noWrap/>
            <w:vAlign w:val="center"/>
            <w:hideMark/>
          </w:tcPr>
          <w:p w14:paraId="0E8991AD"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73.59</w:t>
            </w:r>
          </w:p>
        </w:tc>
        <w:tc>
          <w:tcPr>
            <w:tcW w:w="0" w:type="auto"/>
            <w:noWrap/>
            <w:vAlign w:val="center"/>
            <w:hideMark/>
          </w:tcPr>
          <w:p w14:paraId="4EA6563D"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84.62</w:t>
            </w:r>
          </w:p>
        </w:tc>
        <w:tc>
          <w:tcPr>
            <w:tcW w:w="0" w:type="auto"/>
            <w:noWrap/>
            <w:vAlign w:val="center"/>
            <w:hideMark/>
          </w:tcPr>
          <w:p w14:paraId="5E474B6F"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97.11</w:t>
            </w:r>
          </w:p>
        </w:tc>
      </w:tr>
      <w:tr w:rsidR="00C1097A" w:rsidRPr="00B043F9" w14:paraId="180DD8F9" w14:textId="77777777" w:rsidTr="00CB205C">
        <w:trPr>
          <w:trHeight w:val="290"/>
        </w:trPr>
        <w:tc>
          <w:tcPr>
            <w:tcW w:w="0" w:type="auto"/>
            <w:noWrap/>
            <w:vAlign w:val="center"/>
            <w:hideMark/>
          </w:tcPr>
          <w:p w14:paraId="73B7DE59"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At Risk of Hunger (%)</w:t>
            </w:r>
          </w:p>
        </w:tc>
        <w:tc>
          <w:tcPr>
            <w:tcW w:w="0" w:type="auto"/>
            <w:noWrap/>
            <w:vAlign w:val="center"/>
            <w:hideMark/>
          </w:tcPr>
          <w:p w14:paraId="6FD9F171"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32.84 ± 21.91</w:t>
            </w:r>
          </w:p>
        </w:tc>
        <w:tc>
          <w:tcPr>
            <w:tcW w:w="0" w:type="auto"/>
            <w:noWrap/>
            <w:vAlign w:val="center"/>
            <w:hideMark/>
          </w:tcPr>
          <w:p w14:paraId="171078A9"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0.00</w:t>
            </w:r>
          </w:p>
        </w:tc>
        <w:tc>
          <w:tcPr>
            <w:tcW w:w="0" w:type="auto"/>
            <w:noWrap/>
            <w:vAlign w:val="center"/>
            <w:hideMark/>
          </w:tcPr>
          <w:p w14:paraId="6DF1A191"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9.49</w:t>
            </w:r>
          </w:p>
        </w:tc>
        <w:tc>
          <w:tcPr>
            <w:tcW w:w="0" w:type="auto"/>
            <w:noWrap/>
            <w:vAlign w:val="center"/>
            <w:hideMark/>
          </w:tcPr>
          <w:p w14:paraId="69D01E07"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36.78</w:t>
            </w:r>
          </w:p>
        </w:tc>
        <w:tc>
          <w:tcPr>
            <w:tcW w:w="0" w:type="auto"/>
            <w:noWrap/>
            <w:vAlign w:val="center"/>
            <w:hideMark/>
          </w:tcPr>
          <w:p w14:paraId="701CD12D"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49.73</w:t>
            </w:r>
          </w:p>
        </w:tc>
        <w:tc>
          <w:tcPr>
            <w:tcW w:w="0" w:type="auto"/>
            <w:noWrap/>
            <w:vAlign w:val="center"/>
            <w:hideMark/>
          </w:tcPr>
          <w:p w14:paraId="1C919500"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70.01</w:t>
            </w:r>
          </w:p>
        </w:tc>
      </w:tr>
      <w:tr w:rsidR="00C1097A" w:rsidRPr="00B043F9" w14:paraId="14343106" w14:textId="77777777" w:rsidTr="00CB205C">
        <w:trPr>
          <w:trHeight w:val="290"/>
        </w:trPr>
        <w:tc>
          <w:tcPr>
            <w:tcW w:w="0" w:type="auto"/>
            <w:noWrap/>
            <w:vAlign w:val="center"/>
            <w:hideMark/>
          </w:tcPr>
          <w:p w14:paraId="6649963B"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School Feeding Schemes (%)</w:t>
            </w:r>
          </w:p>
        </w:tc>
        <w:tc>
          <w:tcPr>
            <w:tcW w:w="0" w:type="auto"/>
            <w:noWrap/>
            <w:vAlign w:val="center"/>
            <w:hideMark/>
          </w:tcPr>
          <w:p w14:paraId="3015441B"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31.33 ± 21.32</w:t>
            </w:r>
          </w:p>
        </w:tc>
        <w:tc>
          <w:tcPr>
            <w:tcW w:w="0" w:type="auto"/>
            <w:noWrap/>
            <w:vAlign w:val="center"/>
            <w:hideMark/>
          </w:tcPr>
          <w:p w14:paraId="3AE27E26"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0.00</w:t>
            </w:r>
          </w:p>
        </w:tc>
        <w:tc>
          <w:tcPr>
            <w:tcW w:w="0" w:type="auto"/>
            <w:noWrap/>
            <w:vAlign w:val="center"/>
            <w:hideMark/>
          </w:tcPr>
          <w:p w14:paraId="1E0E5671"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10.49</w:t>
            </w:r>
          </w:p>
        </w:tc>
        <w:tc>
          <w:tcPr>
            <w:tcW w:w="0" w:type="auto"/>
            <w:noWrap/>
            <w:vAlign w:val="center"/>
            <w:hideMark/>
          </w:tcPr>
          <w:p w14:paraId="2716F057"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33.72</w:t>
            </w:r>
          </w:p>
        </w:tc>
        <w:tc>
          <w:tcPr>
            <w:tcW w:w="0" w:type="auto"/>
            <w:noWrap/>
            <w:vAlign w:val="center"/>
            <w:hideMark/>
          </w:tcPr>
          <w:p w14:paraId="360EF16E"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49.32</w:t>
            </w:r>
          </w:p>
        </w:tc>
        <w:tc>
          <w:tcPr>
            <w:tcW w:w="0" w:type="auto"/>
            <w:noWrap/>
            <w:vAlign w:val="center"/>
            <w:hideMark/>
          </w:tcPr>
          <w:p w14:paraId="7650C8CC"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79.63</w:t>
            </w:r>
          </w:p>
        </w:tc>
      </w:tr>
      <w:tr w:rsidR="00C1097A" w:rsidRPr="00B043F9" w14:paraId="27F74EBB" w14:textId="77777777" w:rsidTr="00CB205C">
        <w:trPr>
          <w:trHeight w:val="290"/>
        </w:trPr>
        <w:tc>
          <w:tcPr>
            <w:tcW w:w="0" w:type="auto"/>
            <w:noWrap/>
            <w:vAlign w:val="center"/>
            <w:hideMark/>
          </w:tcPr>
          <w:p w14:paraId="314970D9" w14:textId="77777777" w:rsidR="00C1097A" w:rsidRPr="00B043F9" w:rsidRDefault="00C1097A" w:rsidP="00C1097A">
            <w:pPr>
              <w:rPr>
                <w:rFonts w:ascii="Times New Roman" w:eastAsia="Times New Roman" w:hAnsi="Times New Roman" w:cs="Times New Roman"/>
                <w:color w:val="000000"/>
                <w:szCs w:val="22"/>
                <w:lang w:val="en-ZA" w:eastAsia="en-ZA"/>
              </w:rPr>
            </w:pPr>
          </w:p>
        </w:tc>
        <w:tc>
          <w:tcPr>
            <w:tcW w:w="0" w:type="auto"/>
            <w:noWrap/>
            <w:vAlign w:val="center"/>
            <w:hideMark/>
          </w:tcPr>
          <w:p w14:paraId="697AFB1D" w14:textId="77777777" w:rsidR="00C1097A" w:rsidRPr="00B043F9" w:rsidRDefault="00C1097A" w:rsidP="00C1097A">
            <w:pPr>
              <w:rPr>
                <w:rFonts w:ascii="Times New Roman" w:eastAsia="Times New Roman" w:hAnsi="Times New Roman" w:cs="Times New Roman"/>
                <w:sz w:val="20"/>
                <w:szCs w:val="20"/>
                <w:lang w:val="en-ZA" w:eastAsia="en-ZA"/>
              </w:rPr>
            </w:pPr>
          </w:p>
        </w:tc>
        <w:tc>
          <w:tcPr>
            <w:tcW w:w="0" w:type="auto"/>
            <w:noWrap/>
            <w:vAlign w:val="center"/>
            <w:hideMark/>
          </w:tcPr>
          <w:p w14:paraId="2E006FE9" w14:textId="77777777" w:rsidR="00C1097A" w:rsidRPr="00B043F9" w:rsidRDefault="00C1097A" w:rsidP="00C1097A">
            <w:pPr>
              <w:rPr>
                <w:rFonts w:ascii="Times New Roman" w:eastAsia="Times New Roman" w:hAnsi="Times New Roman" w:cs="Times New Roman"/>
                <w:sz w:val="20"/>
                <w:szCs w:val="20"/>
                <w:lang w:val="en-ZA" w:eastAsia="en-ZA"/>
              </w:rPr>
            </w:pPr>
          </w:p>
        </w:tc>
        <w:tc>
          <w:tcPr>
            <w:tcW w:w="0" w:type="auto"/>
            <w:noWrap/>
            <w:vAlign w:val="center"/>
            <w:hideMark/>
          </w:tcPr>
          <w:p w14:paraId="61D21875" w14:textId="77777777" w:rsidR="00C1097A" w:rsidRPr="00B043F9" w:rsidRDefault="00C1097A" w:rsidP="00C1097A">
            <w:pPr>
              <w:rPr>
                <w:rFonts w:ascii="Times New Roman" w:eastAsia="Times New Roman" w:hAnsi="Times New Roman" w:cs="Times New Roman"/>
                <w:sz w:val="20"/>
                <w:szCs w:val="20"/>
                <w:lang w:val="en-ZA" w:eastAsia="en-ZA"/>
              </w:rPr>
            </w:pPr>
          </w:p>
        </w:tc>
        <w:tc>
          <w:tcPr>
            <w:tcW w:w="0" w:type="auto"/>
            <w:noWrap/>
            <w:vAlign w:val="center"/>
            <w:hideMark/>
          </w:tcPr>
          <w:p w14:paraId="54012009" w14:textId="77777777" w:rsidR="00C1097A" w:rsidRPr="00B043F9" w:rsidRDefault="00C1097A" w:rsidP="00C1097A">
            <w:pPr>
              <w:rPr>
                <w:rFonts w:ascii="Times New Roman" w:eastAsia="Times New Roman" w:hAnsi="Times New Roman" w:cs="Times New Roman"/>
                <w:sz w:val="20"/>
                <w:szCs w:val="20"/>
                <w:lang w:val="en-ZA" w:eastAsia="en-ZA"/>
              </w:rPr>
            </w:pPr>
          </w:p>
        </w:tc>
        <w:tc>
          <w:tcPr>
            <w:tcW w:w="0" w:type="auto"/>
            <w:noWrap/>
            <w:vAlign w:val="center"/>
            <w:hideMark/>
          </w:tcPr>
          <w:p w14:paraId="4A36E9D0" w14:textId="77777777" w:rsidR="00C1097A" w:rsidRPr="00B043F9" w:rsidRDefault="00C1097A" w:rsidP="00C1097A">
            <w:pPr>
              <w:rPr>
                <w:rFonts w:ascii="Times New Roman" w:eastAsia="Times New Roman" w:hAnsi="Times New Roman" w:cs="Times New Roman"/>
                <w:sz w:val="20"/>
                <w:szCs w:val="20"/>
                <w:lang w:val="en-ZA" w:eastAsia="en-ZA"/>
              </w:rPr>
            </w:pPr>
          </w:p>
        </w:tc>
        <w:tc>
          <w:tcPr>
            <w:tcW w:w="0" w:type="auto"/>
            <w:noWrap/>
            <w:vAlign w:val="center"/>
            <w:hideMark/>
          </w:tcPr>
          <w:p w14:paraId="37B4A3A9" w14:textId="77777777" w:rsidR="00C1097A" w:rsidRPr="00B043F9" w:rsidRDefault="00C1097A" w:rsidP="00C1097A">
            <w:pPr>
              <w:rPr>
                <w:rFonts w:ascii="Times New Roman" w:eastAsia="Times New Roman" w:hAnsi="Times New Roman" w:cs="Times New Roman"/>
                <w:sz w:val="20"/>
                <w:szCs w:val="20"/>
                <w:lang w:val="en-ZA" w:eastAsia="en-ZA"/>
              </w:rPr>
            </w:pPr>
          </w:p>
        </w:tc>
      </w:tr>
      <w:tr w:rsidR="00C1097A" w:rsidRPr="00B043F9" w14:paraId="19E9CE42" w14:textId="77777777" w:rsidTr="00CB205C">
        <w:trPr>
          <w:trHeight w:val="290"/>
        </w:trPr>
        <w:tc>
          <w:tcPr>
            <w:tcW w:w="0" w:type="auto"/>
            <w:noWrap/>
            <w:vAlign w:val="center"/>
            <w:hideMark/>
          </w:tcPr>
          <w:p w14:paraId="55942896"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Health Indicators</w:t>
            </w:r>
          </w:p>
        </w:tc>
        <w:tc>
          <w:tcPr>
            <w:tcW w:w="0" w:type="auto"/>
            <w:noWrap/>
            <w:vAlign w:val="center"/>
            <w:hideMark/>
          </w:tcPr>
          <w:p w14:paraId="2FE5D55D"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Mean ± SD</w:t>
            </w:r>
          </w:p>
        </w:tc>
        <w:tc>
          <w:tcPr>
            <w:tcW w:w="0" w:type="auto"/>
            <w:noWrap/>
            <w:vAlign w:val="center"/>
            <w:hideMark/>
          </w:tcPr>
          <w:p w14:paraId="1F372695"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Min</w:t>
            </w:r>
          </w:p>
        </w:tc>
        <w:tc>
          <w:tcPr>
            <w:tcW w:w="0" w:type="auto"/>
            <w:noWrap/>
            <w:vAlign w:val="center"/>
            <w:hideMark/>
          </w:tcPr>
          <w:p w14:paraId="21CFD4C8"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25%</w:t>
            </w:r>
          </w:p>
        </w:tc>
        <w:tc>
          <w:tcPr>
            <w:tcW w:w="0" w:type="auto"/>
            <w:noWrap/>
            <w:vAlign w:val="center"/>
            <w:hideMark/>
          </w:tcPr>
          <w:p w14:paraId="3D22CE67"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Median</w:t>
            </w:r>
          </w:p>
        </w:tc>
        <w:tc>
          <w:tcPr>
            <w:tcW w:w="0" w:type="auto"/>
            <w:noWrap/>
            <w:vAlign w:val="center"/>
            <w:hideMark/>
          </w:tcPr>
          <w:p w14:paraId="7B5525C6"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75%</w:t>
            </w:r>
          </w:p>
        </w:tc>
        <w:tc>
          <w:tcPr>
            <w:tcW w:w="0" w:type="auto"/>
            <w:noWrap/>
            <w:vAlign w:val="center"/>
            <w:hideMark/>
          </w:tcPr>
          <w:p w14:paraId="0C970D67"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Max</w:t>
            </w:r>
          </w:p>
        </w:tc>
      </w:tr>
      <w:tr w:rsidR="00C1097A" w:rsidRPr="00B043F9" w14:paraId="747A96F9" w14:textId="77777777" w:rsidTr="00CB205C">
        <w:trPr>
          <w:trHeight w:val="290"/>
        </w:trPr>
        <w:tc>
          <w:tcPr>
            <w:tcW w:w="0" w:type="auto"/>
            <w:noWrap/>
            <w:vAlign w:val="center"/>
            <w:hideMark/>
          </w:tcPr>
          <w:p w14:paraId="399A8967"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Poor Health (%)</w:t>
            </w:r>
          </w:p>
        </w:tc>
        <w:tc>
          <w:tcPr>
            <w:tcW w:w="0" w:type="auto"/>
            <w:noWrap/>
            <w:vAlign w:val="center"/>
            <w:hideMark/>
          </w:tcPr>
          <w:p w14:paraId="7895FC92"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7.18 ± 4.48</w:t>
            </w:r>
          </w:p>
        </w:tc>
        <w:tc>
          <w:tcPr>
            <w:tcW w:w="0" w:type="auto"/>
            <w:noWrap/>
            <w:vAlign w:val="center"/>
            <w:hideMark/>
          </w:tcPr>
          <w:p w14:paraId="2D076A2C"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0.00</w:t>
            </w:r>
          </w:p>
        </w:tc>
        <w:tc>
          <w:tcPr>
            <w:tcW w:w="0" w:type="auto"/>
            <w:noWrap/>
            <w:vAlign w:val="center"/>
            <w:hideMark/>
          </w:tcPr>
          <w:p w14:paraId="1080DAA7"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3.97</w:t>
            </w:r>
          </w:p>
        </w:tc>
        <w:tc>
          <w:tcPr>
            <w:tcW w:w="0" w:type="auto"/>
            <w:noWrap/>
            <w:vAlign w:val="center"/>
            <w:hideMark/>
          </w:tcPr>
          <w:p w14:paraId="3A50E2C7"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6.09</w:t>
            </w:r>
          </w:p>
        </w:tc>
        <w:tc>
          <w:tcPr>
            <w:tcW w:w="0" w:type="auto"/>
            <w:noWrap/>
            <w:vAlign w:val="center"/>
            <w:hideMark/>
          </w:tcPr>
          <w:p w14:paraId="4C18C947"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9.95</w:t>
            </w:r>
          </w:p>
        </w:tc>
        <w:tc>
          <w:tcPr>
            <w:tcW w:w="0" w:type="auto"/>
            <w:noWrap/>
            <w:vAlign w:val="center"/>
            <w:hideMark/>
          </w:tcPr>
          <w:p w14:paraId="6DEE9297"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19.98</w:t>
            </w:r>
          </w:p>
        </w:tc>
      </w:tr>
      <w:tr w:rsidR="00C1097A" w:rsidRPr="00B043F9" w14:paraId="3D9FDC45" w14:textId="77777777" w:rsidTr="00CB205C">
        <w:trPr>
          <w:trHeight w:val="290"/>
        </w:trPr>
        <w:tc>
          <w:tcPr>
            <w:tcW w:w="0" w:type="auto"/>
            <w:noWrap/>
            <w:vAlign w:val="center"/>
            <w:hideMark/>
          </w:tcPr>
          <w:p w14:paraId="1DFED2DC"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Unable to Access Healthcare (%)</w:t>
            </w:r>
          </w:p>
        </w:tc>
        <w:tc>
          <w:tcPr>
            <w:tcW w:w="0" w:type="auto"/>
            <w:noWrap/>
            <w:vAlign w:val="center"/>
            <w:hideMark/>
          </w:tcPr>
          <w:p w14:paraId="53EBF3E6"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4.20 ± 3.67</w:t>
            </w:r>
          </w:p>
        </w:tc>
        <w:tc>
          <w:tcPr>
            <w:tcW w:w="0" w:type="auto"/>
            <w:noWrap/>
            <w:vAlign w:val="center"/>
            <w:hideMark/>
          </w:tcPr>
          <w:p w14:paraId="1DF89E51"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0.00</w:t>
            </w:r>
          </w:p>
        </w:tc>
        <w:tc>
          <w:tcPr>
            <w:tcW w:w="0" w:type="auto"/>
            <w:noWrap/>
            <w:vAlign w:val="center"/>
            <w:hideMark/>
          </w:tcPr>
          <w:p w14:paraId="65DE4225"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1.50</w:t>
            </w:r>
          </w:p>
        </w:tc>
        <w:tc>
          <w:tcPr>
            <w:tcW w:w="0" w:type="auto"/>
            <w:noWrap/>
            <w:vAlign w:val="center"/>
            <w:hideMark/>
          </w:tcPr>
          <w:p w14:paraId="1A9C728A"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3.83</w:t>
            </w:r>
          </w:p>
        </w:tc>
        <w:tc>
          <w:tcPr>
            <w:tcW w:w="0" w:type="auto"/>
            <w:noWrap/>
            <w:vAlign w:val="center"/>
            <w:hideMark/>
          </w:tcPr>
          <w:p w14:paraId="7EE2DD96"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5.58</w:t>
            </w:r>
          </w:p>
        </w:tc>
        <w:tc>
          <w:tcPr>
            <w:tcW w:w="0" w:type="auto"/>
            <w:noWrap/>
            <w:vAlign w:val="center"/>
            <w:hideMark/>
          </w:tcPr>
          <w:p w14:paraId="605BD24E"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16.97</w:t>
            </w:r>
          </w:p>
        </w:tc>
      </w:tr>
      <w:tr w:rsidR="00C1097A" w:rsidRPr="00B043F9" w14:paraId="086DFEC4" w14:textId="77777777" w:rsidTr="00CB205C">
        <w:trPr>
          <w:trHeight w:val="290"/>
        </w:trPr>
        <w:tc>
          <w:tcPr>
            <w:tcW w:w="0" w:type="auto"/>
            <w:noWrap/>
            <w:vAlign w:val="center"/>
            <w:hideMark/>
          </w:tcPr>
          <w:p w14:paraId="38D2060E"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Diabetes (%)</w:t>
            </w:r>
          </w:p>
        </w:tc>
        <w:tc>
          <w:tcPr>
            <w:tcW w:w="0" w:type="auto"/>
            <w:noWrap/>
            <w:vAlign w:val="center"/>
            <w:hideMark/>
          </w:tcPr>
          <w:p w14:paraId="6C3F0965"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11.00 ± 5.00</w:t>
            </w:r>
          </w:p>
        </w:tc>
        <w:tc>
          <w:tcPr>
            <w:tcW w:w="0" w:type="auto"/>
            <w:noWrap/>
            <w:vAlign w:val="center"/>
            <w:hideMark/>
          </w:tcPr>
          <w:p w14:paraId="49585E61"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0.00</w:t>
            </w:r>
          </w:p>
        </w:tc>
        <w:tc>
          <w:tcPr>
            <w:tcW w:w="0" w:type="auto"/>
            <w:noWrap/>
            <w:vAlign w:val="center"/>
            <w:hideMark/>
          </w:tcPr>
          <w:p w14:paraId="5E297E49"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7.00</w:t>
            </w:r>
          </w:p>
        </w:tc>
        <w:tc>
          <w:tcPr>
            <w:tcW w:w="0" w:type="auto"/>
            <w:noWrap/>
            <w:vAlign w:val="center"/>
            <w:hideMark/>
          </w:tcPr>
          <w:p w14:paraId="78DEA88F"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11.00</w:t>
            </w:r>
          </w:p>
        </w:tc>
        <w:tc>
          <w:tcPr>
            <w:tcW w:w="0" w:type="auto"/>
            <w:noWrap/>
            <w:vAlign w:val="center"/>
            <w:hideMark/>
          </w:tcPr>
          <w:p w14:paraId="10F56153"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15.00</w:t>
            </w:r>
          </w:p>
        </w:tc>
        <w:tc>
          <w:tcPr>
            <w:tcW w:w="0" w:type="auto"/>
            <w:noWrap/>
            <w:vAlign w:val="center"/>
            <w:hideMark/>
          </w:tcPr>
          <w:p w14:paraId="30A36BDE"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35.00</w:t>
            </w:r>
          </w:p>
        </w:tc>
      </w:tr>
      <w:tr w:rsidR="00C1097A" w:rsidRPr="00B043F9" w14:paraId="021E10D3" w14:textId="77777777" w:rsidTr="00CB205C">
        <w:trPr>
          <w:trHeight w:val="290"/>
        </w:trPr>
        <w:tc>
          <w:tcPr>
            <w:tcW w:w="0" w:type="auto"/>
            <w:noWrap/>
            <w:vAlign w:val="center"/>
            <w:hideMark/>
          </w:tcPr>
          <w:p w14:paraId="7ED353E1"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Heart Disease (%)</w:t>
            </w:r>
          </w:p>
        </w:tc>
        <w:tc>
          <w:tcPr>
            <w:tcW w:w="0" w:type="auto"/>
            <w:noWrap/>
            <w:vAlign w:val="center"/>
            <w:hideMark/>
          </w:tcPr>
          <w:p w14:paraId="0C45E52A"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5.00 ± 4.00</w:t>
            </w:r>
          </w:p>
        </w:tc>
        <w:tc>
          <w:tcPr>
            <w:tcW w:w="0" w:type="auto"/>
            <w:noWrap/>
            <w:vAlign w:val="center"/>
            <w:hideMark/>
          </w:tcPr>
          <w:p w14:paraId="70752AA3"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0.00</w:t>
            </w:r>
          </w:p>
        </w:tc>
        <w:tc>
          <w:tcPr>
            <w:tcW w:w="0" w:type="auto"/>
            <w:noWrap/>
            <w:vAlign w:val="center"/>
            <w:hideMark/>
          </w:tcPr>
          <w:p w14:paraId="59F199C3"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2.00</w:t>
            </w:r>
          </w:p>
        </w:tc>
        <w:tc>
          <w:tcPr>
            <w:tcW w:w="0" w:type="auto"/>
            <w:noWrap/>
            <w:vAlign w:val="center"/>
            <w:hideMark/>
          </w:tcPr>
          <w:p w14:paraId="24A4B312"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4.00</w:t>
            </w:r>
          </w:p>
        </w:tc>
        <w:tc>
          <w:tcPr>
            <w:tcW w:w="0" w:type="auto"/>
            <w:noWrap/>
            <w:vAlign w:val="center"/>
            <w:hideMark/>
          </w:tcPr>
          <w:p w14:paraId="5D767C39"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7.00</w:t>
            </w:r>
          </w:p>
        </w:tc>
        <w:tc>
          <w:tcPr>
            <w:tcW w:w="0" w:type="auto"/>
            <w:noWrap/>
            <w:vAlign w:val="center"/>
            <w:hideMark/>
          </w:tcPr>
          <w:p w14:paraId="258889E0"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27.00</w:t>
            </w:r>
          </w:p>
        </w:tc>
      </w:tr>
      <w:tr w:rsidR="00C1097A" w:rsidRPr="00B043F9" w14:paraId="76FA51A6" w14:textId="77777777" w:rsidTr="00CB205C">
        <w:trPr>
          <w:trHeight w:val="290"/>
        </w:trPr>
        <w:tc>
          <w:tcPr>
            <w:tcW w:w="0" w:type="auto"/>
            <w:noWrap/>
            <w:vAlign w:val="center"/>
            <w:hideMark/>
          </w:tcPr>
          <w:p w14:paraId="567815D7"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Hypertension (%)</w:t>
            </w:r>
          </w:p>
        </w:tc>
        <w:tc>
          <w:tcPr>
            <w:tcW w:w="0" w:type="auto"/>
            <w:noWrap/>
            <w:vAlign w:val="center"/>
            <w:hideMark/>
          </w:tcPr>
          <w:p w14:paraId="57EAB2DF"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23.00 ± 11.00</w:t>
            </w:r>
          </w:p>
        </w:tc>
        <w:tc>
          <w:tcPr>
            <w:tcW w:w="0" w:type="auto"/>
            <w:noWrap/>
            <w:vAlign w:val="center"/>
            <w:hideMark/>
          </w:tcPr>
          <w:p w14:paraId="61DCF6B7"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0.00</w:t>
            </w:r>
          </w:p>
        </w:tc>
        <w:tc>
          <w:tcPr>
            <w:tcW w:w="0" w:type="auto"/>
            <w:noWrap/>
            <w:vAlign w:val="center"/>
            <w:hideMark/>
          </w:tcPr>
          <w:p w14:paraId="74F1C549"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15.00</w:t>
            </w:r>
          </w:p>
        </w:tc>
        <w:tc>
          <w:tcPr>
            <w:tcW w:w="0" w:type="auto"/>
            <w:noWrap/>
            <w:vAlign w:val="center"/>
            <w:hideMark/>
          </w:tcPr>
          <w:p w14:paraId="7A2A768E"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23.00</w:t>
            </w:r>
          </w:p>
        </w:tc>
        <w:tc>
          <w:tcPr>
            <w:tcW w:w="0" w:type="auto"/>
            <w:noWrap/>
            <w:vAlign w:val="center"/>
            <w:hideMark/>
          </w:tcPr>
          <w:p w14:paraId="4A131B4C"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31.00</w:t>
            </w:r>
          </w:p>
        </w:tc>
        <w:tc>
          <w:tcPr>
            <w:tcW w:w="0" w:type="auto"/>
            <w:noWrap/>
            <w:vAlign w:val="center"/>
            <w:hideMark/>
          </w:tcPr>
          <w:p w14:paraId="5A0B1A3C"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47.00</w:t>
            </w:r>
          </w:p>
        </w:tc>
      </w:tr>
      <w:tr w:rsidR="00C1097A" w:rsidRPr="00B043F9" w14:paraId="26D7F521" w14:textId="77777777" w:rsidTr="00CB205C">
        <w:trPr>
          <w:trHeight w:val="290"/>
        </w:trPr>
        <w:tc>
          <w:tcPr>
            <w:tcW w:w="0" w:type="auto"/>
            <w:noWrap/>
            <w:vAlign w:val="center"/>
            <w:hideMark/>
          </w:tcPr>
          <w:p w14:paraId="7C1B560C"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HIV (%)</w:t>
            </w:r>
          </w:p>
        </w:tc>
        <w:tc>
          <w:tcPr>
            <w:tcW w:w="0" w:type="auto"/>
            <w:noWrap/>
            <w:vAlign w:val="center"/>
            <w:hideMark/>
          </w:tcPr>
          <w:p w14:paraId="3FC0F73B"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8.00 ± 7.00</w:t>
            </w:r>
          </w:p>
        </w:tc>
        <w:tc>
          <w:tcPr>
            <w:tcW w:w="0" w:type="auto"/>
            <w:noWrap/>
            <w:vAlign w:val="center"/>
            <w:hideMark/>
          </w:tcPr>
          <w:p w14:paraId="68D9696C"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0.00</w:t>
            </w:r>
          </w:p>
        </w:tc>
        <w:tc>
          <w:tcPr>
            <w:tcW w:w="0" w:type="auto"/>
            <w:noWrap/>
            <w:vAlign w:val="center"/>
            <w:hideMark/>
          </w:tcPr>
          <w:p w14:paraId="77AE5003"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3.00</w:t>
            </w:r>
          </w:p>
        </w:tc>
        <w:tc>
          <w:tcPr>
            <w:tcW w:w="0" w:type="auto"/>
            <w:noWrap/>
            <w:vAlign w:val="center"/>
            <w:hideMark/>
          </w:tcPr>
          <w:p w14:paraId="754085FD"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7.00</w:t>
            </w:r>
          </w:p>
        </w:tc>
        <w:tc>
          <w:tcPr>
            <w:tcW w:w="0" w:type="auto"/>
            <w:noWrap/>
            <w:vAlign w:val="center"/>
            <w:hideMark/>
          </w:tcPr>
          <w:p w14:paraId="47612156"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12.00</w:t>
            </w:r>
          </w:p>
        </w:tc>
        <w:tc>
          <w:tcPr>
            <w:tcW w:w="0" w:type="auto"/>
            <w:noWrap/>
            <w:vAlign w:val="center"/>
            <w:hideMark/>
          </w:tcPr>
          <w:p w14:paraId="7448C5C4"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27.00</w:t>
            </w:r>
          </w:p>
        </w:tc>
      </w:tr>
      <w:tr w:rsidR="00C1097A" w:rsidRPr="00B043F9" w14:paraId="4FD49CF0" w14:textId="77777777" w:rsidTr="00CB205C">
        <w:trPr>
          <w:trHeight w:val="290"/>
        </w:trPr>
        <w:tc>
          <w:tcPr>
            <w:tcW w:w="0" w:type="auto"/>
            <w:noWrap/>
            <w:vAlign w:val="center"/>
            <w:hideMark/>
          </w:tcPr>
          <w:p w14:paraId="45E3AF75"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TB (%)</w:t>
            </w:r>
          </w:p>
        </w:tc>
        <w:tc>
          <w:tcPr>
            <w:tcW w:w="0" w:type="auto"/>
            <w:noWrap/>
            <w:vAlign w:val="center"/>
            <w:hideMark/>
          </w:tcPr>
          <w:p w14:paraId="4ACEE562"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3.00 ± 4.00</w:t>
            </w:r>
          </w:p>
        </w:tc>
        <w:tc>
          <w:tcPr>
            <w:tcW w:w="0" w:type="auto"/>
            <w:noWrap/>
            <w:vAlign w:val="center"/>
            <w:hideMark/>
          </w:tcPr>
          <w:p w14:paraId="7E42BE2F"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0.00</w:t>
            </w:r>
          </w:p>
        </w:tc>
        <w:tc>
          <w:tcPr>
            <w:tcW w:w="0" w:type="auto"/>
            <w:noWrap/>
            <w:vAlign w:val="center"/>
            <w:hideMark/>
          </w:tcPr>
          <w:p w14:paraId="61870C41"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0.00</w:t>
            </w:r>
          </w:p>
        </w:tc>
        <w:tc>
          <w:tcPr>
            <w:tcW w:w="0" w:type="auto"/>
            <w:noWrap/>
            <w:vAlign w:val="center"/>
            <w:hideMark/>
          </w:tcPr>
          <w:p w14:paraId="14EE0B22"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2.00</w:t>
            </w:r>
          </w:p>
        </w:tc>
        <w:tc>
          <w:tcPr>
            <w:tcW w:w="0" w:type="auto"/>
            <w:noWrap/>
            <w:vAlign w:val="center"/>
            <w:hideMark/>
          </w:tcPr>
          <w:p w14:paraId="0B2DD1F3"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5.00</w:t>
            </w:r>
          </w:p>
        </w:tc>
        <w:tc>
          <w:tcPr>
            <w:tcW w:w="0" w:type="auto"/>
            <w:noWrap/>
            <w:vAlign w:val="center"/>
            <w:hideMark/>
          </w:tcPr>
          <w:p w14:paraId="77DC0C66"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12.00</w:t>
            </w:r>
          </w:p>
        </w:tc>
      </w:tr>
      <w:tr w:rsidR="00C1097A" w:rsidRPr="00B043F9" w14:paraId="5E272943" w14:textId="77777777" w:rsidTr="00CB205C">
        <w:trPr>
          <w:trHeight w:val="290"/>
        </w:trPr>
        <w:tc>
          <w:tcPr>
            <w:tcW w:w="0" w:type="auto"/>
            <w:noWrap/>
            <w:vAlign w:val="center"/>
            <w:hideMark/>
          </w:tcPr>
          <w:p w14:paraId="2A959501"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COVID-19 (%)</w:t>
            </w:r>
          </w:p>
        </w:tc>
        <w:tc>
          <w:tcPr>
            <w:tcW w:w="0" w:type="auto"/>
            <w:noWrap/>
            <w:vAlign w:val="center"/>
            <w:hideMark/>
          </w:tcPr>
          <w:p w14:paraId="47821DD5"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4.00 ± 4.00</w:t>
            </w:r>
          </w:p>
        </w:tc>
        <w:tc>
          <w:tcPr>
            <w:tcW w:w="0" w:type="auto"/>
            <w:noWrap/>
            <w:vAlign w:val="center"/>
            <w:hideMark/>
          </w:tcPr>
          <w:p w14:paraId="65BF3F61"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0.00</w:t>
            </w:r>
          </w:p>
        </w:tc>
        <w:tc>
          <w:tcPr>
            <w:tcW w:w="0" w:type="auto"/>
            <w:noWrap/>
            <w:vAlign w:val="center"/>
            <w:hideMark/>
          </w:tcPr>
          <w:p w14:paraId="74EF659F"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1.00</w:t>
            </w:r>
          </w:p>
        </w:tc>
        <w:tc>
          <w:tcPr>
            <w:tcW w:w="0" w:type="auto"/>
            <w:noWrap/>
            <w:vAlign w:val="center"/>
            <w:hideMark/>
          </w:tcPr>
          <w:p w14:paraId="1F1A687E"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3.00</w:t>
            </w:r>
          </w:p>
        </w:tc>
        <w:tc>
          <w:tcPr>
            <w:tcW w:w="0" w:type="auto"/>
            <w:noWrap/>
            <w:vAlign w:val="center"/>
            <w:hideMark/>
          </w:tcPr>
          <w:p w14:paraId="53277A9F"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6.00</w:t>
            </w:r>
          </w:p>
        </w:tc>
        <w:tc>
          <w:tcPr>
            <w:tcW w:w="0" w:type="auto"/>
            <w:noWrap/>
            <w:vAlign w:val="center"/>
            <w:hideMark/>
          </w:tcPr>
          <w:p w14:paraId="2C97FF3A" w14:textId="77777777" w:rsidR="00C1097A" w:rsidRPr="00B043F9" w:rsidRDefault="00C1097A" w:rsidP="00C1097A">
            <w:pPr>
              <w:rPr>
                <w:rFonts w:ascii="Times New Roman" w:eastAsia="Times New Roman" w:hAnsi="Times New Roman" w:cs="Times New Roman"/>
                <w:color w:val="000000"/>
                <w:lang w:val="en-ZA" w:eastAsia="en-ZA"/>
              </w:rPr>
            </w:pPr>
            <w:r w:rsidRPr="4D4B9289">
              <w:rPr>
                <w:rFonts w:ascii="Times New Roman" w:eastAsia="Times New Roman" w:hAnsi="Times New Roman" w:cs="Times New Roman"/>
                <w:color w:val="000000" w:themeColor="text1"/>
                <w:lang w:val="en-ZA" w:eastAsia="en-ZA"/>
              </w:rPr>
              <w:t>22.00</w:t>
            </w:r>
          </w:p>
        </w:tc>
      </w:tr>
    </w:tbl>
    <w:p w14:paraId="1F66DD56" w14:textId="77777777" w:rsidR="00C1097A" w:rsidRPr="00EF0FC3" w:rsidRDefault="00C1097A" w:rsidP="00C1097A">
      <w:pPr>
        <w:rPr>
          <w:rFonts w:ascii="Times New Roman" w:hAnsi="Times New Roman" w:cs="Times New Roman"/>
          <w:lang w:val="en-ZA" w:eastAsia="en-ZA"/>
        </w:rPr>
      </w:pPr>
    </w:p>
    <w:p w14:paraId="4845F898" w14:textId="77777777" w:rsidR="00C1097A" w:rsidRPr="00B54F6A" w:rsidRDefault="00C1097A" w:rsidP="00C1097A">
      <w:pPr>
        <w:pStyle w:val="normaltext"/>
        <w:ind w:left="0" w:firstLine="0"/>
        <w:jc w:val="left"/>
      </w:pPr>
      <w:r w:rsidRPr="00B54F6A">
        <w:t>Note: UTFVI = Urban Thermal Field Variance Index; NDVI = Normalized Difference Vegetation Index; NDBI = Normalized Difference Built-up Index. Values represent mean ± standard deviation or percentage where applicable.</w:t>
      </w:r>
    </w:p>
    <w:p w14:paraId="3F5EBC94" w14:textId="77777777" w:rsidR="00C1097A" w:rsidRDefault="00C1097A" w:rsidP="00C1097A">
      <w:pPr>
        <w:pStyle w:val="normaltext"/>
        <w:ind w:left="0" w:firstLine="0"/>
        <w:jc w:val="left"/>
        <w:rPr>
          <w:rFonts w:cs="Times New Roman"/>
        </w:rPr>
      </w:pPr>
      <w:r w:rsidRPr="00B54F6A">
        <w:t>For Using Public Healthcare (%), standard deviation reflects the high variability between wards (30.49%) due to clustered access patterns. Twenty-five percent (25%) and seventy-five percent (75%) percentiles are shown as 25% and 75% respectively</w:t>
      </w:r>
    </w:p>
    <w:p w14:paraId="3075600B" w14:textId="77777777" w:rsidR="00C1097A" w:rsidRDefault="00C1097A" w:rsidP="00C1097A">
      <w:pPr>
        <w:rPr>
          <w:rFonts w:ascii="Times New Roman" w:hAnsi="Times New Roman" w:cs="Times New Roman"/>
          <w:lang w:eastAsia="en-ZA"/>
        </w:rPr>
      </w:pPr>
    </w:p>
    <w:p w14:paraId="21F25D84" w14:textId="77777777" w:rsidR="00C1097A" w:rsidRDefault="00C1097A" w:rsidP="00C1097A">
      <w:pPr>
        <w:rPr>
          <w:rFonts w:ascii="Times New Roman" w:hAnsi="Times New Roman" w:cs="Times New Roman"/>
          <w:lang w:eastAsia="en-ZA"/>
        </w:rPr>
      </w:pPr>
    </w:p>
    <w:p w14:paraId="69FA4A6C" w14:textId="77777777" w:rsidR="00C1097A" w:rsidRDefault="00C1097A" w:rsidP="00C1097A">
      <w:pPr>
        <w:rPr>
          <w:rFonts w:ascii="Times New Roman" w:hAnsi="Times New Roman" w:cs="Times New Roman"/>
          <w:lang w:eastAsia="en-ZA"/>
        </w:rPr>
      </w:pPr>
    </w:p>
    <w:p w14:paraId="4205F749" w14:textId="77777777" w:rsidR="00C1097A" w:rsidRPr="00EF0FC3" w:rsidRDefault="00C1097A" w:rsidP="00C1097A">
      <w:pPr>
        <w:rPr>
          <w:rFonts w:ascii="Times New Roman" w:hAnsi="Times New Roman" w:cs="Times New Roman"/>
          <w:lang w:eastAsia="en-ZA"/>
        </w:rPr>
      </w:pPr>
    </w:p>
    <w:p w14:paraId="79EC947E" w14:textId="77777777" w:rsidR="00C1097A" w:rsidRPr="00EF0FC3" w:rsidRDefault="00C1097A" w:rsidP="00C1097A">
      <w:pPr>
        <w:rPr>
          <w:rFonts w:ascii="Times New Roman" w:hAnsi="Times New Roman" w:cs="Times New Roman"/>
          <w:lang w:val="en-ZA" w:eastAsia="en-ZA"/>
        </w:rPr>
      </w:pPr>
      <w:r w:rsidRPr="00EF0FC3">
        <w:rPr>
          <w:rFonts w:ascii="Times New Roman" w:hAnsi="Times New Roman" w:cs="Times New Roman"/>
          <w:lang w:eastAsia="en-ZA"/>
        </w:rPr>
        <w:t>Table 2. Principal Component Analysis Results for Heat Vulnerability Indicators</w:t>
      </w:r>
    </w:p>
    <w:p w14:paraId="040991F9" w14:textId="77777777" w:rsidR="00C1097A" w:rsidRPr="00EF0FC3" w:rsidRDefault="00C1097A" w:rsidP="00C1097A">
      <w:pPr>
        <w:rPr>
          <w:rFonts w:ascii="Times New Roman" w:hAnsi="Times New Roman" w:cs="Times New Roman"/>
          <w:lang w:val="en-ZA" w:eastAsia="en-ZA"/>
        </w:rPr>
      </w:pPr>
    </w:p>
    <w:tbl>
      <w:tblPr>
        <w:tblStyle w:val="Style1"/>
        <w:tblW w:w="0" w:type="auto"/>
        <w:tblLook w:val="04A0" w:firstRow="1" w:lastRow="0" w:firstColumn="1" w:lastColumn="0" w:noHBand="0" w:noVBand="1"/>
      </w:tblPr>
      <w:tblGrid>
        <w:gridCol w:w="1694"/>
        <w:gridCol w:w="804"/>
        <w:gridCol w:w="1479"/>
        <w:gridCol w:w="1559"/>
        <w:gridCol w:w="3824"/>
      </w:tblGrid>
      <w:tr w:rsidR="00C1097A" w:rsidRPr="00EF0FC3" w14:paraId="027594D4" w14:textId="77777777" w:rsidTr="00CB205C">
        <w:trPr>
          <w:trHeight w:val="290"/>
        </w:trPr>
        <w:tc>
          <w:tcPr>
            <w:tcW w:w="0" w:type="auto"/>
            <w:noWrap/>
            <w:vAlign w:val="center"/>
            <w:hideMark/>
          </w:tcPr>
          <w:p w14:paraId="7E31BC05" w14:textId="77777777" w:rsidR="00C1097A" w:rsidRPr="00B043F9" w:rsidRDefault="00C1097A" w:rsidP="00C1097A">
            <w:pPr>
              <w:rPr>
                <w:rFonts w:ascii="Times New Roman" w:eastAsia="Times New Roman" w:hAnsi="Times New Roman" w:cs="Times New Roman"/>
                <w:color w:val="000000"/>
                <w:szCs w:val="22"/>
                <w:lang w:val="en-ZA" w:eastAsia="en-ZA"/>
              </w:rPr>
            </w:pPr>
            <w:r w:rsidRPr="00B043F9">
              <w:rPr>
                <w:rFonts w:ascii="Times New Roman" w:eastAsia="Times New Roman" w:hAnsi="Times New Roman" w:cs="Times New Roman"/>
                <w:color w:val="000000"/>
                <w:szCs w:val="22"/>
                <w:lang w:val="en-ZA" w:eastAsia="en-ZA"/>
              </w:rPr>
              <w:t>Component</w:t>
            </w:r>
          </w:p>
        </w:tc>
        <w:tc>
          <w:tcPr>
            <w:tcW w:w="0" w:type="auto"/>
            <w:noWrap/>
            <w:vAlign w:val="center"/>
            <w:hideMark/>
          </w:tcPr>
          <w:p w14:paraId="5506FF5B" w14:textId="77777777" w:rsidR="00C1097A" w:rsidRPr="00B043F9" w:rsidRDefault="00C1097A" w:rsidP="00C1097A">
            <w:pPr>
              <w:rPr>
                <w:rFonts w:ascii="Times New Roman" w:eastAsia="Times New Roman" w:hAnsi="Times New Roman" w:cs="Times New Roman"/>
                <w:color w:val="000000"/>
                <w:szCs w:val="22"/>
                <w:lang w:val="en-ZA" w:eastAsia="en-ZA"/>
              </w:rPr>
            </w:pPr>
            <w:r w:rsidRPr="00B043F9">
              <w:rPr>
                <w:rFonts w:ascii="Times New Roman" w:eastAsia="Times New Roman" w:hAnsi="Times New Roman" w:cs="Times New Roman"/>
                <w:color w:val="000000"/>
                <w:szCs w:val="22"/>
                <w:lang w:val="en-ZA" w:eastAsia="en-ZA"/>
              </w:rPr>
              <w:t>Eigenvalue</w:t>
            </w:r>
          </w:p>
        </w:tc>
        <w:tc>
          <w:tcPr>
            <w:tcW w:w="0" w:type="auto"/>
            <w:noWrap/>
            <w:vAlign w:val="center"/>
            <w:hideMark/>
          </w:tcPr>
          <w:p w14:paraId="087F237F" w14:textId="77777777" w:rsidR="00C1097A" w:rsidRPr="00B043F9" w:rsidRDefault="00C1097A" w:rsidP="00C1097A">
            <w:pPr>
              <w:rPr>
                <w:rFonts w:ascii="Times New Roman" w:eastAsia="Times New Roman" w:hAnsi="Times New Roman" w:cs="Times New Roman"/>
                <w:color w:val="000000"/>
                <w:szCs w:val="22"/>
                <w:lang w:val="en-ZA" w:eastAsia="en-ZA"/>
              </w:rPr>
            </w:pPr>
            <w:r w:rsidRPr="00B043F9">
              <w:rPr>
                <w:rFonts w:ascii="Times New Roman" w:eastAsia="Times New Roman" w:hAnsi="Times New Roman" w:cs="Times New Roman"/>
                <w:color w:val="000000"/>
                <w:szCs w:val="22"/>
                <w:lang w:val="en-ZA" w:eastAsia="en-ZA"/>
              </w:rPr>
              <w:t>Variance Explained (%)</w:t>
            </w:r>
          </w:p>
        </w:tc>
        <w:tc>
          <w:tcPr>
            <w:tcW w:w="0" w:type="auto"/>
            <w:noWrap/>
            <w:vAlign w:val="center"/>
            <w:hideMark/>
          </w:tcPr>
          <w:p w14:paraId="10818606" w14:textId="77777777" w:rsidR="00C1097A" w:rsidRPr="00B043F9" w:rsidRDefault="00C1097A" w:rsidP="00C1097A">
            <w:pPr>
              <w:rPr>
                <w:rFonts w:ascii="Times New Roman" w:eastAsia="Times New Roman" w:hAnsi="Times New Roman" w:cs="Times New Roman"/>
                <w:color w:val="000000"/>
                <w:szCs w:val="22"/>
                <w:lang w:val="en-ZA" w:eastAsia="en-ZA"/>
              </w:rPr>
            </w:pPr>
            <w:r w:rsidRPr="00B043F9">
              <w:rPr>
                <w:rFonts w:ascii="Times New Roman" w:eastAsia="Times New Roman" w:hAnsi="Times New Roman" w:cs="Times New Roman"/>
                <w:color w:val="000000"/>
                <w:szCs w:val="22"/>
                <w:lang w:val="en-ZA" w:eastAsia="en-ZA"/>
              </w:rPr>
              <w:t>Cumulative Variance (%)</w:t>
            </w:r>
          </w:p>
        </w:tc>
        <w:tc>
          <w:tcPr>
            <w:tcW w:w="0" w:type="auto"/>
            <w:noWrap/>
            <w:vAlign w:val="center"/>
            <w:hideMark/>
          </w:tcPr>
          <w:p w14:paraId="53FF4136" w14:textId="77777777" w:rsidR="00C1097A" w:rsidRPr="00B043F9" w:rsidRDefault="00C1097A" w:rsidP="00C1097A">
            <w:pPr>
              <w:rPr>
                <w:rFonts w:ascii="Times New Roman" w:eastAsia="Times New Roman" w:hAnsi="Times New Roman" w:cs="Times New Roman"/>
                <w:color w:val="000000"/>
                <w:szCs w:val="22"/>
                <w:lang w:val="en-ZA" w:eastAsia="en-ZA"/>
              </w:rPr>
            </w:pPr>
            <w:r w:rsidRPr="00B043F9">
              <w:rPr>
                <w:rFonts w:ascii="Times New Roman" w:eastAsia="Times New Roman" w:hAnsi="Times New Roman" w:cs="Times New Roman"/>
                <w:color w:val="000000"/>
                <w:szCs w:val="22"/>
                <w:lang w:val="en-ZA" w:eastAsia="en-ZA"/>
              </w:rPr>
              <w:t>Key Contributing Variables (Loading &gt; 0.3)</w:t>
            </w:r>
          </w:p>
        </w:tc>
      </w:tr>
      <w:tr w:rsidR="00C1097A" w:rsidRPr="00EF0FC3" w14:paraId="018A4D42" w14:textId="77777777" w:rsidTr="00CB205C">
        <w:trPr>
          <w:trHeight w:val="290"/>
        </w:trPr>
        <w:tc>
          <w:tcPr>
            <w:tcW w:w="0" w:type="auto"/>
            <w:noWrap/>
            <w:vAlign w:val="center"/>
            <w:hideMark/>
          </w:tcPr>
          <w:p w14:paraId="73DB452E" w14:textId="77777777" w:rsidR="00C1097A" w:rsidRPr="00B043F9" w:rsidRDefault="00C1097A" w:rsidP="00C1097A">
            <w:pPr>
              <w:rPr>
                <w:rFonts w:ascii="Times New Roman" w:eastAsia="Times New Roman" w:hAnsi="Times New Roman" w:cs="Times New Roman"/>
                <w:color w:val="000000"/>
                <w:szCs w:val="22"/>
                <w:lang w:val="en-ZA" w:eastAsia="en-ZA"/>
              </w:rPr>
            </w:pPr>
            <w:r w:rsidRPr="00B043F9">
              <w:rPr>
                <w:rFonts w:ascii="Times New Roman" w:eastAsia="Times New Roman" w:hAnsi="Times New Roman" w:cs="Times New Roman"/>
                <w:color w:val="000000"/>
                <w:szCs w:val="22"/>
                <w:lang w:val="en-ZA" w:eastAsia="en-ZA"/>
              </w:rPr>
              <w:t>PC1 (Urban Heat Exposure)</w:t>
            </w:r>
          </w:p>
        </w:tc>
        <w:tc>
          <w:tcPr>
            <w:tcW w:w="0" w:type="auto"/>
            <w:noWrap/>
            <w:vAlign w:val="center"/>
            <w:hideMark/>
          </w:tcPr>
          <w:p w14:paraId="3DF9F072" w14:textId="77777777" w:rsidR="00C1097A" w:rsidRPr="00B043F9" w:rsidRDefault="00C1097A" w:rsidP="00C1097A">
            <w:pPr>
              <w:rPr>
                <w:rFonts w:ascii="Times New Roman" w:eastAsia="Times New Roman" w:hAnsi="Times New Roman" w:cs="Times New Roman"/>
                <w:color w:val="000000"/>
                <w:szCs w:val="22"/>
                <w:lang w:val="en-ZA" w:eastAsia="en-ZA"/>
              </w:rPr>
            </w:pPr>
            <w:r w:rsidRPr="00B043F9">
              <w:rPr>
                <w:rFonts w:ascii="Times New Roman" w:eastAsia="Times New Roman" w:hAnsi="Times New Roman" w:cs="Times New Roman"/>
                <w:color w:val="000000"/>
                <w:szCs w:val="22"/>
                <w:lang w:val="en-ZA" w:eastAsia="en-ZA"/>
              </w:rPr>
              <w:t>4.73</w:t>
            </w:r>
          </w:p>
        </w:tc>
        <w:tc>
          <w:tcPr>
            <w:tcW w:w="0" w:type="auto"/>
            <w:noWrap/>
            <w:vAlign w:val="center"/>
            <w:hideMark/>
          </w:tcPr>
          <w:p w14:paraId="388A2433" w14:textId="77777777" w:rsidR="00C1097A" w:rsidRPr="00B043F9" w:rsidRDefault="00C1097A" w:rsidP="00C1097A">
            <w:pPr>
              <w:rPr>
                <w:rFonts w:ascii="Times New Roman" w:eastAsia="Times New Roman" w:hAnsi="Times New Roman" w:cs="Times New Roman"/>
                <w:color w:val="000000"/>
                <w:szCs w:val="22"/>
                <w:lang w:val="en-ZA" w:eastAsia="en-ZA"/>
              </w:rPr>
            </w:pPr>
            <w:r w:rsidRPr="00B043F9">
              <w:rPr>
                <w:rFonts w:ascii="Times New Roman" w:eastAsia="Times New Roman" w:hAnsi="Times New Roman" w:cs="Times New Roman"/>
                <w:color w:val="000000"/>
                <w:szCs w:val="22"/>
                <w:lang w:val="en-ZA" w:eastAsia="en-ZA"/>
              </w:rPr>
              <w:t>31.5</w:t>
            </w:r>
          </w:p>
        </w:tc>
        <w:tc>
          <w:tcPr>
            <w:tcW w:w="0" w:type="auto"/>
            <w:noWrap/>
            <w:vAlign w:val="center"/>
            <w:hideMark/>
          </w:tcPr>
          <w:p w14:paraId="269B89C0" w14:textId="77777777" w:rsidR="00C1097A" w:rsidRPr="00B043F9" w:rsidRDefault="00C1097A" w:rsidP="00C1097A">
            <w:pPr>
              <w:rPr>
                <w:rFonts w:ascii="Times New Roman" w:eastAsia="Times New Roman" w:hAnsi="Times New Roman" w:cs="Times New Roman"/>
                <w:color w:val="000000"/>
                <w:szCs w:val="22"/>
                <w:lang w:val="en-ZA" w:eastAsia="en-ZA"/>
              </w:rPr>
            </w:pPr>
            <w:r w:rsidRPr="00B043F9">
              <w:rPr>
                <w:rFonts w:ascii="Times New Roman" w:eastAsia="Times New Roman" w:hAnsi="Times New Roman" w:cs="Times New Roman"/>
                <w:color w:val="000000"/>
                <w:szCs w:val="22"/>
                <w:lang w:val="en-ZA" w:eastAsia="en-ZA"/>
              </w:rPr>
              <w:t>31.5</w:t>
            </w:r>
          </w:p>
        </w:tc>
        <w:tc>
          <w:tcPr>
            <w:tcW w:w="0" w:type="auto"/>
            <w:noWrap/>
            <w:vAlign w:val="center"/>
            <w:hideMark/>
          </w:tcPr>
          <w:p w14:paraId="380060B2" w14:textId="77777777" w:rsidR="00C1097A" w:rsidRPr="00B043F9" w:rsidRDefault="00C1097A" w:rsidP="00C1097A">
            <w:pPr>
              <w:rPr>
                <w:rFonts w:ascii="Times New Roman" w:eastAsia="Times New Roman" w:hAnsi="Times New Roman" w:cs="Times New Roman"/>
                <w:color w:val="000000"/>
                <w:szCs w:val="22"/>
                <w:lang w:val="en-ZA" w:eastAsia="en-ZA"/>
              </w:rPr>
            </w:pPr>
            <w:r w:rsidRPr="00B043F9">
              <w:rPr>
                <w:rFonts w:ascii="Times New Roman" w:eastAsia="Times New Roman" w:hAnsi="Times New Roman" w:cs="Times New Roman"/>
                <w:color w:val="000000"/>
                <w:szCs w:val="22"/>
                <w:lang w:val="en-ZA" w:eastAsia="en-ZA"/>
              </w:rPr>
              <w:t>UTFVI (0.35), LST (0.34), NDBI (0.32), NDVI (-0.31)</w:t>
            </w:r>
          </w:p>
        </w:tc>
      </w:tr>
      <w:tr w:rsidR="00C1097A" w:rsidRPr="00EF0FC3" w14:paraId="0695FDEC" w14:textId="77777777" w:rsidTr="00CB205C">
        <w:trPr>
          <w:trHeight w:val="290"/>
        </w:trPr>
        <w:tc>
          <w:tcPr>
            <w:tcW w:w="0" w:type="auto"/>
            <w:noWrap/>
            <w:vAlign w:val="center"/>
            <w:hideMark/>
          </w:tcPr>
          <w:p w14:paraId="31C2801E" w14:textId="77777777" w:rsidR="00C1097A" w:rsidRPr="00B043F9" w:rsidRDefault="00C1097A" w:rsidP="00C1097A">
            <w:pPr>
              <w:rPr>
                <w:rFonts w:ascii="Times New Roman" w:eastAsia="Times New Roman" w:hAnsi="Times New Roman" w:cs="Times New Roman"/>
                <w:color w:val="000000"/>
                <w:szCs w:val="22"/>
                <w:lang w:val="en-ZA" w:eastAsia="en-ZA"/>
              </w:rPr>
            </w:pPr>
            <w:r w:rsidRPr="00B043F9">
              <w:rPr>
                <w:rFonts w:ascii="Times New Roman" w:eastAsia="Times New Roman" w:hAnsi="Times New Roman" w:cs="Times New Roman"/>
                <w:color w:val="000000"/>
                <w:szCs w:val="22"/>
                <w:lang w:val="en-ZA" w:eastAsia="en-ZA"/>
              </w:rPr>
              <w:t>PC2 (Health Status)</w:t>
            </w:r>
          </w:p>
        </w:tc>
        <w:tc>
          <w:tcPr>
            <w:tcW w:w="0" w:type="auto"/>
            <w:noWrap/>
            <w:vAlign w:val="center"/>
            <w:hideMark/>
          </w:tcPr>
          <w:p w14:paraId="0DB9E003" w14:textId="77777777" w:rsidR="00C1097A" w:rsidRPr="00B043F9" w:rsidRDefault="00C1097A" w:rsidP="00C1097A">
            <w:pPr>
              <w:rPr>
                <w:rFonts w:ascii="Times New Roman" w:eastAsia="Times New Roman" w:hAnsi="Times New Roman" w:cs="Times New Roman"/>
                <w:color w:val="000000"/>
                <w:szCs w:val="22"/>
                <w:lang w:val="en-ZA" w:eastAsia="en-ZA"/>
              </w:rPr>
            </w:pPr>
            <w:r w:rsidRPr="00B043F9">
              <w:rPr>
                <w:rFonts w:ascii="Times New Roman" w:eastAsia="Times New Roman" w:hAnsi="Times New Roman" w:cs="Times New Roman"/>
                <w:color w:val="000000"/>
                <w:szCs w:val="22"/>
                <w:lang w:val="en-ZA" w:eastAsia="en-ZA"/>
              </w:rPr>
              <w:t>1.92</w:t>
            </w:r>
          </w:p>
        </w:tc>
        <w:tc>
          <w:tcPr>
            <w:tcW w:w="0" w:type="auto"/>
            <w:noWrap/>
            <w:vAlign w:val="center"/>
            <w:hideMark/>
          </w:tcPr>
          <w:p w14:paraId="2ED37B4A" w14:textId="77777777" w:rsidR="00C1097A" w:rsidRPr="00B043F9" w:rsidRDefault="00C1097A" w:rsidP="00C1097A">
            <w:pPr>
              <w:rPr>
                <w:rFonts w:ascii="Times New Roman" w:eastAsia="Times New Roman" w:hAnsi="Times New Roman" w:cs="Times New Roman"/>
                <w:color w:val="000000"/>
                <w:szCs w:val="22"/>
                <w:lang w:val="en-ZA" w:eastAsia="en-ZA"/>
              </w:rPr>
            </w:pPr>
            <w:r w:rsidRPr="00B043F9">
              <w:rPr>
                <w:rFonts w:ascii="Times New Roman" w:eastAsia="Times New Roman" w:hAnsi="Times New Roman" w:cs="Times New Roman"/>
                <w:color w:val="000000"/>
                <w:szCs w:val="22"/>
                <w:lang w:val="en-ZA" w:eastAsia="en-ZA"/>
              </w:rPr>
              <w:t>12.8</w:t>
            </w:r>
          </w:p>
        </w:tc>
        <w:tc>
          <w:tcPr>
            <w:tcW w:w="0" w:type="auto"/>
            <w:noWrap/>
            <w:vAlign w:val="center"/>
            <w:hideMark/>
          </w:tcPr>
          <w:p w14:paraId="022D9DD1" w14:textId="77777777" w:rsidR="00C1097A" w:rsidRPr="00B043F9" w:rsidRDefault="00C1097A" w:rsidP="00C1097A">
            <w:pPr>
              <w:rPr>
                <w:rFonts w:ascii="Times New Roman" w:eastAsia="Times New Roman" w:hAnsi="Times New Roman" w:cs="Times New Roman"/>
                <w:color w:val="000000"/>
                <w:szCs w:val="22"/>
                <w:lang w:val="en-ZA" w:eastAsia="en-ZA"/>
              </w:rPr>
            </w:pPr>
            <w:r w:rsidRPr="00B043F9">
              <w:rPr>
                <w:rFonts w:ascii="Times New Roman" w:eastAsia="Times New Roman" w:hAnsi="Times New Roman" w:cs="Times New Roman"/>
                <w:color w:val="000000"/>
                <w:szCs w:val="22"/>
                <w:lang w:val="en-ZA" w:eastAsia="en-ZA"/>
              </w:rPr>
              <w:t>44.3</w:t>
            </w:r>
          </w:p>
        </w:tc>
        <w:tc>
          <w:tcPr>
            <w:tcW w:w="0" w:type="auto"/>
            <w:noWrap/>
            <w:vAlign w:val="center"/>
            <w:hideMark/>
          </w:tcPr>
          <w:p w14:paraId="2B0C012E" w14:textId="77777777" w:rsidR="00C1097A" w:rsidRPr="00B043F9" w:rsidRDefault="00C1097A" w:rsidP="00C1097A">
            <w:pPr>
              <w:rPr>
                <w:rFonts w:ascii="Times New Roman" w:eastAsia="Times New Roman" w:hAnsi="Times New Roman" w:cs="Times New Roman"/>
                <w:color w:val="000000"/>
                <w:szCs w:val="22"/>
                <w:lang w:val="en-ZA" w:eastAsia="en-ZA"/>
              </w:rPr>
            </w:pPr>
            <w:r w:rsidRPr="00B043F9">
              <w:rPr>
                <w:rFonts w:ascii="Times New Roman" w:eastAsia="Times New Roman" w:hAnsi="Times New Roman" w:cs="Times New Roman"/>
                <w:color w:val="000000"/>
                <w:szCs w:val="22"/>
                <w:lang w:val="en-ZA" w:eastAsia="en-ZA"/>
              </w:rPr>
              <w:t>Chronic Diseases (-0.32), COVID-19 (-0.30), Healthcare Use (-0.22)</w:t>
            </w:r>
          </w:p>
        </w:tc>
      </w:tr>
      <w:tr w:rsidR="00C1097A" w:rsidRPr="00EF0FC3" w14:paraId="60DBB02D" w14:textId="77777777" w:rsidTr="00CB205C">
        <w:trPr>
          <w:trHeight w:val="290"/>
        </w:trPr>
        <w:tc>
          <w:tcPr>
            <w:tcW w:w="0" w:type="auto"/>
            <w:noWrap/>
            <w:vAlign w:val="center"/>
            <w:hideMark/>
          </w:tcPr>
          <w:p w14:paraId="433AFC0C" w14:textId="77777777" w:rsidR="00C1097A" w:rsidRPr="00B043F9" w:rsidRDefault="00C1097A" w:rsidP="00C1097A">
            <w:pPr>
              <w:rPr>
                <w:rFonts w:ascii="Times New Roman" w:eastAsia="Times New Roman" w:hAnsi="Times New Roman" w:cs="Times New Roman"/>
                <w:color w:val="000000"/>
                <w:szCs w:val="22"/>
                <w:lang w:val="en-ZA" w:eastAsia="en-ZA"/>
              </w:rPr>
            </w:pPr>
            <w:r w:rsidRPr="00B043F9">
              <w:rPr>
                <w:rFonts w:ascii="Times New Roman" w:eastAsia="Times New Roman" w:hAnsi="Times New Roman" w:cs="Times New Roman"/>
                <w:color w:val="000000"/>
                <w:szCs w:val="22"/>
                <w:lang w:val="en-ZA" w:eastAsia="en-ZA"/>
              </w:rPr>
              <w:lastRenderedPageBreak/>
              <w:t>PC3 (Socio-economic)</w:t>
            </w:r>
          </w:p>
        </w:tc>
        <w:tc>
          <w:tcPr>
            <w:tcW w:w="0" w:type="auto"/>
            <w:noWrap/>
            <w:vAlign w:val="center"/>
            <w:hideMark/>
          </w:tcPr>
          <w:p w14:paraId="48E4281F" w14:textId="77777777" w:rsidR="00C1097A" w:rsidRPr="00B043F9" w:rsidRDefault="00C1097A" w:rsidP="00C1097A">
            <w:pPr>
              <w:rPr>
                <w:rFonts w:ascii="Times New Roman" w:eastAsia="Times New Roman" w:hAnsi="Times New Roman" w:cs="Times New Roman"/>
                <w:color w:val="000000"/>
                <w:szCs w:val="22"/>
                <w:lang w:val="en-ZA" w:eastAsia="en-ZA"/>
              </w:rPr>
            </w:pPr>
            <w:r w:rsidRPr="00B043F9">
              <w:rPr>
                <w:rFonts w:ascii="Times New Roman" w:eastAsia="Times New Roman" w:hAnsi="Times New Roman" w:cs="Times New Roman"/>
                <w:color w:val="000000"/>
                <w:szCs w:val="22"/>
                <w:lang w:val="en-ZA" w:eastAsia="en-ZA"/>
              </w:rPr>
              <w:t>1.85</w:t>
            </w:r>
          </w:p>
        </w:tc>
        <w:tc>
          <w:tcPr>
            <w:tcW w:w="0" w:type="auto"/>
            <w:noWrap/>
            <w:vAlign w:val="center"/>
            <w:hideMark/>
          </w:tcPr>
          <w:p w14:paraId="73E401A1" w14:textId="77777777" w:rsidR="00C1097A" w:rsidRPr="00B043F9" w:rsidRDefault="00C1097A" w:rsidP="00C1097A">
            <w:pPr>
              <w:rPr>
                <w:rFonts w:ascii="Times New Roman" w:eastAsia="Times New Roman" w:hAnsi="Times New Roman" w:cs="Times New Roman"/>
                <w:color w:val="000000"/>
                <w:szCs w:val="22"/>
                <w:lang w:val="en-ZA" w:eastAsia="en-ZA"/>
              </w:rPr>
            </w:pPr>
            <w:r w:rsidRPr="00B043F9">
              <w:rPr>
                <w:rFonts w:ascii="Times New Roman" w:eastAsia="Times New Roman" w:hAnsi="Times New Roman" w:cs="Times New Roman"/>
                <w:color w:val="000000"/>
                <w:szCs w:val="22"/>
                <w:lang w:val="en-ZA" w:eastAsia="en-ZA"/>
              </w:rPr>
              <w:t>12.3</w:t>
            </w:r>
          </w:p>
        </w:tc>
        <w:tc>
          <w:tcPr>
            <w:tcW w:w="0" w:type="auto"/>
            <w:noWrap/>
            <w:vAlign w:val="center"/>
            <w:hideMark/>
          </w:tcPr>
          <w:p w14:paraId="0D1F6B90" w14:textId="77777777" w:rsidR="00C1097A" w:rsidRPr="00B043F9" w:rsidRDefault="00C1097A" w:rsidP="00C1097A">
            <w:pPr>
              <w:rPr>
                <w:rFonts w:ascii="Times New Roman" w:eastAsia="Times New Roman" w:hAnsi="Times New Roman" w:cs="Times New Roman"/>
                <w:color w:val="000000"/>
                <w:szCs w:val="22"/>
                <w:lang w:val="en-ZA" w:eastAsia="en-ZA"/>
              </w:rPr>
            </w:pPr>
            <w:r w:rsidRPr="00B043F9">
              <w:rPr>
                <w:rFonts w:ascii="Times New Roman" w:eastAsia="Times New Roman" w:hAnsi="Times New Roman" w:cs="Times New Roman"/>
                <w:color w:val="000000"/>
                <w:szCs w:val="22"/>
                <w:lang w:val="en-ZA" w:eastAsia="en-ZA"/>
              </w:rPr>
              <w:t>56.6</w:t>
            </w:r>
          </w:p>
        </w:tc>
        <w:tc>
          <w:tcPr>
            <w:tcW w:w="0" w:type="auto"/>
            <w:noWrap/>
            <w:vAlign w:val="center"/>
            <w:hideMark/>
          </w:tcPr>
          <w:p w14:paraId="096E2059" w14:textId="77777777" w:rsidR="00C1097A" w:rsidRPr="00B043F9" w:rsidRDefault="00C1097A" w:rsidP="00C1097A">
            <w:pPr>
              <w:rPr>
                <w:rFonts w:ascii="Times New Roman" w:eastAsia="Times New Roman" w:hAnsi="Times New Roman" w:cs="Times New Roman"/>
                <w:color w:val="000000"/>
                <w:szCs w:val="22"/>
                <w:lang w:val="en-ZA" w:eastAsia="en-ZA"/>
              </w:rPr>
            </w:pPr>
            <w:r w:rsidRPr="00B043F9">
              <w:rPr>
                <w:rFonts w:ascii="Times New Roman" w:eastAsia="Times New Roman" w:hAnsi="Times New Roman" w:cs="Times New Roman"/>
                <w:color w:val="000000"/>
                <w:szCs w:val="22"/>
                <w:lang w:val="en-ZA" w:eastAsia="en-ZA"/>
              </w:rPr>
              <w:t>Crowded Dwellings (-0.30), Household Hunger (-0.28)</w:t>
            </w:r>
          </w:p>
        </w:tc>
      </w:tr>
    </w:tbl>
    <w:p w14:paraId="670290E0" w14:textId="77777777" w:rsidR="00C1097A" w:rsidRPr="00EF0FC3" w:rsidRDefault="00C1097A" w:rsidP="00C1097A">
      <w:pPr>
        <w:rPr>
          <w:rFonts w:ascii="Times New Roman" w:hAnsi="Times New Roman" w:cs="Times New Roman"/>
          <w:lang w:val="en-ZA" w:eastAsia="en-ZA"/>
        </w:rPr>
      </w:pPr>
    </w:p>
    <w:p w14:paraId="687CDC1B" w14:textId="77777777" w:rsidR="00C1097A" w:rsidRPr="00211B81" w:rsidRDefault="00C1097A" w:rsidP="00C1097A">
      <w:pPr>
        <w:rPr>
          <w:rFonts w:ascii="Times New Roman" w:hAnsi="Times New Roman" w:cs="Times New Roman"/>
          <w:sz w:val="20"/>
          <w:szCs w:val="20"/>
          <w:lang w:eastAsia="en-ZA"/>
        </w:rPr>
      </w:pPr>
      <w:r w:rsidRPr="00211B81">
        <w:rPr>
          <w:rFonts w:ascii="Times New Roman" w:hAnsi="Times New Roman" w:cs="Times New Roman"/>
          <w:sz w:val="20"/>
          <w:szCs w:val="20"/>
          <w:lang w:eastAsia="en-ZA"/>
        </w:rPr>
        <w:t>Note: Only loadings &gt; |0.2| shown. Kaiser-Meyer-Olkin (KMO) measure = 0.82, Bartlett's test p &lt; 0.001. PC = Principal Component</w:t>
      </w:r>
    </w:p>
    <w:p w14:paraId="1914E5E2" w14:textId="77777777" w:rsidR="00C1097A" w:rsidRPr="00EF0FC3" w:rsidRDefault="00C1097A" w:rsidP="00C1097A">
      <w:pPr>
        <w:rPr>
          <w:rFonts w:ascii="Times New Roman" w:hAnsi="Times New Roman" w:cs="Times New Roman"/>
          <w:lang w:val="en-ZA" w:eastAsia="en-ZA"/>
        </w:rPr>
      </w:pPr>
    </w:p>
    <w:p w14:paraId="51C3BC0F" w14:textId="77777777" w:rsidR="00C1097A" w:rsidRPr="00EF0FC3" w:rsidRDefault="00C1097A" w:rsidP="00C1097A">
      <w:pPr>
        <w:rPr>
          <w:rFonts w:ascii="Times New Roman" w:hAnsi="Times New Roman" w:cs="Times New Roman"/>
          <w:lang w:val="en-ZA" w:eastAsia="en-ZA"/>
        </w:rPr>
      </w:pPr>
      <w:r w:rsidRPr="00EF0FC3">
        <w:rPr>
          <w:rFonts w:ascii="Times New Roman" w:hAnsi="Times New Roman" w:cs="Times New Roman"/>
          <w:lang w:eastAsia="en-ZA"/>
        </w:rPr>
        <w:t>Table 3. LISA Cluster Analysis Summary</w:t>
      </w:r>
    </w:p>
    <w:p w14:paraId="5D1264B0" w14:textId="77777777" w:rsidR="00C1097A" w:rsidRPr="00EF0FC3" w:rsidRDefault="00C1097A" w:rsidP="00C1097A">
      <w:pPr>
        <w:rPr>
          <w:rFonts w:ascii="Times New Roman" w:hAnsi="Times New Roman" w:cs="Times New Roman"/>
          <w:lang w:val="en-ZA" w:eastAsia="en-ZA"/>
        </w:rPr>
      </w:pPr>
    </w:p>
    <w:tbl>
      <w:tblPr>
        <w:tblStyle w:val="Style1"/>
        <w:tblW w:w="5000" w:type="pct"/>
        <w:tblLook w:val="04A0" w:firstRow="1" w:lastRow="0" w:firstColumn="1" w:lastColumn="0" w:noHBand="0" w:noVBand="1"/>
      </w:tblPr>
      <w:tblGrid>
        <w:gridCol w:w="1379"/>
        <w:gridCol w:w="1151"/>
        <w:gridCol w:w="1345"/>
        <w:gridCol w:w="1057"/>
        <w:gridCol w:w="1061"/>
        <w:gridCol w:w="3367"/>
      </w:tblGrid>
      <w:tr w:rsidR="00C1097A" w:rsidRPr="00B043F9" w14:paraId="5036EB17" w14:textId="77777777" w:rsidTr="00CB205C">
        <w:trPr>
          <w:trHeight w:val="290"/>
        </w:trPr>
        <w:tc>
          <w:tcPr>
            <w:tcW w:w="750" w:type="pct"/>
            <w:noWrap/>
            <w:hideMark/>
          </w:tcPr>
          <w:p w14:paraId="25AD9A97" w14:textId="77777777" w:rsidR="00C1097A" w:rsidRPr="00B043F9" w:rsidRDefault="00C1097A" w:rsidP="00C1097A">
            <w:pPr>
              <w:rPr>
                <w:rFonts w:ascii="Times New Roman" w:eastAsia="Times New Roman" w:hAnsi="Times New Roman" w:cs="Times New Roman"/>
                <w:color w:val="000000"/>
                <w:szCs w:val="22"/>
                <w:lang w:val="en-ZA" w:eastAsia="en-ZA"/>
              </w:rPr>
            </w:pPr>
            <w:r w:rsidRPr="00B043F9">
              <w:rPr>
                <w:rFonts w:ascii="Times New Roman" w:eastAsia="Times New Roman" w:hAnsi="Times New Roman" w:cs="Times New Roman"/>
                <w:color w:val="000000"/>
                <w:szCs w:val="22"/>
                <w:lang w:val="en-ZA" w:eastAsia="en-ZA"/>
              </w:rPr>
              <w:t>Cluster Type</w:t>
            </w:r>
          </w:p>
        </w:tc>
        <w:tc>
          <w:tcPr>
            <w:tcW w:w="566" w:type="pct"/>
            <w:noWrap/>
            <w:hideMark/>
          </w:tcPr>
          <w:p w14:paraId="101066DA" w14:textId="77777777" w:rsidR="00C1097A" w:rsidRPr="00B043F9" w:rsidRDefault="00C1097A" w:rsidP="00C1097A">
            <w:pPr>
              <w:rPr>
                <w:rFonts w:ascii="Times New Roman" w:eastAsia="Times New Roman" w:hAnsi="Times New Roman" w:cs="Times New Roman"/>
                <w:color w:val="000000"/>
                <w:szCs w:val="22"/>
                <w:lang w:val="en-ZA" w:eastAsia="en-ZA"/>
              </w:rPr>
            </w:pPr>
            <w:r w:rsidRPr="00B043F9">
              <w:rPr>
                <w:rFonts w:ascii="Times New Roman" w:eastAsia="Times New Roman" w:hAnsi="Times New Roman" w:cs="Times New Roman"/>
                <w:color w:val="000000"/>
                <w:szCs w:val="22"/>
                <w:lang w:val="en-ZA" w:eastAsia="en-ZA"/>
              </w:rPr>
              <w:t>N (Wards)</w:t>
            </w:r>
          </w:p>
        </w:tc>
        <w:tc>
          <w:tcPr>
            <w:tcW w:w="732" w:type="pct"/>
            <w:noWrap/>
            <w:hideMark/>
          </w:tcPr>
          <w:p w14:paraId="6046846C" w14:textId="77777777" w:rsidR="00C1097A" w:rsidRPr="00B043F9" w:rsidRDefault="00C1097A" w:rsidP="00C1097A">
            <w:pPr>
              <w:rPr>
                <w:rFonts w:ascii="Times New Roman" w:eastAsia="Times New Roman" w:hAnsi="Times New Roman" w:cs="Times New Roman"/>
                <w:color w:val="000000"/>
                <w:szCs w:val="22"/>
                <w:lang w:val="en-ZA" w:eastAsia="en-ZA"/>
              </w:rPr>
            </w:pPr>
            <w:r w:rsidRPr="00B043F9">
              <w:rPr>
                <w:rFonts w:ascii="Times New Roman" w:eastAsia="Times New Roman" w:hAnsi="Times New Roman" w:cs="Times New Roman"/>
                <w:color w:val="000000"/>
                <w:szCs w:val="22"/>
                <w:lang w:val="en-ZA" w:eastAsia="en-ZA"/>
              </w:rPr>
              <w:t>Mean HVI</w:t>
            </w:r>
          </w:p>
        </w:tc>
        <w:tc>
          <w:tcPr>
            <w:tcW w:w="560" w:type="pct"/>
            <w:noWrap/>
            <w:hideMark/>
          </w:tcPr>
          <w:p w14:paraId="0C530B2A" w14:textId="77777777" w:rsidR="00C1097A" w:rsidRPr="00B043F9" w:rsidRDefault="00C1097A" w:rsidP="00C1097A">
            <w:pPr>
              <w:rPr>
                <w:rFonts w:ascii="Times New Roman" w:eastAsia="Times New Roman" w:hAnsi="Times New Roman" w:cs="Times New Roman"/>
                <w:color w:val="000000"/>
                <w:szCs w:val="22"/>
                <w:lang w:val="en-ZA" w:eastAsia="en-ZA"/>
              </w:rPr>
            </w:pPr>
            <w:r w:rsidRPr="00B043F9">
              <w:rPr>
                <w:rFonts w:ascii="Times New Roman" w:eastAsia="Times New Roman" w:hAnsi="Times New Roman" w:cs="Times New Roman"/>
                <w:color w:val="000000"/>
                <w:szCs w:val="22"/>
                <w:lang w:val="en-ZA" w:eastAsia="en-ZA"/>
              </w:rPr>
              <w:t>Moran's I</w:t>
            </w:r>
          </w:p>
        </w:tc>
        <w:tc>
          <w:tcPr>
            <w:tcW w:w="580" w:type="pct"/>
            <w:noWrap/>
            <w:hideMark/>
          </w:tcPr>
          <w:p w14:paraId="68DFFB42" w14:textId="77777777" w:rsidR="00C1097A" w:rsidRPr="00B043F9" w:rsidRDefault="00C1097A" w:rsidP="00C1097A">
            <w:pPr>
              <w:rPr>
                <w:rFonts w:ascii="Times New Roman" w:eastAsia="Times New Roman" w:hAnsi="Times New Roman" w:cs="Times New Roman"/>
                <w:color w:val="000000"/>
                <w:szCs w:val="22"/>
                <w:lang w:val="en-ZA" w:eastAsia="en-ZA"/>
              </w:rPr>
            </w:pPr>
            <w:r w:rsidRPr="00B043F9">
              <w:rPr>
                <w:rFonts w:ascii="Times New Roman" w:eastAsia="Times New Roman" w:hAnsi="Times New Roman" w:cs="Times New Roman"/>
                <w:color w:val="000000"/>
                <w:szCs w:val="22"/>
                <w:lang w:val="en-ZA" w:eastAsia="en-ZA"/>
              </w:rPr>
              <w:t>p-value</w:t>
            </w:r>
          </w:p>
        </w:tc>
        <w:tc>
          <w:tcPr>
            <w:tcW w:w="1813" w:type="pct"/>
            <w:noWrap/>
            <w:hideMark/>
          </w:tcPr>
          <w:p w14:paraId="73B70B3C" w14:textId="77777777" w:rsidR="00C1097A" w:rsidRPr="00B043F9" w:rsidRDefault="00C1097A" w:rsidP="00C1097A">
            <w:pPr>
              <w:rPr>
                <w:rFonts w:ascii="Times New Roman" w:eastAsia="Times New Roman" w:hAnsi="Times New Roman" w:cs="Times New Roman"/>
                <w:color w:val="000000"/>
                <w:szCs w:val="22"/>
                <w:lang w:val="en-ZA" w:eastAsia="en-ZA"/>
              </w:rPr>
            </w:pPr>
            <w:r w:rsidRPr="00B043F9">
              <w:rPr>
                <w:rFonts w:ascii="Times New Roman" w:eastAsia="Times New Roman" w:hAnsi="Times New Roman" w:cs="Times New Roman"/>
                <w:color w:val="000000"/>
                <w:szCs w:val="22"/>
                <w:lang w:val="en-ZA" w:eastAsia="en-ZA"/>
              </w:rPr>
              <w:t>Key Characteristics</w:t>
            </w:r>
          </w:p>
        </w:tc>
      </w:tr>
      <w:tr w:rsidR="00C1097A" w:rsidRPr="00B043F9" w14:paraId="52E37DC9" w14:textId="77777777" w:rsidTr="00CB205C">
        <w:trPr>
          <w:trHeight w:val="290"/>
        </w:trPr>
        <w:tc>
          <w:tcPr>
            <w:tcW w:w="750" w:type="pct"/>
            <w:noWrap/>
            <w:hideMark/>
          </w:tcPr>
          <w:p w14:paraId="65E5B994" w14:textId="77777777" w:rsidR="00C1097A" w:rsidRPr="00B043F9" w:rsidRDefault="00C1097A" w:rsidP="00C1097A">
            <w:pPr>
              <w:rPr>
                <w:rFonts w:ascii="Times New Roman" w:eastAsia="Times New Roman" w:hAnsi="Times New Roman" w:cs="Times New Roman"/>
                <w:color w:val="000000"/>
                <w:szCs w:val="22"/>
                <w:lang w:val="en-ZA" w:eastAsia="en-ZA"/>
              </w:rPr>
            </w:pPr>
            <w:r w:rsidRPr="00B043F9">
              <w:rPr>
                <w:rFonts w:ascii="Times New Roman" w:eastAsia="Times New Roman" w:hAnsi="Times New Roman" w:cs="Times New Roman"/>
                <w:color w:val="000000"/>
                <w:szCs w:val="22"/>
                <w:lang w:val="en-ZA" w:eastAsia="en-ZA"/>
              </w:rPr>
              <w:t>High-High</w:t>
            </w:r>
          </w:p>
        </w:tc>
        <w:tc>
          <w:tcPr>
            <w:tcW w:w="566" w:type="pct"/>
            <w:noWrap/>
            <w:hideMark/>
          </w:tcPr>
          <w:p w14:paraId="390D5602" w14:textId="77777777" w:rsidR="00C1097A" w:rsidRPr="00B043F9" w:rsidRDefault="00C1097A" w:rsidP="00C1097A">
            <w:pPr>
              <w:rPr>
                <w:rFonts w:ascii="Times New Roman" w:eastAsia="Times New Roman" w:hAnsi="Times New Roman" w:cs="Times New Roman"/>
                <w:color w:val="000000"/>
                <w:szCs w:val="22"/>
                <w:lang w:val="en-ZA" w:eastAsia="en-ZA"/>
              </w:rPr>
            </w:pPr>
            <w:r w:rsidRPr="00B043F9">
              <w:rPr>
                <w:rFonts w:ascii="Times New Roman" w:eastAsia="Times New Roman" w:hAnsi="Times New Roman" w:cs="Times New Roman"/>
                <w:color w:val="000000"/>
                <w:szCs w:val="22"/>
                <w:lang w:val="en-ZA" w:eastAsia="en-ZA"/>
              </w:rPr>
              <w:t>28</w:t>
            </w:r>
          </w:p>
        </w:tc>
        <w:tc>
          <w:tcPr>
            <w:tcW w:w="732" w:type="pct"/>
            <w:noWrap/>
            <w:hideMark/>
          </w:tcPr>
          <w:p w14:paraId="4FA94C23" w14:textId="77777777" w:rsidR="00C1097A" w:rsidRPr="00B043F9" w:rsidRDefault="00C1097A" w:rsidP="00C1097A">
            <w:pPr>
              <w:rPr>
                <w:rFonts w:ascii="Times New Roman" w:eastAsia="Times New Roman" w:hAnsi="Times New Roman" w:cs="Times New Roman"/>
                <w:color w:val="000000"/>
                <w:szCs w:val="22"/>
                <w:lang w:val="en-ZA" w:eastAsia="en-ZA"/>
              </w:rPr>
            </w:pPr>
            <w:r w:rsidRPr="00B043F9">
              <w:rPr>
                <w:rFonts w:ascii="Times New Roman" w:eastAsia="Times New Roman" w:hAnsi="Times New Roman" w:cs="Times New Roman"/>
                <w:color w:val="000000"/>
                <w:szCs w:val="22"/>
                <w:lang w:val="en-ZA" w:eastAsia="en-ZA"/>
              </w:rPr>
              <w:t>0.78 ± 0.09</w:t>
            </w:r>
          </w:p>
        </w:tc>
        <w:tc>
          <w:tcPr>
            <w:tcW w:w="560" w:type="pct"/>
            <w:noWrap/>
            <w:hideMark/>
          </w:tcPr>
          <w:p w14:paraId="2CDACA82" w14:textId="77777777" w:rsidR="00C1097A" w:rsidRPr="00B043F9" w:rsidRDefault="00C1097A" w:rsidP="00C1097A">
            <w:pPr>
              <w:rPr>
                <w:rFonts w:ascii="Times New Roman" w:eastAsia="Times New Roman" w:hAnsi="Times New Roman" w:cs="Times New Roman"/>
                <w:color w:val="000000"/>
                <w:szCs w:val="22"/>
                <w:lang w:val="en-ZA" w:eastAsia="en-ZA"/>
              </w:rPr>
            </w:pPr>
            <w:r w:rsidRPr="00B043F9">
              <w:rPr>
                <w:rFonts w:ascii="Times New Roman" w:eastAsia="Times New Roman" w:hAnsi="Times New Roman" w:cs="Times New Roman"/>
                <w:color w:val="000000"/>
                <w:szCs w:val="22"/>
                <w:lang w:val="en-ZA" w:eastAsia="en-ZA"/>
              </w:rPr>
              <w:t>0.68</w:t>
            </w:r>
          </w:p>
        </w:tc>
        <w:tc>
          <w:tcPr>
            <w:tcW w:w="580" w:type="pct"/>
            <w:noWrap/>
            <w:hideMark/>
          </w:tcPr>
          <w:p w14:paraId="6097B75D" w14:textId="77777777" w:rsidR="00C1097A" w:rsidRPr="00B043F9" w:rsidRDefault="00C1097A" w:rsidP="00C1097A">
            <w:pPr>
              <w:rPr>
                <w:rFonts w:ascii="Times New Roman" w:eastAsia="Times New Roman" w:hAnsi="Times New Roman" w:cs="Times New Roman"/>
                <w:color w:val="000000"/>
                <w:szCs w:val="22"/>
                <w:lang w:val="en-ZA" w:eastAsia="en-ZA"/>
              </w:rPr>
            </w:pPr>
            <w:r w:rsidRPr="00B043F9">
              <w:rPr>
                <w:rFonts w:ascii="Times New Roman" w:eastAsia="Times New Roman" w:hAnsi="Times New Roman" w:cs="Times New Roman"/>
                <w:color w:val="000000"/>
                <w:szCs w:val="22"/>
                <w:lang w:val="en-ZA" w:eastAsia="en-ZA"/>
              </w:rPr>
              <w:t>&lt;0.001</w:t>
            </w:r>
          </w:p>
        </w:tc>
        <w:tc>
          <w:tcPr>
            <w:tcW w:w="1813" w:type="pct"/>
            <w:noWrap/>
            <w:hideMark/>
          </w:tcPr>
          <w:p w14:paraId="37625855" w14:textId="77777777" w:rsidR="00C1097A" w:rsidRPr="00B043F9" w:rsidRDefault="00C1097A" w:rsidP="00C1097A">
            <w:pPr>
              <w:rPr>
                <w:rFonts w:ascii="Times New Roman" w:eastAsia="Times New Roman" w:hAnsi="Times New Roman" w:cs="Times New Roman"/>
                <w:color w:val="000000"/>
                <w:szCs w:val="22"/>
                <w:lang w:val="en-ZA" w:eastAsia="en-ZA"/>
              </w:rPr>
            </w:pPr>
            <w:r w:rsidRPr="00B043F9">
              <w:rPr>
                <w:rFonts w:ascii="Times New Roman" w:eastAsia="Times New Roman" w:hAnsi="Times New Roman" w:cs="Times New Roman"/>
                <w:color w:val="000000"/>
                <w:szCs w:val="22"/>
                <w:lang w:val="en-ZA" w:eastAsia="en-ZA"/>
              </w:rPr>
              <w:t>LST &gt; 29°C, Limited Healthcare</w:t>
            </w:r>
          </w:p>
        </w:tc>
      </w:tr>
      <w:tr w:rsidR="00C1097A" w:rsidRPr="00B043F9" w14:paraId="7672B931" w14:textId="77777777" w:rsidTr="00CB205C">
        <w:trPr>
          <w:trHeight w:val="290"/>
        </w:trPr>
        <w:tc>
          <w:tcPr>
            <w:tcW w:w="750" w:type="pct"/>
            <w:noWrap/>
            <w:hideMark/>
          </w:tcPr>
          <w:p w14:paraId="7C5D57BD" w14:textId="77777777" w:rsidR="00C1097A" w:rsidRPr="00B043F9" w:rsidRDefault="00C1097A" w:rsidP="00C1097A">
            <w:pPr>
              <w:rPr>
                <w:rFonts w:ascii="Times New Roman" w:eastAsia="Times New Roman" w:hAnsi="Times New Roman" w:cs="Times New Roman"/>
                <w:color w:val="000000"/>
                <w:szCs w:val="22"/>
                <w:lang w:val="en-ZA" w:eastAsia="en-ZA"/>
              </w:rPr>
            </w:pPr>
            <w:r w:rsidRPr="00B043F9">
              <w:rPr>
                <w:rFonts w:ascii="Times New Roman" w:eastAsia="Times New Roman" w:hAnsi="Times New Roman" w:cs="Times New Roman"/>
                <w:color w:val="000000"/>
                <w:szCs w:val="22"/>
                <w:lang w:val="en-ZA" w:eastAsia="en-ZA"/>
              </w:rPr>
              <w:t>Low-Low</w:t>
            </w:r>
          </w:p>
        </w:tc>
        <w:tc>
          <w:tcPr>
            <w:tcW w:w="566" w:type="pct"/>
            <w:noWrap/>
            <w:hideMark/>
          </w:tcPr>
          <w:p w14:paraId="23FBF80E" w14:textId="77777777" w:rsidR="00C1097A" w:rsidRPr="00B043F9" w:rsidRDefault="00C1097A" w:rsidP="00C1097A">
            <w:pPr>
              <w:rPr>
                <w:rFonts w:ascii="Times New Roman" w:eastAsia="Times New Roman" w:hAnsi="Times New Roman" w:cs="Times New Roman"/>
                <w:color w:val="000000"/>
                <w:szCs w:val="22"/>
                <w:lang w:val="en-ZA" w:eastAsia="en-ZA"/>
              </w:rPr>
            </w:pPr>
            <w:r w:rsidRPr="00B043F9">
              <w:rPr>
                <w:rFonts w:ascii="Times New Roman" w:eastAsia="Times New Roman" w:hAnsi="Times New Roman" w:cs="Times New Roman"/>
                <w:color w:val="000000"/>
                <w:szCs w:val="22"/>
                <w:lang w:val="en-ZA" w:eastAsia="en-ZA"/>
              </w:rPr>
              <w:t>35</w:t>
            </w:r>
          </w:p>
        </w:tc>
        <w:tc>
          <w:tcPr>
            <w:tcW w:w="732" w:type="pct"/>
            <w:noWrap/>
            <w:hideMark/>
          </w:tcPr>
          <w:p w14:paraId="1467F772" w14:textId="77777777" w:rsidR="00C1097A" w:rsidRPr="00B043F9" w:rsidRDefault="00C1097A" w:rsidP="00C1097A">
            <w:pPr>
              <w:rPr>
                <w:rFonts w:ascii="Times New Roman" w:eastAsia="Times New Roman" w:hAnsi="Times New Roman" w:cs="Times New Roman"/>
                <w:color w:val="000000"/>
                <w:szCs w:val="22"/>
                <w:lang w:val="en-ZA" w:eastAsia="en-ZA"/>
              </w:rPr>
            </w:pPr>
            <w:r w:rsidRPr="00B043F9">
              <w:rPr>
                <w:rFonts w:ascii="Times New Roman" w:eastAsia="Times New Roman" w:hAnsi="Times New Roman" w:cs="Times New Roman"/>
                <w:color w:val="000000"/>
                <w:szCs w:val="22"/>
                <w:lang w:val="en-ZA" w:eastAsia="en-ZA"/>
              </w:rPr>
              <w:t>0.23 ± 0.07</w:t>
            </w:r>
          </w:p>
        </w:tc>
        <w:tc>
          <w:tcPr>
            <w:tcW w:w="560" w:type="pct"/>
            <w:noWrap/>
            <w:hideMark/>
          </w:tcPr>
          <w:p w14:paraId="738C9964" w14:textId="77777777" w:rsidR="00C1097A" w:rsidRPr="00B043F9" w:rsidRDefault="00C1097A" w:rsidP="00C1097A">
            <w:pPr>
              <w:rPr>
                <w:rFonts w:ascii="Times New Roman" w:eastAsia="Times New Roman" w:hAnsi="Times New Roman" w:cs="Times New Roman"/>
                <w:color w:val="000000"/>
                <w:szCs w:val="22"/>
                <w:lang w:val="en-ZA" w:eastAsia="en-ZA"/>
              </w:rPr>
            </w:pPr>
            <w:r w:rsidRPr="00B043F9">
              <w:rPr>
                <w:rFonts w:ascii="Times New Roman" w:eastAsia="Times New Roman" w:hAnsi="Times New Roman" w:cs="Times New Roman"/>
                <w:color w:val="000000"/>
                <w:szCs w:val="22"/>
                <w:lang w:val="en-ZA" w:eastAsia="en-ZA"/>
              </w:rPr>
              <w:t>-0.55</w:t>
            </w:r>
          </w:p>
        </w:tc>
        <w:tc>
          <w:tcPr>
            <w:tcW w:w="580" w:type="pct"/>
            <w:noWrap/>
            <w:hideMark/>
          </w:tcPr>
          <w:p w14:paraId="73E58E61" w14:textId="77777777" w:rsidR="00C1097A" w:rsidRPr="00B043F9" w:rsidRDefault="00C1097A" w:rsidP="00C1097A">
            <w:pPr>
              <w:rPr>
                <w:rFonts w:ascii="Times New Roman" w:eastAsia="Times New Roman" w:hAnsi="Times New Roman" w:cs="Times New Roman"/>
                <w:color w:val="000000"/>
                <w:szCs w:val="22"/>
                <w:lang w:val="en-ZA" w:eastAsia="en-ZA"/>
              </w:rPr>
            </w:pPr>
            <w:r w:rsidRPr="00B043F9">
              <w:rPr>
                <w:rFonts w:ascii="Times New Roman" w:eastAsia="Times New Roman" w:hAnsi="Times New Roman" w:cs="Times New Roman"/>
                <w:color w:val="000000"/>
                <w:szCs w:val="22"/>
                <w:lang w:val="en-ZA" w:eastAsia="en-ZA"/>
              </w:rPr>
              <w:t>&lt;0.001</w:t>
            </w:r>
          </w:p>
        </w:tc>
        <w:tc>
          <w:tcPr>
            <w:tcW w:w="1813" w:type="pct"/>
            <w:noWrap/>
            <w:hideMark/>
          </w:tcPr>
          <w:p w14:paraId="48942596" w14:textId="77777777" w:rsidR="00C1097A" w:rsidRPr="00B043F9" w:rsidRDefault="00C1097A" w:rsidP="00C1097A">
            <w:pPr>
              <w:rPr>
                <w:rFonts w:ascii="Times New Roman" w:eastAsia="Times New Roman" w:hAnsi="Times New Roman" w:cs="Times New Roman"/>
                <w:color w:val="000000"/>
                <w:szCs w:val="22"/>
                <w:lang w:val="en-ZA" w:eastAsia="en-ZA"/>
              </w:rPr>
            </w:pPr>
            <w:r w:rsidRPr="00B043F9">
              <w:rPr>
                <w:rFonts w:ascii="Times New Roman" w:eastAsia="Times New Roman" w:hAnsi="Times New Roman" w:cs="Times New Roman"/>
                <w:color w:val="000000"/>
                <w:szCs w:val="22"/>
                <w:lang w:val="en-ZA" w:eastAsia="en-ZA"/>
              </w:rPr>
              <w:t>High Vegetation, Good Healthcare</w:t>
            </w:r>
          </w:p>
        </w:tc>
      </w:tr>
      <w:tr w:rsidR="00C1097A" w:rsidRPr="00B043F9" w14:paraId="43D42AD6" w14:textId="77777777" w:rsidTr="00CB205C">
        <w:trPr>
          <w:trHeight w:val="290"/>
        </w:trPr>
        <w:tc>
          <w:tcPr>
            <w:tcW w:w="750" w:type="pct"/>
            <w:noWrap/>
            <w:hideMark/>
          </w:tcPr>
          <w:p w14:paraId="2A377481" w14:textId="77777777" w:rsidR="00C1097A" w:rsidRPr="00B043F9" w:rsidRDefault="00C1097A" w:rsidP="00C1097A">
            <w:pPr>
              <w:rPr>
                <w:rFonts w:ascii="Times New Roman" w:eastAsia="Times New Roman" w:hAnsi="Times New Roman" w:cs="Times New Roman"/>
                <w:color w:val="000000"/>
                <w:szCs w:val="22"/>
                <w:lang w:val="en-ZA" w:eastAsia="en-ZA"/>
              </w:rPr>
            </w:pPr>
            <w:r w:rsidRPr="00B043F9">
              <w:rPr>
                <w:rFonts w:ascii="Times New Roman" w:eastAsia="Times New Roman" w:hAnsi="Times New Roman" w:cs="Times New Roman"/>
                <w:color w:val="000000"/>
                <w:szCs w:val="22"/>
                <w:lang w:val="en-ZA" w:eastAsia="en-ZA"/>
              </w:rPr>
              <w:t>High-Low</w:t>
            </w:r>
          </w:p>
        </w:tc>
        <w:tc>
          <w:tcPr>
            <w:tcW w:w="566" w:type="pct"/>
            <w:noWrap/>
            <w:hideMark/>
          </w:tcPr>
          <w:p w14:paraId="2C7D3B54" w14:textId="77777777" w:rsidR="00C1097A" w:rsidRPr="00B043F9" w:rsidRDefault="00C1097A" w:rsidP="00C1097A">
            <w:pPr>
              <w:rPr>
                <w:rFonts w:ascii="Times New Roman" w:eastAsia="Times New Roman" w:hAnsi="Times New Roman" w:cs="Times New Roman"/>
                <w:color w:val="000000"/>
                <w:szCs w:val="22"/>
                <w:lang w:val="en-ZA" w:eastAsia="en-ZA"/>
              </w:rPr>
            </w:pPr>
            <w:r w:rsidRPr="00B043F9">
              <w:rPr>
                <w:rFonts w:ascii="Times New Roman" w:eastAsia="Times New Roman" w:hAnsi="Times New Roman" w:cs="Times New Roman"/>
                <w:color w:val="000000"/>
                <w:szCs w:val="22"/>
                <w:lang w:val="en-ZA" w:eastAsia="en-ZA"/>
              </w:rPr>
              <w:t>12</w:t>
            </w:r>
          </w:p>
        </w:tc>
        <w:tc>
          <w:tcPr>
            <w:tcW w:w="732" w:type="pct"/>
            <w:noWrap/>
            <w:hideMark/>
          </w:tcPr>
          <w:p w14:paraId="5B59BD69" w14:textId="77777777" w:rsidR="00C1097A" w:rsidRPr="00B043F9" w:rsidRDefault="00C1097A" w:rsidP="00C1097A">
            <w:pPr>
              <w:rPr>
                <w:rFonts w:ascii="Times New Roman" w:eastAsia="Times New Roman" w:hAnsi="Times New Roman" w:cs="Times New Roman"/>
                <w:color w:val="000000"/>
                <w:szCs w:val="22"/>
                <w:lang w:val="en-ZA" w:eastAsia="en-ZA"/>
              </w:rPr>
            </w:pPr>
            <w:r w:rsidRPr="00B043F9">
              <w:rPr>
                <w:rFonts w:ascii="Times New Roman" w:eastAsia="Times New Roman" w:hAnsi="Times New Roman" w:cs="Times New Roman"/>
                <w:color w:val="000000"/>
                <w:szCs w:val="22"/>
                <w:lang w:val="en-ZA" w:eastAsia="en-ZA"/>
              </w:rPr>
              <w:t>0.65 ± 0.11</w:t>
            </w:r>
          </w:p>
        </w:tc>
        <w:tc>
          <w:tcPr>
            <w:tcW w:w="560" w:type="pct"/>
            <w:noWrap/>
            <w:hideMark/>
          </w:tcPr>
          <w:p w14:paraId="1CC45251" w14:textId="77777777" w:rsidR="00C1097A" w:rsidRPr="00B043F9" w:rsidRDefault="00C1097A" w:rsidP="00C1097A">
            <w:pPr>
              <w:rPr>
                <w:rFonts w:ascii="Times New Roman" w:eastAsia="Times New Roman" w:hAnsi="Times New Roman" w:cs="Times New Roman"/>
                <w:color w:val="000000"/>
                <w:szCs w:val="22"/>
                <w:lang w:val="en-ZA" w:eastAsia="en-ZA"/>
              </w:rPr>
            </w:pPr>
            <w:r w:rsidRPr="00B043F9">
              <w:rPr>
                <w:rFonts w:ascii="Times New Roman" w:eastAsia="Times New Roman" w:hAnsi="Times New Roman" w:cs="Times New Roman"/>
                <w:color w:val="000000"/>
                <w:szCs w:val="22"/>
                <w:lang w:val="en-ZA" w:eastAsia="en-ZA"/>
              </w:rPr>
              <w:t>0.32</w:t>
            </w:r>
          </w:p>
        </w:tc>
        <w:tc>
          <w:tcPr>
            <w:tcW w:w="580" w:type="pct"/>
            <w:noWrap/>
            <w:hideMark/>
          </w:tcPr>
          <w:p w14:paraId="3296B9DB" w14:textId="77777777" w:rsidR="00C1097A" w:rsidRPr="00B043F9" w:rsidRDefault="00C1097A" w:rsidP="00C1097A">
            <w:pPr>
              <w:rPr>
                <w:rFonts w:ascii="Times New Roman" w:eastAsia="Times New Roman" w:hAnsi="Times New Roman" w:cs="Times New Roman"/>
                <w:color w:val="000000"/>
                <w:szCs w:val="22"/>
                <w:lang w:val="en-ZA" w:eastAsia="en-ZA"/>
              </w:rPr>
            </w:pPr>
            <w:r w:rsidRPr="00B043F9">
              <w:rPr>
                <w:rFonts w:ascii="Times New Roman" w:eastAsia="Times New Roman" w:hAnsi="Times New Roman" w:cs="Times New Roman"/>
                <w:color w:val="000000"/>
                <w:szCs w:val="22"/>
                <w:lang w:val="en-ZA" w:eastAsia="en-ZA"/>
              </w:rPr>
              <w:t>&lt;0.05</w:t>
            </w:r>
          </w:p>
        </w:tc>
        <w:tc>
          <w:tcPr>
            <w:tcW w:w="1813" w:type="pct"/>
            <w:noWrap/>
            <w:hideMark/>
          </w:tcPr>
          <w:p w14:paraId="5B64C486" w14:textId="77777777" w:rsidR="00C1097A" w:rsidRPr="00B043F9" w:rsidRDefault="00C1097A" w:rsidP="00C1097A">
            <w:pPr>
              <w:rPr>
                <w:rFonts w:ascii="Times New Roman" w:eastAsia="Times New Roman" w:hAnsi="Times New Roman" w:cs="Times New Roman"/>
                <w:color w:val="000000"/>
                <w:szCs w:val="22"/>
                <w:lang w:val="en-ZA" w:eastAsia="en-ZA"/>
              </w:rPr>
            </w:pPr>
            <w:r w:rsidRPr="00B043F9">
              <w:rPr>
                <w:rFonts w:ascii="Times New Roman" w:eastAsia="Times New Roman" w:hAnsi="Times New Roman" w:cs="Times New Roman"/>
                <w:color w:val="000000"/>
                <w:szCs w:val="22"/>
                <w:lang w:val="en-ZA" w:eastAsia="en-ZA"/>
              </w:rPr>
              <w:t>Informal Settlements</w:t>
            </w:r>
          </w:p>
        </w:tc>
      </w:tr>
      <w:tr w:rsidR="00C1097A" w:rsidRPr="00B043F9" w14:paraId="7FBC8013" w14:textId="77777777" w:rsidTr="00CB205C">
        <w:trPr>
          <w:trHeight w:val="290"/>
        </w:trPr>
        <w:tc>
          <w:tcPr>
            <w:tcW w:w="750" w:type="pct"/>
            <w:noWrap/>
            <w:hideMark/>
          </w:tcPr>
          <w:p w14:paraId="3D7C2BA2" w14:textId="77777777" w:rsidR="00C1097A" w:rsidRPr="00B043F9" w:rsidRDefault="00C1097A" w:rsidP="00C1097A">
            <w:pPr>
              <w:rPr>
                <w:rFonts w:ascii="Times New Roman" w:eastAsia="Times New Roman" w:hAnsi="Times New Roman" w:cs="Times New Roman"/>
                <w:color w:val="000000"/>
                <w:szCs w:val="22"/>
                <w:lang w:val="en-ZA" w:eastAsia="en-ZA"/>
              </w:rPr>
            </w:pPr>
            <w:r w:rsidRPr="00B043F9">
              <w:rPr>
                <w:rFonts w:ascii="Times New Roman" w:eastAsia="Times New Roman" w:hAnsi="Times New Roman" w:cs="Times New Roman"/>
                <w:color w:val="000000"/>
                <w:szCs w:val="22"/>
                <w:lang w:val="en-ZA" w:eastAsia="en-ZA"/>
              </w:rPr>
              <w:t>Low-High</w:t>
            </w:r>
          </w:p>
        </w:tc>
        <w:tc>
          <w:tcPr>
            <w:tcW w:w="566" w:type="pct"/>
            <w:noWrap/>
            <w:hideMark/>
          </w:tcPr>
          <w:p w14:paraId="5FA2C229" w14:textId="77777777" w:rsidR="00C1097A" w:rsidRPr="00B043F9" w:rsidRDefault="00C1097A" w:rsidP="00C1097A">
            <w:pPr>
              <w:rPr>
                <w:rFonts w:ascii="Times New Roman" w:eastAsia="Times New Roman" w:hAnsi="Times New Roman" w:cs="Times New Roman"/>
                <w:color w:val="000000"/>
                <w:szCs w:val="22"/>
                <w:lang w:val="en-ZA" w:eastAsia="en-ZA"/>
              </w:rPr>
            </w:pPr>
            <w:r w:rsidRPr="00B043F9">
              <w:rPr>
                <w:rFonts w:ascii="Times New Roman" w:eastAsia="Times New Roman" w:hAnsi="Times New Roman" w:cs="Times New Roman"/>
                <w:color w:val="000000"/>
                <w:szCs w:val="22"/>
                <w:lang w:val="en-ZA" w:eastAsia="en-ZA"/>
              </w:rPr>
              <w:t>8</w:t>
            </w:r>
          </w:p>
        </w:tc>
        <w:tc>
          <w:tcPr>
            <w:tcW w:w="732" w:type="pct"/>
            <w:noWrap/>
            <w:hideMark/>
          </w:tcPr>
          <w:p w14:paraId="01FF96B5" w14:textId="77777777" w:rsidR="00C1097A" w:rsidRPr="00B043F9" w:rsidRDefault="00C1097A" w:rsidP="00C1097A">
            <w:pPr>
              <w:rPr>
                <w:rFonts w:ascii="Times New Roman" w:eastAsia="Times New Roman" w:hAnsi="Times New Roman" w:cs="Times New Roman"/>
                <w:color w:val="000000"/>
                <w:szCs w:val="22"/>
                <w:lang w:val="en-ZA" w:eastAsia="en-ZA"/>
              </w:rPr>
            </w:pPr>
            <w:r w:rsidRPr="00B043F9">
              <w:rPr>
                <w:rFonts w:ascii="Times New Roman" w:eastAsia="Times New Roman" w:hAnsi="Times New Roman" w:cs="Times New Roman"/>
                <w:color w:val="000000"/>
                <w:szCs w:val="22"/>
                <w:lang w:val="en-ZA" w:eastAsia="en-ZA"/>
              </w:rPr>
              <w:t>0.35 ± 0.08</w:t>
            </w:r>
          </w:p>
        </w:tc>
        <w:tc>
          <w:tcPr>
            <w:tcW w:w="560" w:type="pct"/>
            <w:noWrap/>
            <w:hideMark/>
          </w:tcPr>
          <w:p w14:paraId="4545623D" w14:textId="77777777" w:rsidR="00C1097A" w:rsidRPr="00B043F9" w:rsidRDefault="00C1097A" w:rsidP="00C1097A">
            <w:pPr>
              <w:rPr>
                <w:rFonts w:ascii="Times New Roman" w:eastAsia="Times New Roman" w:hAnsi="Times New Roman" w:cs="Times New Roman"/>
                <w:color w:val="000000"/>
                <w:szCs w:val="22"/>
                <w:lang w:val="en-ZA" w:eastAsia="en-ZA"/>
              </w:rPr>
            </w:pPr>
            <w:r w:rsidRPr="00B043F9">
              <w:rPr>
                <w:rFonts w:ascii="Times New Roman" w:eastAsia="Times New Roman" w:hAnsi="Times New Roman" w:cs="Times New Roman"/>
                <w:color w:val="000000"/>
                <w:szCs w:val="22"/>
                <w:lang w:val="en-ZA" w:eastAsia="en-ZA"/>
              </w:rPr>
              <w:t>-0.28</w:t>
            </w:r>
          </w:p>
        </w:tc>
        <w:tc>
          <w:tcPr>
            <w:tcW w:w="580" w:type="pct"/>
            <w:noWrap/>
            <w:hideMark/>
          </w:tcPr>
          <w:p w14:paraId="11D698C1" w14:textId="77777777" w:rsidR="00C1097A" w:rsidRPr="00B043F9" w:rsidRDefault="00C1097A" w:rsidP="00C1097A">
            <w:pPr>
              <w:rPr>
                <w:rFonts w:ascii="Times New Roman" w:eastAsia="Times New Roman" w:hAnsi="Times New Roman" w:cs="Times New Roman"/>
                <w:color w:val="000000"/>
                <w:szCs w:val="22"/>
                <w:lang w:val="en-ZA" w:eastAsia="en-ZA"/>
              </w:rPr>
            </w:pPr>
            <w:r w:rsidRPr="00B043F9">
              <w:rPr>
                <w:rFonts w:ascii="Times New Roman" w:eastAsia="Times New Roman" w:hAnsi="Times New Roman" w:cs="Times New Roman"/>
                <w:color w:val="000000"/>
                <w:szCs w:val="22"/>
                <w:lang w:val="en-ZA" w:eastAsia="en-ZA"/>
              </w:rPr>
              <w:t>&lt;0.05</w:t>
            </w:r>
          </w:p>
        </w:tc>
        <w:tc>
          <w:tcPr>
            <w:tcW w:w="1813" w:type="pct"/>
            <w:noWrap/>
            <w:hideMark/>
          </w:tcPr>
          <w:p w14:paraId="70AEDF61" w14:textId="77777777" w:rsidR="00C1097A" w:rsidRPr="00B043F9" w:rsidRDefault="00C1097A" w:rsidP="00C1097A">
            <w:pPr>
              <w:rPr>
                <w:rFonts w:ascii="Times New Roman" w:eastAsia="Times New Roman" w:hAnsi="Times New Roman" w:cs="Times New Roman"/>
                <w:color w:val="000000"/>
                <w:szCs w:val="22"/>
                <w:lang w:val="en-ZA" w:eastAsia="en-ZA"/>
              </w:rPr>
            </w:pPr>
            <w:r w:rsidRPr="00B043F9">
              <w:rPr>
                <w:rFonts w:ascii="Times New Roman" w:eastAsia="Times New Roman" w:hAnsi="Times New Roman" w:cs="Times New Roman"/>
                <w:color w:val="000000"/>
                <w:szCs w:val="22"/>
                <w:lang w:val="en-ZA" w:eastAsia="en-ZA"/>
              </w:rPr>
              <w:t>Green Space Islands</w:t>
            </w:r>
          </w:p>
        </w:tc>
      </w:tr>
    </w:tbl>
    <w:p w14:paraId="7D8A5235" w14:textId="77777777" w:rsidR="00C1097A" w:rsidRPr="00EF0FC3" w:rsidRDefault="00C1097A" w:rsidP="00C1097A">
      <w:pPr>
        <w:rPr>
          <w:rFonts w:ascii="Times New Roman" w:hAnsi="Times New Roman" w:cs="Times New Roman"/>
          <w:lang w:val="en-ZA" w:eastAsia="en-ZA"/>
        </w:rPr>
      </w:pPr>
    </w:p>
    <w:p w14:paraId="3E80BE74" w14:textId="77777777" w:rsidR="00C1097A" w:rsidRPr="00EF0FC3" w:rsidRDefault="00C1097A" w:rsidP="00C1097A">
      <w:pPr>
        <w:rPr>
          <w:rFonts w:ascii="Times New Roman" w:hAnsi="Times New Roman" w:cs="Times New Roman"/>
        </w:rPr>
      </w:pPr>
      <w:r w:rsidRPr="00211B81">
        <w:rPr>
          <w:rFonts w:ascii="Times New Roman" w:hAnsi="Times New Roman" w:cs="Times New Roman"/>
          <w:sz w:val="20"/>
          <w:szCs w:val="20"/>
        </w:rPr>
        <w:t>Note: HVI = Heat Vulnerability Index (0-1 scale), ± indicates standard deviation. All spatial statistics calculated using queen contiguity weights matrix</w:t>
      </w:r>
      <w:r w:rsidRPr="00EF0FC3">
        <w:rPr>
          <w:rFonts w:ascii="Times New Roman" w:hAnsi="Times New Roman" w:cs="Times New Roman"/>
        </w:rPr>
        <w:t>.</w:t>
      </w:r>
    </w:p>
    <w:p w14:paraId="6C174413" w14:textId="77777777" w:rsidR="00C1097A" w:rsidRPr="00EF0FC3" w:rsidRDefault="00C1097A" w:rsidP="00C1097A">
      <w:pPr>
        <w:rPr>
          <w:rFonts w:ascii="Times New Roman" w:hAnsi="Times New Roman" w:cs="Times New Roman"/>
        </w:rPr>
      </w:pPr>
    </w:p>
    <w:p w14:paraId="539B883C" w14:textId="77777777" w:rsidR="00C1097A" w:rsidRPr="00EF0FC3" w:rsidRDefault="00C1097A" w:rsidP="00C1097A">
      <w:pPr>
        <w:rPr>
          <w:rFonts w:ascii="Times New Roman" w:hAnsi="Times New Roman" w:cs="Times New Roman"/>
          <w:lang w:eastAsia="en-ZA"/>
        </w:rPr>
      </w:pPr>
      <w:r w:rsidRPr="7785684F">
        <w:rPr>
          <w:rFonts w:ascii="Times New Roman" w:hAnsi="Times New Roman" w:cs="Times New Roman"/>
        </w:rPr>
        <w:t>Table 4. Characteristics of High-Vulnerability Areas</w:t>
      </w:r>
    </w:p>
    <w:p w14:paraId="10C63F0A" w14:textId="77777777" w:rsidR="00C1097A" w:rsidRDefault="00C1097A" w:rsidP="00C1097A">
      <w:pPr>
        <w:rPr>
          <w:rFonts w:ascii="Times New Roman" w:hAnsi="Times New Roman" w:cs="Times New Roman"/>
          <w:sz w:val="20"/>
          <w:szCs w:val="20"/>
          <w:lang w:eastAsia="en-ZA"/>
        </w:rPr>
      </w:pPr>
    </w:p>
    <w:p w14:paraId="206D22EC" w14:textId="77777777" w:rsidR="00C1097A" w:rsidRDefault="00C1097A" w:rsidP="00C1097A">
      <w:pPr>
        <w:rPr>
          <w:rFonts w:ascii="Times New Roman" w:hAnsi="Times New Roman" w:cs="Times New Roman"/>
          <w:sz w:val="20"/>
          <w:szCs w:val="20"/>
          <w:lang w:eastAsia="en-ZA"/>
        </w:rPr>
      </w:pPr>
    </w:p>
    <w:tbl>
      <w:tblPr>
        <w:tblStyle w:val="Style1"/>
        <w:tblW w:w="0" w:type="auto"/>
        <w:tblLayout w:type="fixed"/>
        <w:tblLook w:val="04A0" w:firstRow="1" w:lastRow="0" w:firstColumn="1" w:lastColumn="0" w:noHBand="0" w:noVBand="1"/>
      </w:tblPr>
      <w:tblGrid>
        <w:gridCol w:w="1872"/>
        <w:gridCol w:w="1872"/>
        <w:gridCol w:w="1872"/>
        <w:gridCol w:w="1872"/>
        <w:gridCol w:w="1872"/>
      </w:tblGrid>
      <w:tr w:rsidR="00C1097A" w:rsidRPr="005A281B" w14:paraId="7BDF0B21" w14:textId="77777777" w:rsidTr="00CB205C">
        <w:trPr>
          <w:trHeight w:val="290"/>
        </w:trPr>
        <w:tc>
          <w:tcPr>
            <w:tcW w:w="1872" w:type="dxa"/>
            <w:noWrap/>
            <w:vAlign w:val="center"/>
            <w:hideMark/>
          </w:tcPr>
          <w:p w14:paraId="15E18BBB" w14:textId="77777777" w:rsidR="00C1097A" w:rsidRPr="005A281B" w:rsidRDefault="00C1097A" w:rsidP="00C1097A">
            <w:pPr>
              <w:rPr>
                <w:rFonts w:ascii="Times New Roman" w:hAnsi="Times New Roman" w:cs="Times New Roman"/>
                <w:b/>
                <w:bCs/>
                <w:sz w:val="20"/>
                <w:szCs w:val="20"/>
                <w:lang w:eastAsia="en-ZA"/>
              </w:rPr>
            </w:pPr>
            <w:r w:rsidRPr="005A281B">
              <w:rPr>
                <w:rFonts w:ascii="Times New Roman" w:hAnsi="Times New Roman" w:cs="Times New Roman"/>
                <w:b/>
                <w:bCs/>
                <w:sz w:val="20"/>
                <w:szCs w:val="20"/>
                <w:lang w:eastAsia="en-ZA"/>
              </w:rPr>
              <w:t>Region</w:t>
            </w:r>
          </w:p>
        </w:tc>
        <w:tc>
          <w:tcPr>
            <w:tcW w:w="1872" w:type="dxa"/>
            <w:noWrap/>
            <w:vAlign w:val="center"/>
            <w:hideMark/>
          </w:tcPr>
          <w:p w14:paraId="08BA502A" w14:textId="77777777" w:rsidR="00C1097A" w:rsidRPr="005A281B" w:rsidRDefault="00C1097A" w:rsidP="00C1097A">
            <w:pPr>
              <w:rPr>
                <w:rFonts w:ascii="Times New Roman" w:hAnsi="Times New Roman" w:cs="Times New Roman"/>
                <w:b/>
                <w:bCs/>
                <w:sz w:val="20"/>
                <w:szCs w:val="20"/>
                <w:lang w:eastAsia="en-ZA"/>
              </w:rPr>
            </w:pPr>
            <w:r w:rsidRPr="005A281B">
              <w:rPr>
                <w:rFonts w:ascii="Times New Roman" w:hAnsi="Times New Roman" w:cs="Times New Roman"/>
                <w:b/>
                <w:bCs/>
                <w:sz w:val="20"/>
                <w:szCs w:val="20"/>
                <w:lang w:eastAsia="en-ZA"/>
              </w:rPr>
              <w:t>Environmental Indicators</w:t>
            </w:r>
          </w:p>
        </w:tc>
        <w:tc>
          <w:tcPr>
            <w:tcW w:w="1872" w:type="dxa"/>
            <w:noWrap/>
            <w:vAlign w:val="center"/>
            <w:hideMark/>
          </w:tcPr>
          <w:p w14:paraId="6EA21CD1" w14:textId="77777777" w:rsidR="00C1097A" w:rsidRPr="005A281B" w:rsidRDefault="00C1097A" w:rsidP="00C1097A">
            <w:pPr>
              <w:rPr>
                <w:rFonts w:ascii="Times New Roman" w:hAnsi="Times New Roman" w:cs="Times New Roman"/>
                <w:b/>
                <w:bCs/>
                <w:sz w:val="20"/>
                <w:szCs w:val="20"/>
                <w:lang w:eastAsia="en-ZA"/>
              </w:rPr>
            </w:pPr>
            <w:r w:rsidRPr="005A281B">
              <w:rPr>
                <w:rFonts w:ascii="Times New Roman" w:hAnsi="Times New Roman" w:cs="Times New Roman"/>
                <w:b/>
                <w:bCs/>
                <w:sz w:val="20"/>
                <w:szCs w:val="20"/>
                <w:lang w:eastAsia="en-ZA"/>
              </w:rPr>
              <w:t>Healthcare Access</w:t>
            </w:r>
          </w:p>
        </w:tc>
        <w:tc>
          <w:tcPr>
            <w:tcW w:w="1872" w:type="dxa"/>
            <w:noWrap/>
            <w:vAlign w:val="center"/>
            <w:hideMark/>
          </w:tcPr>
          <w:p w14:paraId="5C387BA7" w14:textId="77777777" w:rsidR="00C1097A" w:rsidRPr="005A281B" w:rsidRDefault="00C1097A" w:rsidP="00C1097A">
            <w:pPr>
              <w:rPr>
                <w:rFonts w:ascii="Times New Roman" w:hAnsi="Times New Roman" w:cs="Times New Roman"/>
                <w:b/>
                <w:bCs/>
                <w:sz w:val="20"/>
                <w:szCs w:val="20"/>
                <w:lang w:eastAsia="en-ZA"/>
              </w:rPr>
            </w:pPr>
            <w:r w:rsidRPr="005A281B">
              <w:rPr>
                <w:rFonts w:ascii="Times New Roman" w:hAnsi="Times New Roman" w:cs="Times New Roman"/>
                <w:b/>
                <w:bCs/>
                <w:sz w:val="20"/>
                <w:szCs w:val="20"/>
                <w:lang w:eastAsia="en-ZA"/>
              </w:rPr>
              <w:t>Socio-Economic Factors</w:t>
            </w:r>
          </w:p>
        </w:tc>
        <w:tc>
          <w:tcPr>
            <w:tcW w:w="1872" w:type="dxa"/>
            <w:noWrap/>
            <w:vAlign w:val="center"/>
            <w:hideMark/>
          </w:tcPr>
          <w:p w14:paraId="7DECAE13" w14:textId="77777777" w:rsidR="00C1097A" w:rsidRPr="005A281B" w:rsidRDefault="00C1097A" w:rsidP="00C1097A">
            <w:pPr>
              <w:rPr>
                <w:rFonts w:ascii="Times New Roman" w:hAnsi="Times New Roman" w:cs="Times New Roman"/>
                <w:b/>
                <w:bCs/>
                <w:sz w:val="20"/>
                <w:szCs w:val="20"/>
                <w:lang w:eastAsia="en-ZA"/>
              </w:rPr>
            </w:pPr>
            <w:r w:rsidRPr="005A281B">
              <w:rPr>
                <w:rFonts w:ascii="Times New Roman" w:hAnsi="Times New Roman" w:cs="Times New Roman"/>
                <w:b/>
                <w:bCs/>
                <w:sz w:val="20"/>
                <w:szCs w:val="20"/>
                <w:lang w:eastAsia="en-ZA"/>
              </w:rPr>
              <w:t>Health Indicators</w:t>
            </w:r>
          </w:p>
        </w:tc>
      </w:tr>
      <w:tr w:rsidR="00C1097A" w:rsidRPr="005A281B" w14:paraId="7A0A06E0" w14:textId="77777777" w:rsidTr="00CB205C">
        <w:trPr>
          <w:trHeight w:val="290"/>
        </w:trPr>
        <w:tc>
          <w:tcPr>
            <w:tcW w:w="1872" w:type="dxa"/>
            <w:noWrap/>
            <w:vAlign w:val="center"/>
            <w:hideMark/>
          </w:tcPr>
          <w:p w14:paraId="36BAF77C" w14:textId="77777777" w:rsidR="00C1097A" w:rsidRPr="005A281B" w:rsidRDefault="00C1097A" w:rsidP="00C1097A">
            <w:pPr>
              <w:rPr>
                <w:rFonts w:ascii="Times New Roman" w:hAnsi="Times New Roman" w:cs="Times New Roman"/>
                <w:sz w:val="20"/>
                <w:szCs w:val="20"/>
                <w:lang w:eastAsia="en-ZA"/>
              </w:rPr>
            </w:pPr>
            <w:r w:rsidRPr="005A281B">
              <w:rPr>
                <w:rFonts w:ascii="Times New Roman" w:hAnsi="Times New Roman" w:cs="Times New Roman"/>
                <w:sz w:val="20"/>
                <w:szCs w:val="20"/>
                <w:lang w:eastAsia="en-ZA"/>
              </w:rPr>
              <w:t>Alexandra Township</w:t>
            </w:r>
          </w:p>
        </w:tc>
        <w:tc>
          <w:tcPr>
            <w:tcW w:w="1872" w:type="dxa"/>
            <w:noWrap/>
            <w:vAlign w:val="center"/>
            <w:hideMark/>
          </w:tcPr>
          <w:p w14:paraId="3DB52BAF" w14:textId="77777777" w:rsidR="00C1097A" w:rsidRPr="005A281B" w:rsidRDefault="00C1097A" w:rsidP="00C1097A">
            <w:pPr>
              <w:rPr>
                <w:rFonts w:ascii="Times New Roman" w:hAnsi="Times New Roman" w:cs="Times New Roman"/>
                <w:sz w:val="20"/>
                <w:szCs w:val="20"/>
                <w:lang w:eastAsia="en-ZA"/>
              </w:rPr>
            </w:pPr>
            <w:r w:rsidRPr="005A281B">
              <w:rPr>
                <w:rFonts w:ascii="Times New Roman" w:hAnsi="Times New Roman" w:cs="Times New Roman"/>
                <w:sz w:val="20"/>
                <w:szCs w:val="20"/>
                <w:lang w:eastAsia="en-ZA"/>
              </w:rPr>
              <w:t>LST: 29.8°C ± 0.4°C; NDVI: 0.08 ± 0.02</w:t>
            </w:r>
          </w:p>
        </w:tc>
        <w:tc>
          <w:tcPr>
            <w:tcW w:w="1872" w:type="dxa"/>
            <w:noWrap/>
            <w:vAlign w:val="center"/>
            <w:hideMark/>
          </w:tcPr>
          <w:p w14:paraId="6A59B808" w14:textId="77777777" w:rsidR="00C1097A" w:rsidRPr="005A281B" w:rsidRDefault="00C1097A" w:rsidP="00C1097A">
            <w:pPr>
              <w:rPr>
                <w:rFonts w:ascii="Times New Roman" w:hAnsi="Times New Roman" w:cs="Times New Roman"/>
                <w:sz w:val="20"/>
                <w:szCs w:val="20"/>
                <w:lang w:eastAsia="en-ZA"/>
              </w:rPr>
            </w:pPr>
            <w:r w:rsidRPr="005A281B">
              <w:rPr>
                <w:rFonts w:ascii="Times New Roman" w:hAnsi="Times New Roman" w:cs="Times New Roman"/>
                <w:sz w:val="20"/>
                <w:szCs w:val="20"/>
                <w:lang w:eastAsia="en-ZA"/>
              </w:rPr>
              <w:t>Public healthcare use: 89.2%; Avg distance to facilities: &gt;3km</w:t>
            </w:r>
          </w:p>
        </w:tc>
        <w:tc>
          <w:tcPr>
            <w:tcW w:w="1872" w:type="dxa"/>
            <w:noWrap/>
            <w:vAlign w:val="center"/>
            <w:hideMark/>
          </w:tcPr>
          <w:p w14:paraId="0EF5F47C" w14:textId="77777777" w:rsidR="00C1097A" w:rsidRPr="005A281B" w:rsidRDefault="00C1097A" w:rsidP="00C1097A">
            <w:pPr>
              <w:rPr>
                <w:rFonts w:ascii="Times New Roman" w:hAnsi="Times New Roman" w:cs="Times New Roman"/>
                <w:sz w:val="20"/>
                <w:szCs w:val="20"/>
                <w:lang w:eastAsia="en-ZA"/>
              </w:rPr>
            </w:pPr>
            <w:r w:rsidRPr="005A281B">
              <w:rPr>
                <w:rFonts w:ascii="Times New Roman" w:hAnsi="Times New Roman" w:cs="Times New Roman"/>
                <w:sz w:val="20"/>
                <w:szCs w:val="20"/>
                <w:lang w:eastAsia="en-ZA"/>
              </w:rPr>
              <w:t>Household hunger risk: 70.0%; Crowded dwellings: 37.5%</w:t>
            </w:r>
          </w:p>
        </w:tc>
        <w:tc>
          <w:tcPr>
            <w:tcW w:w="1872" w:type="dxa"/>
            <w:noWrap/>
            <w:vAlign w:val="center"/>
            <w:hideMark/>
          </w:tcPr>
          <w:p w14:paraId="0CB0E9E7" w14:textId="77777777" w:rsidR="00C1097A" w:rsidRPr="005A281B" w:rsidRDefault="00C1097A" w:rsidP="00C1097A">
            <w:pPr>
              <w:rPr>
                <w:rFonts w:ascii="Times New Roman" w:hAnsi="Times New Roman" w:cs="Times New Roman"/>
                <w:sz w:val="20"/>
                <w:szCs w:val="20"/>
                <w:lang w:eastAsia="en-ZA"/>
              </w:rPr>
            </w:pPr>
            <w:r w:rsidRPr="005A281B">
              <w:rPr>
                <w:rFonts w:ascii="Times New Roman" w:hAnsi="Times New Roman" w:cs="Times New Roman"/>
                <w:sz w:val="20"/>
                <w:szCs w:val="20"/>
                <w:lang w:eastAsia="en-ZA"/>
              </w:rPr>
              <w:t>Hypertension rate: 1.5× avg; Chronic disease burden: High</w:t>
            </w:r>
          </w:p>
        </w:tc>
      </w:tr>
      <w:tr w:rsidR="00C1097A" w:rsidRPr="005A281B" w14:paraId="03DA4909" w14:textId="77777777" w:rsidTr="00CB205C">
        <w:trPr>
          <w:trHeight w:val="290"/>
        </w:trPr>
        <w:tc>
          <w:tcPr>
            <w:tcW w:w="1872" w:type="dxa"/>
            <w:noWrap/>
            <w:vAlign w:val="center"/>
            <w:hideMark/>
          </w:tcPr>
          <w:p w14:paraId="6DB6B5E9" w14:textId="77777777" w:rsidR="00C1097A" w:rsidRPr="005A281B" w:rsidRDefault="00C1097A" w:rsidP="00C1097A">
            <w:pPr>
              <w:rPr>
                <w:rFonts w:ascii="Times New Roman" w:hAnsi="Times New Roman" w:cs="Times New Roman"/>
                <w:sz w:val="20"/>
                <w:szCs w:val="20"/>
                <w:lang w:eastAsia="en-ZA"/>
              </w:rPr>
            </w:pPr>
            <w:r w:rsidRPr="005A281B">
              <w:rPr>
                <w:rFonts w:ascii="Times New Roman" w:hAnsi="Times New Roman" w:cs="Times New Roman"/>
                <w:sz w:val="20"/>
                <w:szCs w:val="20"/>
                <w:lang w:eastAsia="en-ZA"/>
              </w:rPr>
              <w:t>Tembisa Areas</w:t>
            </w:r>
          </w:p>
        </w:tc>
        <w:tc>
          <w:tcPr>
            <w:tcW w:w="1872" w:type="dxa"/>
            <w:noWrap/>
            <w:vAlign w:val="center"/>
            <w:hideMark/>
          </w:tcPr>
          <w:p w14:paraId="156D9346" w14:textId="77777777" w:rsidR="00C1097A" w:rsidRPr="005A281B" w:rsidRDefault="00C1097A" w:rsidP="00C1097A">
            <w:pPr>
              <w:rPr>
                <w:rFonts w:ascii="Times New Roman" w:hAnsi="Times New Roman" w:cs="Times New Roman"/>
                <w:sz w:val="20"/>
                <w:szCs w:val="20"/>
                <w:lang w:eastAsia="en-ZA"/>
              </w:rPr>
            </w:pPr>
            <w:r w:rsidRPr="005A281B">
              <w:rPr>
                <w:rFonts w:ascii="Times New Roman" w:hAnsi="Times New Roman" w:cs="Times New Roman"/>
                <w:sz w:val="20"/>
                <w:szCs w:val="20"/>
                <w:lang w:eastAsia="en-ZA"/>
              </w:rPr>
              <w:t>LST: 28.9°C ± 0.5°C; NDVI: 0.13 ± 0.03</w:t>
            </w:r>
          </w:p>
        </w:tc>
        <w:tc>
          <w:tcPr>
            <w:tcW w:w="1872" w:type="dxa"/>
            <w:noWrap/>
            <w:vAlign w:val="center"/>
            <w:hideMark/>
          </w:tcPr>
          <w:p w14:paraId="27B7A000" w14:textId="77777777" w:rsidR="00C1097A" w:rsidRPr="005A281B" w:rsidRDefault="00C1097A" w:rsidP="00C1097A">
            <w:pPr>
              <w:rPr>
                <w:rFonts w:ascii="Times New Roman" w:hAnsi="Times New Roman" w:cs="Times New Roman"/>
                <w:sz w:val="20"/>
                <w:szCs w:val="20"/>
                <w:lang w:eastAsia="en-ZA"/>
              </w:rPr>
            </w:pPr>
            <w:r w:rsidRPr="005A281B">
              <w:rPr>
                <w:rFonts w:ascii="Times New Roman" w:hAnsi="Times New Roman" w:cs="Times New Roman"/>
                <w:sz w:val="20"/>
                <w:szCs w:val="20"/>
                <w:lang w:eastAsia="en-ZA"/>
              </w:rPr>
              <w:t>Public healthcare use: 78.5%; Avg distance to facilities: 2.8km</w:t>
            </w:r>
          </w:p>
        </w:tc>
        <w:tc>
          <w:tcPr>
            <w:tcW w:w="1872" w:type="dxa"/>
            <w:noWrap/>
            <w:vAlign w:val="center"/>
            <w:hideMark/>
          </w:tcPr>
          <w:p w14:paraId="4A81E2FC" w14:textId="77777777" w:rsidR="00C1097A" w:rsidRPr="005A281B" w:rsidRDefault="00C1097A" w:rsidP="00C1097A">
            <w:pPr>
              <w:rPr>
                <w:rFonts w:ascii="Times New Roman" w:hAnsi="Times New Roman" w:cs="Times New Roman"/>
                <w:sz w:val="20"/>
                <w:szCs w:val="20"/>
                <w:lang w:eastAsia="en-ZA"/>
              </w:rPr>
            </w:pPr>
            <w:r w:rsidRPr="005A281B">
              <w:rPr>
                <w:rFonts w:ascii="Times New Roman" w:hAnsi="Times New Roman" w:cs="Times New Roman"/>
                <w:sz w:val="20"/>
                <w:szCs w:val="20"/>
                <w:lang w:eastAsia="en-ZA"/>
              </w:rPr>
              <w:t>Household hunger risk: 56.4%; Crowded dwellings: 32.5%</w:t>
            </w:r>
          </w:p>
        </w:tc>
        <w:tc>
          <w:tcPr>
            <w:tcW w:w="1872" w:type="dxa"/>
            <w:noWrap/>
            <w:vAlign w:val="center"/>
            <w:hideMark/>
          </w:tcPr>
          <w:p w14:paraId="73EDC638" w14:textId="77777777" w:rsidR="00C1097A" w:rsidRPr="005A281B" w:rsidRDefault="00C1097A" w:rsidP="00C1097A">
            <w:pPr>
              <w:rPr>
                <w:rFonts w:ascii="Times New Roman" w:hAnsi="Times New Roman" w:cs="Times New Roman"/>
                <w:sz w:val="20"/>
                <w:szCs w:val="20"/>
                <w:lang w:eastAsia="en-ZA"/>
              </w:rPr>
            </w:pPr>
            <w:r w:rsidRPr="005A281B">
              <w:rPr>
                <w:rFonts w:ascii="Times New Roman" w:hAnsi="Times New Roman" w:cs="Times New Roman"/>
                <w:sz w:val="20"/>
                <w:szCs w:val="20"/>
                <w:lang w:eastAsia="en-ZA"/>
              </w:rPr>
              <w:t>COVID-19 rates: Above avg; TB prevalence: High</w:t>
            </w:r>
          </w:p>
        </w:tc>
      </w:tr>
      <w:tr w:rsidR="00C1097A" w:rsidRPr="005A281B" w14:paraId="52A7844D" w14:textId="77777777" w:rsidTr="00CB205C">
        <w:trPr>
          <w:trHeight w:val="290"/>
        </w:trPr>
        <w:tc>
          <w:tcPr>
            <w:tcW w:w="1872" w:type="dxa"/>
            <w:noWrap/>
            <w:vAlign w:val="center"/>
            <w:hideMark/>
          </w:tcPr>
          <w:p w14:paraId="683086F4" w14:textId="77777777" w:rsidR="00C1097A" w:rsidRPr="005A281B" w:rsidRDefault="00C1097A" w:rsidP="00C1097A">
            <w:pPr>
              <w:rPr>
                <w:rFonts w:ascii="Times New Roman" w:hAnsi="Times New Roman" w:cs="Times New Roman"/>
                <w:sz w:val="20"/>
                <w:szCs w:val="20"/>
                <w:lang w:eastAsia="en-ZA"/>
              </w:rPr>
            </w:pPr>
            <w:proofErr w:type="spellStart"/>
            <w:r w:rsidRPr="005A281B">
              <w:rPr>
                <w:rFonts w:ascii="Times New Roman" w:hAnsi="Times New Roman" w:cs="Times New Roman"/>
                <w:sz w:val="20"/>
                <w:szCs w:val="20"/>
                <w:lang w:eastAsia="en-ZA"/>
              </w:rPr>
              <w:t>Tshepisong</w:t>
            </w:r>
            <w:proofErr w:type="spellEnd"/>
            <w:r w:rsidRPr="005A281B">
              <w:rPr>
                <w:rFonts w:ascii="Times New Roman" w:hAnsi="Times New Roman" w:cs="Times New Roman"/>
                <w:sz w:val="20"/>
                <w:szCs w:val="20"/>
                <w:lang w:eastAsia="en-ZA"/>
              </w:rPr>
              <w:t>/Tshepiso</w:t>
            </w:r>
          </w:p>
        </w:tc>
        <w:tc>
          <w:tcPr>
            <w:tcW w:w="1872" w:type="dxa"/>
            <w:noWrap/>
            <w:vAlign w:val="center"/>
            <w:hideMark/>
          </w:tcPr>
          <w:p w14:paraId="28B630AF" w14:textId="77777777" w:rsidR="00C1097A" w:rsidRPr="005A281B" w:rsidRDefault="00C1097A" w:rsidP="00C1097A">
            <w:pPr>
              <w:rPr>
                <w:rFonts w:ascii="Times New Roman" w:hAnsi="Times New Roman" w:cs="Times New Roman"/>
                <w:sz w:val="20"/>
                <w:szCs w:val="20"/>
                <w:lang w:eastAsia="en-ZA"/>
              </w:rPr>
            </w:pPr>
            <w:r w:rsidRPr="005A281B">
              <w:rPr>
                <w:rFonts w:ascii="Times New Roman" w:hAnsi="Times New Roman" w:cs="Times New Roman"/>
                <w:sz w:val="20"/>
                <w:szCs w:val="20"/>
                <w:lang w:eastAsia="en-ZA"/>
              </w:rPr>
              <w:t>LST: 29.2°C ± 0.3°C; NDVI: 0.11 ± 0.03</w:t>
            </w:r>
          </w:p>
        </w:tc>
        <w:tc>
          <w:tcPr>
            <w:tcW w:w="1872" w:type="dxa"/>
            <w:noWrap/>
            <w:vAlign w:val="center"/>
            <w:hideMark/>
          </w:tcPr>
          <w:p w14:paraId="70766E95" w14:textId="77777777" w:rsidR="00C1097A" w:rsidRPr="005A281B" w:rsidRDefault="00C1097A" w:rsidP="00C1097A">
            <w:pPr>
              <w:rPr>
                <w:rFonts w:ascii="Times New Roman" w:hAnsi="Times New Roman" w:cs="Times New Roman"/>
                <w:sz w:val="20"/>
                <w:szCs w:val="20"/>
                <w:lang w:eastAsia="en-ZA"/>
              </w:rPr>
            </w:pPr>
            <w:r w:rsidRPr="005A281B">
              <w:rPr>
                <w:rFonts w:ascii="Times New Roman" w:hAnsi="Times New Roman" w:cs="Times New Roman"/>
                <w:sz w:val="20"/>
                <w:szCs w:val="20"/>
                <w:lang w:eastAsia="en-ZA"/>
              </w:rPr>
              <w:t>Public healthcare use: 67.8%; Avg distance to facilities: 3.1km</w:t>
            </w:r>
          </w:p>
        </w:tc>
        <w:tc>
          <w:tcPr>
            <w:tcW w:w="1872" w:type="dxa"/>
            <w:noWrap/>
            <w:vAlign w:val="center"/>
            <w:hideMark/>
          </w:tcPr>
          <w:p w14:paraId="0A7D2F23" w14:textId="77777777" w:rsidR="00C1097A" w:rsidRPr="005A281B" w:rsidRDefault="00C1097A" w:rsidP="00C1097A">
            <w:pPr>
              <w:rPr>
                <w:rFonts w:ascii="Times New Roman" w:hAnsi="Times New Roman" w:cs="Times New Roman"/>
                <w:sz w:val="20"/>
                <w:szCs w:val="20"/>
                <w:lang w:eastAsia="en-ZA"/>
              </w:rPr>
            </w:pPr>
            <w:r w:rsidRPr="005A281B">
              <w:rPr>
                <w:rFonts w:ascii="Times New Roman" w:hAnsi="Times New Roman" w:cs="Times New Roman"/>
                <w:sz w:val="20"/>
                <w:szCs w:val="20"/>
                <w:lang w:eastAsia="en-ZA"/>
              </w:rPr>
              <w:t>Household hunger risk: 58.4%; No piped water: 45.2%</w:t>
            </w:r>
          </w:p>
        </w:tc>
        <w:tc>
          <w:tcPr>
            <w:tcW w:w="1872" w:type="dxa"/>
            <w:noWrap/>
            <w:vAlign w:val="center"/>
            <w:hideMark/>
          </w:tcPr>
          <w:p w14:paraId="7F85FF7E" w14:textId="77777777" w:rsidR="00C1097A" w:rsidRPr="005A281B" w:rsidRDefault="00C1097A" w:rsidP="00C1097A">
            <w:pPr>
              <w:rPr>
                <w:rFonts w:ascii="Times New Roman" w:hAnsi="Times New Roman" w:cs="Times New Roman"/>
                <w:sz w:val="20"/>
                <w:szCs w:val="20"/>
                <w:lang w:eastAsia="en-ZA"/>
              </w:rPr>
            </w:pPr>
            <w:r w:rsidRPr="005A281B">
              <w:rPr>
                <w:rFonts w:ascii="Times New Roman" w:hAnsi="Times New Roman" w:cs="Times New Roman"/>
                <w:sz w:val="20"/>
                <w:szCs w:val="20"/>
                <w:lang w:eastAsia="en-ZA"/>
              </w:rPr>
              <w:t>Infectious disease: High; Healthcare access: Limited</w:t>
            </w:r>
          </w:p>
        </w:tc>
      </w:tr>
      <w:tr w:rsidR="00C1097A" w:rsidRPr="005A281B" w14:paraId="6BC6897C" w14:textId="77777777" w:rsidTr="00CB205C">
        <w:trPr>
          <w:trHeight w:val="290"/>
        </w:trPr>
        <w:tc>
          <w:tcPr>
            <w:tcW w:w="1872" w:type="dxa"/>
            <w:noWrap/>
            <w:vAlign w:val="center"/>
            <w:hideMark/>
          </w:tcPr>
          <w:p w14:paraId="7F8B5DCD" w14:textId="77777777" w:rsidR="00C1097A" w:rsidRPr="005A281B" w:rsidRDefault="00C1097A" w:rsidP="00C1097A">
            <w:pPr>
              <w:rPr>
                <w:rFonts w:ascii="Times New Roman" w:hAnsi="Times New Roman" w:cs="Times New Roman"/>
                <w:sz w:val="20"/>
                <w:szCs w:val="20"/>
                <w:lang w:eastAsia="en-ZA"/>
              </w:rPr>
            </w:pPr>
            <w:r w:rsidRPr="005A281B">
              <w:rPr>
                <w:rFonts w:ascii="Times New Roman" w:hAnsi="Times New Roman" w:cs="Times New Roman"/>
                <w:sz w:val="20"/>
                <w:szCs w:val="20"/>
                <w:lang w:eastAsia="en-ZA"/>
              </w:rPr>
              <w:t>Lenasia South</w:t>
            </w:r>
          </w:p>
        </w:tc>
        <w:tc>
          <w:tcPr>
            <w:tcW w:w="1872" w:type="dxa"/>
            <w:noWrap/>
            <w:vAlign w:val="center"/>
            <w:hideMark/>
          </w:tcPr>
          <w:p w14:paraId="209A8DE4" w14:textId="77777777" w:rsidR="00C1097A" w:rsidRPr="005A281B" w:rsidRDefault="00C1097A" w:rsidP="00C1097A">
            <w:pPr>
              <w:rPr>
                <w:rFonts w:ascii="Times New Roman" w:hAnsi="Times New Roman" w:cs="Times New Roman"/>
                <w:sz w:val="20"/>
                <w:szCs w:val="20"/>
                <w:lang w:eastAsia="en-ZA"/>
              </w:rPr>
            </w:pPr>
            <w:r w:rsidRPr="005A281B">
              <w:rPr>
                <w:rFonts w:ascii="Times New Roman" w:hAnsi="Times New Roman" w:cs="Times New Roman"/>
                <w:sz w:val="20"/>
                <w:szCs w:val="20"/>
                <w:lang w:eastAsia="en-ZA"/>
              </w:rPr>
              <w:t>LST: 27.8°C ± 0.6°C; NDVI: 0.14-0.22</w:t>
            </w:r>
          </w:p>
        </w:tc>
        <w:tc>
          <w:tcPr>
            <w:tcW w:w="1872" w:type="dxa"/>
            <w:noWrap/>
            <w:vAlign w:val="center"/>
            <w:hideMark/>
          </w:tcPr>
          <w:p w14:paraId="64422696" w14:textId="77777777" w:rsidR="00C1097A" w:rsidRPr="005A281B" w:rsidRDefault="00C1097A" w:rsidP="00C1097A">
            <w:pPr>
              <w:rPr>
                <w:rFonts w:ascii="Times New Roman" w:hAnsi="Times New Roman" w:cs="Times New Roman"/>
                <w:sz w:val="20"/>
                <w:szCs w:val="20"/>
                <w:lang w:eastAsia="en-ZA"/>
              </w:rPr>
            </w:pPr>
            <w:r w:rsidRPr="005A281B">
              <w:rPr>
                <w:rFonts w:ascii="Times New Roman" w:hAnsi="Times New Roman" w:cs="Times New Roman"/>
                <w:sz w:val="20"/>
                <w:szCs w:val="20"/>
                <w:lang w:eastAsia="en-ZA"/>
              </w:rPr>
              <w:t>Public healthcare use: 64.5%; Avg distance to facilities: 2.5km</w:t>
            </w:r>
          </w:p>
        </w:tc>
        <w:tc>
          <w:tcPr>
            <w:tcW w:w="1872" w:type="dxa"/>
            <w:noWrap/>
            <w:vAlign w:val="center"/>
            <w:hideMark/>
          </w:tcPr>
          <w:p w14:paraId="58CF42A0" w14:textId="77777777" w:rsidR="00C1097A" w:rsidRPr="005A281B" w:rsidRDefault="00C1097A" w:rsidP="00C1097A">
            <w:pPr>
              <w:rPr>
                <w:rFonts w:ascii="Times New Roman" w:hAnsi="Times New Roman" w:cs="Times New Roman"/>
                <w:sz w:val="20"/>
                <w:szCs w:val="20"/>
                <w:lang w:eastAsia="en-ZA"/>
              </w:rPr>
            </w:pPr>
            <w:r w:rsidRPr="005A281B">
              <w:rPr>
                <w:rFonts w:ascii="Times New Roman" w:hAnsi="Times New Roman" w:cs="Times New Roman"/>
                <w:sz w:val="20"/>
                <w:szCs w:val="20"/>
                <w:lang w:eastAsia="en-ZA"/>
              </w:rPr>
              <w:t>Household hunger risk: 52.3%; Crowded dwellings: 26.8%</w:t>
            </w:r>
          </w:p>
        </w:tc>
        <w:tc>
          <w:tcPr>
            <w:tcW w:w="1872" w:type="dxa"/>
            <w:noWrap/>
            <w:vAlign w:val="center"/>
            <w:hideMark/>
          </w:tcPr>
          <w:p w14:paraId="223BD0D0" w14:textId="77777777" w:rsidR="00C1097A" w:rsidRPr="005A281B" w:rsidRDefault="00C1097A" w:rsidP="00C1097A">
            <w:pPr>
              <w:rPr>
                <w:rFonts w:ascii="Times New Roman" w:hAnsi="Times New Roman" w:cs="Times New Roman"/>
                <w:sz w:val="20"/>
                <w:szCs w:val="20"/>
                <w:lang w:eastAsia="en-ZA"/>
              </w:rPr>
            </w:pPr>
            <w:r w:rsidRPr="005A281B">
              <w:rPr>
                <w:rFonts w:ascii="Times New Roman" w:hAnsi="Times New Roman" w:cs="Times New Roman"/>
                <w:sz w:val="20"/>
                <w:szCs w:val="20"/>
                <w:lang w:eastAsia="en-ZA"/>
              </w:rPr>
              <w:t>Chronic disease: High; Healthcare access: Limited</w:t>
            </w:r>
          </w:p>
        </w:tc>
      </w:tr>
      <w:tr w:rsidR="00C1097A" w:rsidRPr="005A281B" w14:paraId="52DBD994" w14:textId="77777777" w:rsidTr="00CB205C">
        <w:trPr>
          <w:trHeight w:val="290"/>
        </w:trPr>
        <w:tc>
          <w:tcPr>
            <w:tcW w:w="1872" w:type="dxa"/>
            <w:noWrap/>
            <w:vAlign w:val="center"/>
            <w:hideMark/>
          </w:tcPr>
          <w:p w14:paraId="3A9556A7" w14:textId="77777777" w:rsidR="00C1097A" w:rsidRPr="005A281B" w:rsidRDefault="00C1097A" w:rsidP="00C1097A">
            <w:pPr>
              <w:rPr>
                <w:rFonts w:ascii="Times New Roman" w:hAnsi="Times New Roman" w:cs="Times New Roman"/>
                <w:sz w:val="20"/>
                <w:szCs w:val="20"/>
                <w:lang w:eastAsia="en-ZA"/>
              </w:rPr>
            </w:pPr>
            <w:r w:rsidRPr="005A281B">
              <w:rPr>
                <w:rFonts w:ascii="Times New Roman" w:hAnsi="Times New Roman" w:cs="Times New Roman"/>
                <w:sz w:val="20"/>
                <w:szCs w:val="20"/>
                <w:lang w:eastAsia="en-ZA"/>
              </w:rPr>
              <w:t>Soweto Clusters</w:t>
            </w:r>
          </w:p>
        </w:tc>
        <w:tc>
          <w:tcPr>
            <w:tcW w:w="1872" w:type="dxa"/>
            <w:noWrap/>
            <w:vAlign w:val="center"/>
            <w:hideMark/>
          </w:tcPr>
          <w:p w14:paraId="0E2A2135" w14:textId="77777777" w:rsidR="00C1097A" w:rsidRPr="005A281B" w:rsidRDefault="00C1097A" w:rsidP="00C1097A">
            <w:pPr>
              <w:rPr>
                <w:rFonts w:ascii="Times New Roman" w:hAnsi="Times New Roman" w:cs="Times New Roman"/>
                <w:sz w:val="20"/>
                <w:szCs w:val="20"/>
                <w:lang w:eastAsia="en-ZA"/>
              </w:rPr>
            </w:pPr>
            <w:r w:rsidRPr="005A281B">
              <w:rPr>
                <w:rFonts w:ascii="Times New Roman" w:hAnsi="Times New Roman" w:cs="Times New Roman"/>
                <w:sz w:val="20"/>
                <w:szCs w:val="20"/>
                <w:lang w:eastAsia="en-ZA"/>
              </w:rPr>
              <w:t>LST: 27.4-29.6°C; NDVI: 0.09-0.16</w:t>
            </w:r>
          </w:p>
        </w:tc>
        <w:tc>
          <w:tcPr>
            <w:tcW w:w="1872" w:type="dxa"/>
            <w:noWrap/>
            <w:vAlign w:val="center"/>
            <w:hideMark/>
          </w:tcPr>
          <w:p w14:paraId="0148AE3F" w14:textId="77777777" w:rsidR="00C1097A" w:rsidRPr="005A281B" w:rsidRDefault="00C1097A" w:rsidP="00C1097A">
            <w:pPr>
              <w:rPr>
                <w:rFonts w:ascii="Times New Roman" w:hAnsi="Times New Roman" w:cs="Times New Roman"/>
                <w:sz w:val="20"/>
                <w:szCs w:val="20"/>
                <w:lang w:eastAsia="en-ZA"/>
              </w:rPr>
            </w:pPr>
            <w:r w:rsidRPr="005A281B">
              <w:rPr>
                <w:rFonts w:ascii="Times New Roman" w:hAnsi="Times New Roman" w:cs="Times New Roman"/>
                <w:sz w:val="20"/>
                <w:szCs w:val="20"/>
                <w:lang w:eastAsia="en-ZA"/>
              </w:rPr>
              <w:t>Public healthcare use: 75.8%; Avg distance to facilities: 2.9km</w:t>
            </w:r>
          </w:p>
        </w:tc>
        <w:tc>
          <w:tcPr>
            <w:tcW w:w="1872" w:type="dxa"/>
            <w:noWrap/>
            <w:vAlign w:val="center"/>
            <w:hideMark/>
          </w:tcPr>
          <w:p w14:paraId="5C515F02" w14:textId="77777777" w:rsidR="00C1097A" w:rsidRPr="005A281B" w:rsidRDefault="00C1097A" w:rsidP="00C1097A">
            <w:pPr>
              <w:rPr>
                <w:rFonts w:ascii="Times New Roman" w:hAnsi="Times New Roman" w:cs="Times New Roman"/>
                <w:sz w:val="20"/>
                <w:szCs w:val="20"/>
                <w:lang w:eastAsia="en-ZA"/>
              </w:rPr>
            </w:pPr>
            <w:r w:rsidRPr="005A281B">
              <w:rPr>
                <w:rFonts w:ascii="Times New Roman" w:hAnsi="Times New Roman" w:cs="Times New Roman"/>
                <w:sz w:val="20"/>
                <w:szCs w:val="20"/>
                <w:lang w:eastAsia="en-ZA"/>
              </w:rPr>
              <w:t>Household hunger risk: 48.2%; Crowded dwellings: 28.4%</w:t>
            </w:r>
          </w:p>
        </w:tc>
        <w:tc>
          <w:tcPr>
            <w:tcW w:w="1872" w:type="dxa"/>
            <w:noWrap/>
            <w:vAlign w:val="center"/>
            <w:hideMark/>
          </w:tcPr>
          <w:p w14:paraId="38B6AB71" w14:textId="77777777" w:rsidR="00C1097A" w:rsidRPr="005A281B" w:rsidRDefault="00C1097A" w:rsidP="00C1097A">
            <w:pPr>
              <w:rPr>
                <w:rFonts w:ascii="Times New Roman" w:hAnsi="Times New Roman" w:cs="Times New Roman"/>
                <w:sz w:val="20"/>
                <w:szCs w:val="20"/>
                <w:lang w:eastAsia="en-ZA"/>
              </w:rPr>
            </w:pPr>
            <w:r w:rsidRPr="005A281B">
              <w:rPr>
                <w:rFonts w:ascii="Times New Roman" w:hAnsi="Times New Roman" w:cs="Times New Roman"/>
                <w:sz w:val="20"/>
                <w:szCs w:val="20"/>
                <w:lang w:eastAsia="en-ZA"/>
              </w:rPr>
              <w:t>Chronic disease: Above avg; Healthcare access: Variable</w:t>
            </w:r>
          </w:p>
        </w:tc>
      </w:tr>
    </w:tbl>
    <w:p w14:paraId="5736E033" w14:textId="77777777" w:rsidR="00C1097A" w:rsidRDefault="00C1097A" w:rsidP="00C1097A">
      <w:pPr>
        <w:rPr>
          <w:rFonts w:ascii="Times New Roman" w:hAnsi="Times New Roman" w:cs="Times New Roman"/>
          <w:sz w:val="20"/>
          <w:szCs w:val="20"/>
          <w:lang w:eastAsia="en-ZA"/>
        </w:rPr>
      </w:pPr>
    </w:p>
    <w:p w14:paraId="6F43F1C5" w14:textId="77777777" w:rsidR="00C1097A" w:rsidRPr="00C1097A" w:rsidRDefault="00C1097A" w:rsidP="00C1097A">
      <w:pPr>
        <w:rPr>
          <w:rFonts w:ascii="Times New Roman" w:hAnsi="Times New Roman" w:cs="Times New Roman"/>
          <w:sz w:val="20"/>
          <w:szCs w:val="20"/>
          <w:lang w:eastAsia="en-ZA"/>
        </w:rPr>
      </w:pPr>
      <w:r w:rsidRPr="00C1097A">
        <w:rPr>
          <w:rFonts w:ascii="Times New Roman" w:hAnsi="Times New Roman" w:cs="Times New Roman"/>
        </w:rPr>
        <w:t>Note: LST = Land Surface Temperature; NDVI = Normalized Difference Vegetation Index. All metrics shown with standard deviations where applicable.</w:t>
      </w:r>
    </w:p>
    <w:p w14:paraId="1C9F0C54" w14:textId="77777777" w:rsidR="00C1097A" w:rsidRPr="00EF0FC3" w:rsidRDefault="00C1097A" w:rsidP="00C1097A">
      <w:pPr>
        <w:rPr>
          <w:rFonts w:ascii="Times New Roman" w:hAnsi="Times New Roman" w:cs="Times New Roman"/>
          <w:lang w:eastAsia="en-ZA"/>
        </w:rPr>
      </w:pPr>
    </w:p>
    <w:p w14:paraId="1CA8AC70" w14:textId="77777777" w:rsidR="00C1097A" w:rsidRPr="00EF0FC3" w:rsidRDefault="00C1097A" w:rsidP="00C1097A">
      <w:pPr>
        <w:rPr>
          <w:rFonts w:ascii="Times New Roman" w:hAnsi="Times New Roman" w:cs="Times New Roman"/>
          <w:lang w:eastAsia="en-ZA"/>
        </w:rPr>
      </w:pPr>
    </w:p>
    <w:p w14:paraId="0DEC07D4" w14:textId="77777777" w:rsidR="00C1097A" w:rsidRPr="00C1097A" w:rsidRDefault="00C1097A" w:rsidP="00C1097A">
      <w:pPr>
        <w:rPr>
          <w:rFonts w:ascii="Times New Roman" w:hAnsi="Times New Roman" w:cs="Times New Roman"/>
        </w:rPr>
      </w:pPr>
      <w:r w:rsidRPr="00C1097A">
        <w:rPr>
          <w:rFonts w:ascii="Times New Roman" w:hAnsi="Times New Roman" w:cs="Times New Roman"/>
          <w:b/>
          <w:bCs/>
        </w:rPr>
        <w:t>Table 5: Correlation Matrix of Key Variables (Spearman's ρ)</w:t>
      </w:r>
    </w:p>
    <w:p w14:paraId="32F4F9E7" w14:textId="77777777" w:rsidR="00C1097A" w:rsidRDefault="00C1097A" w:rsidP="00C1097A">
      <w:pPr>
        <w:rPr>
          <w:rFonts w:ascii="Times New Roman" w:hAnsi="Times New Roman" w:cs="Times New Roman"/>
          <w:lang w:val="en-ZA" w:eastAsia="en-ZA"/>
        </w:rPr>
      </w:pPr>
    </w:p>
    <w:tbl>
      <w:tblPr>
        <w:tblStyle w:val="Style1"/>
        <w:tblW w:w="0" w:type="auto"/>
        <w:tblLook w:val="04A0" w:firstRow="1" w:lastRow="0" w:firstColumn="1" w:lastColumn="0" w:noHBand="0" w:noVBand="1"/>
      </w:tblPr>
      <w:tblGrid>
        <w:gridCol w:w="1847"/>
        <w:gridCol w:w="1005"/>
        <w:gridCol w:w="1005"/>
        <w:gridCol w:w="1933"/>
        <w:gridCol w:w="1542"/>
      </w:tblGrid>
      <w:tr w:rsidR="00C1097A" w:rsidRPr="005336EA" w14:paraId="69F8FC0E" w14:textId="77777777" w:rsidTr="00CB205C">
        <w:trPr>
          <w:trHeight w:val="290"/>
        </w:trPr>
        <w:tc>
          <w:tcPr>
            <w:tcW w:w="0" w:type="auto"/>
            <w:noWrap/>
            <w:vAlign w:val="center"/>
            <w:hideMark/>
          </w:tcPr>
          <w:p w14:paraId="7B23DAFF" w14:textId="77777777" w:rsidR="00C1097A" w:rsidRPr="005336EA" w:rsidRDefault="00C1097A" w:rsidP="00C1097A">
            <w:pPr>
              <w:rPr>
                <w:rFonts w:ascii="Times New Roman" w:eastAsia="Times New Roman" w:hAnsi="Times New Roman" w:cs="Times New Roman"/>
                <w:b/>
                <w:bCs/>
                <w:color w:val="000000"/>
                <w:szCs w:val="22"/>
                <w:lang w:val="en-ZA" w:eastAsia="en-ZA"/>
              </w:rPr>
            </w:pPr>
            <w:r w:rsidRPr="005336EA">
              <w:rPr>
                <w:rFonts w:ascii="Times New Roman" w:eastAsia="Times New Roman" w:hAnsi="Times New Roman" w:cs="Times New Roman"/>
                <w:b/>
                <w:bCs/>
                <w:color w:val="000000"/>
                <w:szCs w:val="22"/>
                <w:lang w:val="en-ZA" w:eastAsia="en-ZA"/>
              </w:rPr>
              <w:t>Variable</w:t>
            </w:r>
          </w:p>
        </w:tc>
        <w:tc>
          <w:tcPr>
            <w:tcW w:w="0" w:type="auto"/>
            <w:noWrap/>
            <w:vAlign w:val="center"/>
            <w:hideMark/>
          </w:tcPr>
          <w:p w14:paraId="29955ECD" w14:textId="77777777" w:rsidR="00C1097A" w:rsidRPr="005336EA" w:rsidRDefault="00C1097A" w:rsidP="00C1097A">
            <w:pPr>
              <w:rPr>
                <w:rFonts w:ascii="Times New Roman" w:eastAsia="Times New Roman" w:hAnsi="Times New Roman" w:cs="Times New Roman"/>
                <w:b/>
                <w:bCs/>
                <w:color w:val="000000"/>
                <w:szCs w:val="22"/>
                <w:lang w:val="en-ZA" w:eastAsia="en-ZA"/>
              </w:rPr>
            </w:pPr>
            <w:r w:rsidRPr="005336EA">
              <w:rPr>
                <w:rFonts w:ascii="Times New Roman" w:eastAsia="Times New Roman" w:hAnsi="Times New Roman" w:cs="Times New Roman"/>
                <w:b/>
                <w:bCs/>
                <w:color w:val="000000"/>
                <w:szCs w:val="22"/>
                <w:lang w:val="en-ZA" w:eastAsia="en-ZA"/>
              </w:rPr>
              <w:t>LST</w:t>
            </w:r>
          </w:p>
        </w:tc>
        <w:tc>
          <w:tcPr>
            <w:tcW w:w="0" w:type="auto"/>
            <w:noWrap/>
            <w:vAlign w:val="center"/>
            <w:hideMark/>
          </w:tcPr>
          <w:p w14:paraId="6262A32E" w14:textId="77777777" w:rsidR="00C1097A" w:rsidRPr="005336EA" w:rsidRDefault="00C1097A" w:rsidP="00C1097A">
            <w:pPr>
              <w:rPr>
                <w:rFonts w:ascii="Times New Roman" w:eastAsia="Times New Roman" w:hAnsi="Times New Roman" w:cs="Times New Roman"/>
                <w:b/>
                <w:bCs/>
                <w:color w:val="000000"/>
                <w:szCs w:val="22"/>
                <w:lang w:val="en-ZA" w:eastAsia="en-ZA"/>
              </w:rPr>
            </w:pPr>
            <w:r w:rsidRPr="005336EA">
              <w:rPr>
                <w:rFonts w:ascii="Times New Roman" w:eastAsia="Times New Roman" w:hAnsi="Times New Roman" w:cs="Times New Roman"/>
                <w:b/>
                <w:bCs/>
                <w:color w:val="000000"/>
                <w:szCs w:val="22"/>
                <w:lang w:val="en-ZA" w:eastAsia="en-ZA"/>
              </w:rPr>
              <w:t>NDVI</w:t>
            </w:r>
          </w:p>
        </w:tc>
        <w:tc>
          <w:tcPr>
            <w:tcW w:w="0" w:type="auto"/>
            <w:noWrap/>
            <w:vAlign w:val="center"/>
            <w:hideMark/>
          </w:tcPr>
          <w:p w14:paraId="7D1B0B33" w14:textId="77777777" w:rsidR="00C1097A" w:rsidRPr="005336EA" w:rsidRDefault="00C1097A" w:rsidP="00C1097A">
            <w:pPr>
              <w:rPr>
                <w:rFonts w:ascii="Times New Roman" w:eastAsia="Times New Roman" w:hAnsi="Times New Roman" w:cs="Times New Roman"/>
                <w:b/>
                <w:bCs/>
                <w:color w:val="000000"/>
                <w:szCs w:val="22"/>
                <w:lang w:val="en-ZA" w:eastAsia="en-ZA"/>
              </w:rPr>
            </w:pPr>
            <w:r w:rsidRPr="005336EA">
              <w:rPr>
                <w:rFonts w:ascii="Times New Roman" w:eastAsia="Times New Roman" w:hAnsi="Times New Roman" w:cs="Times New Roman"/>
                <w:b/>
                <w:bCs/>
                <w:color w:val="000000"/>
                <w:szCs w:val="22"/>
                <w:lang w:val="en-ZA" w:eastAsia="en-ZA"/>
              </w:rPr>
              <w:t>Healthcare Access</w:t>
            </w:r>
          </w:p>
        </w:tc>
        <w:tc>
          <w:tcPr>
            <w:tcW w:w="0" w:type="auto"/>
            <w:noWrap/>
            <w:vAlign w:val="center"/>
            <w:hideMark/>
          </w:tcPr>
          <w:p w14:paraId="1189AE86" w14:textId="77777777" w:rsidR="00C1097A" w:rsidRPr="005336EA" w:rsidRDefault="00C1097A" w:rsidP="00C1097A">
            <w:pPr>
              <w:rPr>
                <w:rFonts w:ascii="Times New Roman" w:eastAsia="Times New Roman" w:hAnsi="Times New Roman" w:cs="Times New Roman"/>
                <w:b/>
                <w:bCs/>
                <w:color w:val="000000"/>
                <w:szCs w:val="22"/>
                <w:lang w:val="en-ZA" w:eastAsia="en-ZA"/>
              </w:rPr>
            </w:pPr>
            <w:r w:rsidRPr="005336EA">
              <w:rPr>
                <w:rFonts w:ascii="Times New Roman" w:eastAsia="Times New Roman" w:hAnsi="Times New Roman" w:cs="Times New Roman"/>
                <w:b/>
                <w:bCs/>
                <w:color w:val="000000"/>
                <w:szCs w:val="22"/>
                <w:lang w:val="en-ZA" w:eastAsia="en-ZA"/>
              </w:rPr>
              <w:t>Poverty Index</w:t>
            </w:r>
          </w:p>
        </w:tc>
      </w:tr>
      <w:tr w:rsidR="00C1097A" w:rsidRPr="005336EA" w14:paraId="482A35B3" w14:textId="77777777" w:rsidTr="00CB205C">
        <w:trPr>
          <w:trHeight w:val="290"/>
        </w:trPr>
        <w:tc>
          <w:tcPr>
            <w:tcW w:w="0" w:type="auto"/>
            <w:noWrap/>
            <w:vAlign w:val="center"/>
            <w:hideMark/>
          </w:tcPr>
          <w:p w14:paraId="0FEA99D4" w14:textId="77777777" w:rsidR="00C1097A" w:rsidRPr="005336EA" w:rsidRDefault="00C1097A" w:rsidP="00C1097A">
            <w:pPr>
              <w:rPr>
                <w:rFonts w:ascii="Times New Roman" w:eastAsia="Times New Roman" w:hAnsi="Times New Roman" w:cs="Times New Roman"/>
                <w:color w:val="000000"/>
                <w:szCs w:val="22"/>
                <w:lang w:val="en-ZA" w:eastAsia="en-ZA"/>
              </w:rPr>
            </w:pPr>
            <w:r w:rsidRPr="005336EA">
              <w:rPr>
                <w:rFonts w:ascii="Times New Roman" w:eastAsia="Times New Roman" w:hAnsi="Times New Roman" w:cs="Times New Roman"/>
                <w:color w:val="000000"/>
                <w:szCs w:val="22"/>
                <w:lang w:val="en-ZA" w:eastAsia="en-ZA"/>
              </w:rPr>
              <w:t>LST</w:t>
            </w:r>
          </w:p>
        </w:tc>
        <w:tc>
          <w:tcPr>
            <w:tcW w:w="0" w:type="auto"/>
            <w:noWrap/>
            <w:vAlign w:val="center"/>
            <w:hideMark/>
          </w:tcPr>
          <w:p w14:paraId="361C0D58" w14:textId="77777777" w:rsidR="00C1097A" w:rsidRPr="005336EA" w:rsidRDefault="00C1097A" w:rsidP="00C1097A">
            <w:pPr>
              <w:rPr>
                <w:rFonts w:ascii="Times New Roman" w:eastAsia="Times New Roman" w:hAnsi="Times New Roman" w:cs="Times New Roman"/>
                <w:color w:val="000000"/>
                <w:szCs w:val="22"/>
                <w:lang w:val="en-ZA" w:eastAsia="en-ZA"/>
              </w:rPr>
            </w:pPr>
            <w:r w:rsidRPr="005336EA">
              <w:rPr>
                <w:rFonts w:ascii="Times New Roman" w:eastAsia="Times New Roman" w:hAnsi="Times New Roman" w:cs="Times New Roman"/>
                <w:color w:val="000000"/>
                <w:szCs w:val="22"/>
                <w:lang w:val="en-ZA" w:eastAsia="en-ZA"/>
              </w:rPr>
              <w:t>1***</w:t>
            </w:r>
          </w:p>
        </w:tc>
        <w:tc>
          <w:tcPr>
            <w:tcW w:w="0" w:type="auto"/>
            <w:noWrap/>
            <w:vAlign w:val="center"/>
            <w:hideMark/>
          </w:tcPr>
          <w:p w14:paraId="6D38ACB4" w14:textId="77777777" w:rsidR="00C1097A" w:rsidRPr="005336EA" w:rsidRDefault="00C1097A" w:rsidP="00C1097A">
            <w:pPr>
              <w:rPr>
                <w:rFonts w:ascii="Times New Roman" w:eastAsia="Times New Roman" w:hAnsi="Times New Roman" w:cs="Times New Roman"/>
                <w:color w:val="000000"/>
                <w:szCs w:val="22"/>
                <w:lang w:val="en-ZA" w:eastAsia="en-ZA"/>
              </w:rPr>
            </w:pPr>
            <w:r w:rsidRPr="005336EA">
              <w:rPr>
                <w:rFonts w:ascii="Times New Roman" w:eastAsia="Times New Roman" w:hAnsi="Times New Roman" w:cs="Times New Roman"/>
                <w:color w:val="000000"/>
                <w:szCs w:val="22"/>
                <w:lang w:val="en-ZA" w:eastAsia="en-ZA"/>
              </w:rPr>
              <w:t>-0.29***</w:t>
            </w:r>
          </w:p>
        </w:tc>
        <w:tc>
          <w:tcPr>
            <w:tcW w:w="0" w:type="auto"/>
            <w:noWrap/>
            <w:vAlign w:val="center"/>
            <w:hideMark/>
          </w:tcPr>
          <w:p w14:paraId="32465706" w14:textId="77777777" w:rsidR="00C1097A" w:rsidRPr="005336EA" w:rsidRDefault="00C1097A" w:rsidP="00C1097A">
            <w:pPr>
              <w:rPr>
                <w:rFonts w:ascii="Times New Roman" w:eastAsia="Times New Roman" w:hAnsi="Times New Roman" w:cs="Times New Roman"/>
                <w:color w:val="000000"/>
                <w:szCs w:val="22"/>
                <w:lang w:val="en-ZA" w:eastAsia="en-ZA"/>
              </w:rPr>
            </w:pPr>
            <w:r w:rsidRPr="005336EA">
              <w:rPr>
                <w:rFonts w:ascii="Times New Roman" w:eastAsia="Times New Roman" w:hAnsi="Times New Roman" w:cs="Times New Roman"/>
                <w:color w:val="000000"/>
                <w:szCs w:val="22"/>
                <w:lang w:val="en-ZA" w:eastAsia="en-ZA"/>
              </w:rPr>
              <w:t>0.28**</w:t>
            </w:r>
          </w:p>
        </w:tc>
        <w:tc>
          <w:tcPr>
            <w:tcW w:w="0" w:type="auto"/>
            <w:noWrap/>
            <w:vAlign w:val="center"/>
            <w:hideMark/>
          </w:tcPr>
          <w:p w14:paraId="4F854EBB" w14:textId="77777777" w:rsidR="00C1097A" w:rsidRPr="005336EA" w:rsidRDefault="00C1097A" w:rsidP="00C1097A">
            <w:pPr>
              <w:rPr>
                <w:rFonts w:ascii="Times New Roman" w:eastAsia="Times New Roman" w:hAnsi="Times New Roman" w:cs="Times New Roman"/>
                <w:color w:val="000000"/>
                <w:szCs w:val="22"/>
                <w:lang w:val="en-ZA" w:eastAsia="en-ZA"/>
              </w:rPr>
            </w:pPr>
            <w:r w:rsidRPr="005336EA">
              <w:rPr>
                <w:rFonts w:ascii="Times New Roman" w:eastAsia="Times New Roman" w:hAnsi="Times New Roman" w:cs="Times New Roman"/>
                <w:color w:val="000000"/>
                <w:szCs w:val="22"/>
                <w:lang w:val="en-ZA" w:eastAsia="en-ZA"/>
              </w:rPr>
              <w:t>0.41***</w:t>
            </w:r>
          </w:p>
        </w:tc>
      </w:tr>
      <w:tr w:rsidR="00C1097A" w:rsidRPr="005336EA" w14:paraId="406C686D" w14:textId="77777777" w:rsidTr="00CB205C">
        <w:trPr>
          <w:trHeight w:val="290"/>
        </w:trPr>
        <w:tc>
          <w:tcPr>
            <w:tcW w:w="0" w:type="auto"/>
            <w:noWrap/>
            <w:vAlign w:val="center"/>
            <w:hideMark/>
          </w:tcPr>
          <w:p w14:paraId="165ADEBC" w14:textId="77777777" w:rsidR="00C1097A" w:rsidRPr="005336EA" w:rsidRDefault="00C1097A" w:rsidP="00C1097A">
            <w:pPr>
              <w:rPr>
                <w:rFonts w:ascii="Times New Roman" w:eastAsia="Times New Roman" w:hAnsi="Times New Roman" w:cs="Times New Roman"/>
                <w:color w:val="000000"/>
                <w:szCs w:val="22"/>
                <w:lang w:val="en-ZA" w:eastAsia="en-ZA"/>
              </w:rPr>
            </w:pPr>
            <w:r w:rsidRPr="005336EA">
              <w:rPr>
                <w:rFonts w:ascii="Times New Roman" w:eastAsia="Times New Roman" w:hAnsi="Times New Roman" w:cs="Times New Roman"/>
                <w:color w:val="000000"/>
                <w:szCs w:val="22"/>
                <w:lang w:val="en-ZA" w:eastAsia="en-ZA"/>
              </w:rPr>
              <w:lastRenderedPageBreak/>
              <w:t>NDVI</w:t>
            </w:r>
          </w:p>
        </w:tc>
        <w:tc>
          <w:tcPr>
            <w:tcW w:w="0" w:type="auto"/>
            <w:noWrap/>
            <w:vAlign w:val="center"/>
            <w:hideMark/>
          </w:tcPr>
          <w:p w14:paraId="371F8972" w14:textId="77777777" w:rsidR="00C1097A" w:rsidRPr="005336EA" w:rsidRDefault="00C1097A" w:rsidP="00C1097A">
            <w:pPr>
              <w:rPr>
                <w:rFonts w:ascii="Times New Roman" w:eastAsia="Times New Roman" w:hAnsi="Times New Roman" w:cs="Times New Roman"/>
                <w:color w:val="000000"/>
                <w:szCs w:val="22"/>
                <w:lang w:val="en-ZA" w:eastAsia="en-ZA"/>
              </w:rPr>
            </w:pPr>
            <w:r w:rsidRPr="005336EA">
              <w:rPr>
                <w:rFonts w:ascii="Times New Roman" w:eastAsia="Times New Roman" w:hAnsi="Times New Roman" w:cs="Times New Roman"/>
                <w:color w:val="000000"/>
                <w:szCs w:val="22"/>
                <w:lang w:val="en-ZA" w:eastAsia="en-ZA"/>
              </w:rPr>
              <w:t>-0.29***</w:t>
            </w:r>
          </w:p>
        </w:tc>
        <w:tc>
          <w:tcPr>
            <w:tcW w:w="0" w:type="auto"/>
            <w:noWrap/>
            <w:vAlign w:val="center"/>
            <w:hideMark/>
          </w:tcPr>
          <w:p w14:paraId="4FE8A844" w14:textId="77777777" w:rsidR="00C1097A" w:rsidRPr="005336EA" w:rsidRDefault="00C1097A" w:rsidP="00C1097A">
            <w:pPr>
              <w:rPr>
                <w:rFonts w:ascii="Times New Roman" w:eastAsia="Times New Roman" w:hAnsi="Times New Roman" w:cs="Times New Roman"/>
                <w:color w:val="000000"/>
                <w:szCs w:val="22"/>
                <w:lang w:val="en-ZA" w:eastAsia="en-ZA"/>
              </w:rPr>
            </w:pPr>
            <w:r w:rsidRPr="005336EA">
              <w:rPr>
                <w:rFonts w:ascii="Times New Roman" w:eastAsia="Times New Roman" w:hAnsi="Times New Roman" w:cs="Times New Roman"/>
                <w:color w:val="000000"/>
                <w:szCs w:val="22"/>
                <w:lang w:val="en-ZA" w:eastAsia="en-ZA"/>
              </w:rPr>
              <w:t>1***</w:t>
            </w:r>
          </w:p>
        </w:tc>
        <w:tc>
          <w:tcPr>
            <w:tcW w:w="0" w:type="auto"/>
            <w:noWrap/>
            <w:vAlign w:val="center"/>
            <w:hideMark/>
          </w:tcPr>
          <w:p w14:paraId="2B8C07FB" w14:textId="77777777" w:rsidR="00C1097A" w:rsidRPr="005336EA" w:rsidRDefault="00C1097A" w:rsidP="00C1097A">
            <w:pPr>
              <w:rPr>
                <w:rFonts w:ascii="Times New Roman" w:eastAsia="Times New Roman" w:hAnsi="Times New Roman" w:cs="Times New Roman"/>
                <w:color w:val="000000"/>
                <w:szCs w:val="22"/>
                <w:lang w:val="en-ZA" w:eastAsia="en-ZA"/>
              </w:rPr>
            </w:pPr>
            <w:r w:rsidRPr="005336EA">
              <w:rPr>
                <w:rFonts w:ascii="Times New Roman" w:eastAsia="Times New Roman" w:hAnsi="Times New Roman" w:cs="Times New Roman"/>
                <w:color w:val="000000"/>
                <w:szCs w:val="22"/>
                <w:lang w:val="en-ZA" w:eastAsia="en-ZA"/>
              </w:rPr>
              <w:t>-0.65***</w:t>
            </w:r>
          </w:p>
        </w:tc>
        <w:tc>
          <w:tcPr>
            <w:tcW w:w="0" w:type="auto"/>
            <w:noWrap/>
            <w:vAlign w:val="center"/>
            <w:hideMark/>
          </w:tcPr>
          <w:p w14:paraId="361AE267" w14:textId="77777777" w:rsidR="00C1097A" w:rsidRPr="005336EA" w:rsidRDefault="00C1097A" w:rsidP="00C1097A">
            <w:pPr>
              <w:rPr>
                <w:rFonts w:ascii="Times New Roman" w:eastAsia="Times New Roman" w:hAnsi="Times New Roman" w:cs="Times New Roman"/>
                <w:color w:val="000000"/>
                <w:szCs w:val="22"/>
                <w:lang w:val="en-ZA" w:eastAsia="en-ZA"/>
              </w:rPr>
            </w:pPr>
            <w:r w:rsidRPr="005336EA">
              <w:rPr>
                <w:rFonts w:ascii="Times New Roman" w:eastAsia="Times New Roman" w:hAnsi="Times New Roman" w:cs="Times New Roman"/>
                <w:color w:val="000000"/>
                <w:szCs w:val="22"/>
                <w:lang w:val="en-ZA" w:eastAsia="en-ZA"/>
              </w:rPr>
              <w:t>-0.56***</w:t>
            </w:r>
          </w:p>
        </w:tc>
      </w:tr>
      <w:tr w:rsidR="00C1097A" w:rsidRPr="005336EA" w14:paraId="5EA96088" w14:textId="77777777" w:rsidTr="00CB205C">
        <w:trPr>
          <w:trHeight w:val="290"/>
        </w:trPr>
        <w:tc>
          <w:tcPr>
            <w:tcW w:w="0" w:type="auto"/>
            <w:noWrap/>
            <w:vAlign w:val="center"/>
            <w:hideMark/>
          </w:tcPr>
          <w:p w14:paraId="19EF03BA" w14:textId="77777777" w:rsidR="00C1097A" w:rsidRPr="005336EA" w:rsidRDefault="00C1097A" w:rsidP="00C1097A">
            <w:pPr>
              <w:rPr>
                <w:rFonts w:ascii="Times New Roman" w:eastAsia="Times New Roman" w:hAnsi="Times New Roman" w:cs="Times New Roman"/>
                <w:color w:val="000000"/>
                <w:szCs w:val="22"/>
                <w:lang w:val="en-ZA" w:eastAsia="en-ZA"/>
              </w:rPr>
            </w:pPr>
            <w:r w:rsidRPr="005336EA">
              <w:rPr>
                <w:rFonts w:ascii="Times New Roman" w:eastAsia="Times New Roman" w:hAnsi="Times New Roman" w:cs="Times New Roman"/>
                <w:color w:val="000000"/>
                <w:szCs w:val="22"/>
                <w:lang w:val="en-ZA" w:eastAsia="en-ZA"/>
              </w:rPr>
              <w:t>Healthcare Access</w:t>
            </w:r>
          </w:p>
        </w:tc>
        <w:tc>
          <w:tcPr>
            <w:tcW w:w="0" w:type="auto"/>
            <w:noWrap/>
            <w:vAlign w:val="center"/>
            <w:hideMark/>
          </w:tcPr>
          <w:p w14:paraId="016EC027" w14:textId="77777777" w:rsidR="00C1097A" w:rsidRPr="005336EA" w:rsidRDefault="00C1097A" w:rsidP="00C1097A">
            <w:pPr>
              <w:rPr>
                <w:rFonts w:ascii="Times New Roman" w:eastAsia="Times New Roman" w:hAnsi="Times New Roman" w:cs="Times New Roman"/>
                <w:color w:val="000000"/>
                <w:szCs w:val="22"/>
                <w:lang w:val="en-ZA" w:eastAsia="en-ZA"/>
              </w:rPr>
            </w:pPr>
            <w:r w:rsidRPr="005336EA">
              <w:rPr>
                <w:rFonts w:ascii="Times New Roman" w:eastAsia="Times New Roman" w:hAnsi="Times New Roman" w:cs="Times New Roman"/>
                <w:color w:val="000000"/>
                <w:szCs w:val="22"/>
                <w:lang w:val="en-ZA" w:eastAsia="en-ZA"/>
              </w:rPr>
              <w:t>0.28**</w:t>
            </w:r>
          </w:p>
        </w:tc>
        <w:tc>
          <w:tcPr>
            <w:tcW w:w="0" w:type="auto"/>
            <w:noWrap/>
            <w:vAlign w:val="center"/>
            <w:hideMark/>
          </w:tcPr>
          <w:p w14:paraId="10CE59E2" w14:textId="77777777" w:rsidR="00C1097A" w:rsidRPr="005336EA" w:rsidRDefault="00C1097A" w:rsidP="00C1097A">
            <w:pPr>
              <w:rPr>
                <w:rFonts w:ascii="Times New Roman" w:eastAsia="Times New Roman" w:hAnsi="Times New Roman" w:cs="Times New Roman"/>
                <w:color w:val="000000"/>
                <w:szCs w:val="22"/>
                <w:lang w:val="en-ZA" w:eastAsia="en-ZA"/>
              </w:rPr>
            </w:pPr>
            <w:r w:rsidRPr="005336EA">
              <w:rPr>
                <w:rFonts w:ascii="Times New Roman" w:eastAsia="Times New Roman" w:hAnsi="Times New Roman" w:cs="Times New Roman"/>
                <w:color w:val="000000"/>
                <w:szCs w:val="22"/>
                <w:lang w:val="en-ZA" w:eastAsia="en-ZA"/>
              </w:rPr>
              <w:t>-0.65***</w:t>
            </w:r>
          </w:p>
        </w:tc>
        <w:tc>
          <w:tcPr>
            <w:tcW w:w="0" w:type="auto"/>
            <w:noWrap/>
            <w:vAlign w:val="center"/>
            <w:hideMark/>
          </w:tcPr>
          <w:p w14:paraId="575AF20B" w14:textId="77777777" w:rsidR="00C1097A" w:rsidRPr="005336EA" w:rsidRDefault="00C1097A" w:rsidP="00C1097A">
            <w:pPr>
              <w:rPr>
                <w:rFonts w:ascii="Times New Roman" w:eastAsia="Times New Roman" w:hAnsi="Times New Roman" w:cs="Times New Roman"/>
                <w:color w:val="000000"/>
                <w:szCs w:val="22"/>
                <w:lang w:val="en-ZA" w:eastAsia="en-ZA"/>
              </w:rPr>
            </w:pPr>
            <w:r w:rsidRPr="005336EA">
              <w:rPr>
                <w:rFonts w:ascii="Times New Roman" w:eastAsia="Times New Roman" w:hAnsi="Times New Roman" w:cs="Times New Roman"/>
                <w:color w:val="000000"/>
                <w:szCs w:val="22"/>
                <w:lang w:val="en-ZA" w:eastAsia="en-ZA"/>
              </w:rPr>
              <w:t>1***</w:t>
            </w:r>
          </w:p>
        </w:tc>
        <w:tc>
          <w:tcPr>
            <w:tcW w:w="0" w:type="auto"/>
            <w:noWrap/>
            <w:vAlign w:val="center"/>
            <w:hideMark/>
          </w:tcPr>
          <w:p w14:paraId="57046527" w14:textId="77777777" w:rsidR="00C1097A" w:rsidRPr="005336EA" w:rsidRDefault="00C1097A" w:rsidP="00C1097A">
            <w:pPr>
              <w:rPr>
                <w:rFonts w:ascii="Times New Roman" w:eastAsia="Times New Roman" w:hAnsi="Times New Roman" w:cs="Times New Roman"/>
                <w:color w:val="000000"/>
                <w:szCs w:val="22"/>
                <w:lang w:val="en-ZA" w:eastAsia="en-ZA"/>
              </w:rPr>
            </w:pPr>
            <w:r w:rsidRPr="005336EA">
              <w:rPr>
                <w:rFonts w:ascii="Times New Roman" w:eastAsia="Times New Roman" w:hAnsi="Times New Roman" w:cs="Times New Roman"/>
                <w:color w:val="000000"/>
                <w:szCs w:val="22"/>
                <w:lang w:val="en-ZA" w:eastAsia="en-ZA"/>
              </w:rPr>
              <w:t>0.83***</w:t>
            </w:r>
          </w:p>
        </w:tc>
      </w:tr>
      <w:tr w:rsidR="00C1097A" w:rsidRPr="005336EA" w14:paraId="352C8E58" w14:textId="77777777" w:rsidTr="00CB205C">
        <w:trPr>
          <w:trHeight w:val="290"/>
        </w:trPr>
        <w:tc>
          <w:tcPr>
            <w:tcW w:w="0" w:type="auto"/>
            <w:noWrap/>
            <w:vAlign w:val="center"/>
            <w:hideMark/>
          </w:tcPr>
          <w:p w14:paraId="22E939AB" w14:textId="77777777" w:rsidR="00C1097A" w:rsidRPr="005336EA" w:rsidRDefault="00C1097A" w:rsidP="00C1097A">
            <w:pPr>
              <w:rPr>
                <w:rFonts w:ascii="Times New Roman" w:eastAsia="Times New Roman" w:hAnsi="Times New Roman" w:cs="Times New Roman"/>
                <w:color w:val="000000"/>
                <w:szCs w:val="22"/>
                <w:lang w:val="en-ZA" w:eastAsia="en-ZA"/>
              </w:rPr>
            </w:pPr>
            <w:r w:rsidRPr="005336EA">
              <w:rPr>
                <w:rFonts w:ascii="Times New Roman" w:eastAsia="Times New Roman" w:hAnsi="Times New Roman" w:cs="Times New Roman"/>
                <w:color w:val="000000"/>
                <w:szCs w:val="22"/>
                <w:lang w:val="en-ZA" w:eastAsia="en-ZA"/>
              </w:rPr>
              <w:t>Poverty Index</w:t>
            </w:r>
          </w:p>
        </w:tc>
        <w:tc>
          <w:tcPr>
            <w:tcW w:w="0" w:type="auto"/>
            <w:noWrap/>
            <w:vAlign w:val="center"/>
            <w:hideMark/>
          </w:tcPr>
          <w:p w14:paraId="68561D0D" w14:textId="77777777" w:rsidR="00C1097A" w:rsidRPr="005336EA" w:rsidRDefault="00C1097A" w:rsidP="00C1097A">
            <w:pPr>
              <w:rPr>
                <w:rFonts w:ascii="Times New Roman" w:eastAsia="Times New Roman" w:hAnsi="Times New Roman" w:cs="Times New Roman"/>
                <w:color w:val="000000"/>
                <w:szCs w:val="22"/>
                <w:lang w:val="en-ZA" w:eastAsia="en-ZA"/>
              </w:rPr>
            </w:pPr>
            <w:r w:rsidRPr="005336EA">
              <w:rPr>
                <w:rFonts w:ascii="Times New Roman" w:eastAsia="Times New Roman" w:hAnsi="Times New Roman" w:cs="Times New Roman"/>
                <w:color w:val="000000"/>
                <w:szCs w:val="22"/>
                <w:lang w:val="en-ZA" w:eastAsia="en-ZA"/>
              </w:rPr>
              <w:t>0.41***</w:t>
            </w:r>
          </w:p>
        </w:tc>
        <w:tc>
          <w:tcPr>
            <w:tcW w:w="0" w:type="auto"/>
            <w:noWrap/>
            <w:vAlign w:val="center"/>
            <w:hideMark/>
          </w:tcPr>
          <w:p w14:paraId="4AA563F3" w14:textId="77777777" w:rsidR="00C1097A" w:rsidRPr="005336EA" w:rsidRDefault="00C1097A" w:rsidP="00C1097A">
            <w:pPr>
              <w:rPr>
                <w:rFonts w:ascii="Times New Roman" w:eastAsia="Times New Roman" w:hAnsi="Times New Roman" w:cs="Times New Roman"/>
                <w:color w:val="000000"/>
                <w:szCs w:val="22"/>
                <w:lang w:val="en-ZA" w:eastAsia="en-ZA"/>
              </w:rPr>
            </w:pPr>
            <w:r w:rsidRPr="005336EA">
              <w:rPr>
                <w:rFonts w:ascii="Times New Roman" w:eastAsia="Times New Roman" w:hAnsi="Times New Roman" w:cs="Times New Roman"/>
                <w:color w:val="000000"/>
                <w:szCs w:val="22"/>
                <w:lang w:val="en-ZA" w:eastAsia="en-ZA"/>
              </w:rPr>
              <w:t>-0.56***</w:t>
            </w:r>
          </w:p>
        </w:tc>
        <w:tc>
          <w:tcPr>
            <w:tcW w:w="0" w:type="auto"/>
            <w:noWrap/>
            <w:vAlign w:val="center"/>
            <w:hideMark/>
          </w:tcPr>
          <w:p w14:paraId="45F82E27" w14:textId="77777777" w:rsidR="00C1097A" w:rsidRPr="005336EA" w:rsidRDefault="00C1097A" w:rsidP="00C1097A">
            <w:pPr>
              <w:rPr>
                <w:rFonts w:ascii="Times New Roman" w:eastAsia="Times New Roman" w:hAnsi="Times New Roman" w:cs="Times New Roman"/>
                <w:color w:val="000000"/>
                <w:szCs w:val="22"/>
                <w:lang w:val="en-ZA" w:eastAsia="en-ZA"/>
              </w:rPr>
            </w:pPr>
            <w:r w:rsidRPr="005336EA">
              <w:rPr>
                <w:rFonts w:ascii="Times New Roman" w:eastAsia="Times New Roman" w:hAnsi="Times New Roman" w:cs="Times New Roman"/>
                <w:color w:val="000000"/>
                <w:szCs w:val="22"/>
                <w:lang w:val="en-ZA" w:eastAsia="en-ZA"/>
              </w:rPr>
              <w:t>0.83***</w:t>
            </w:r>
          </w:p>
        </w:tc>
        <w:tc>
          <w:tcPr>
            <w:tcW w:w="0" w:type="auto"/>
            <w:noWrap/>
            <w:vAlign w:val="center"/>
            <w:hideMark/>
          </w:tcPr>
          <w:p w14:paraId="5D0F75F1" w14:textId="77777777" w:rsidR="00C1097A" w:rsidRPr="005336EA" w:rsidRDefault="00C1097A" w:rsidP="00C1097A">
            <w:pPr>
              <w:rPr>
                <w:rFonts w:ascii="Times New Roman" w:eastAsia="Times New Roman" w:hAnsi="Times New Roman" w:cs="Times New Roman"/>
                <w:color w:val="000000"/>
                <w:szCs w:val="22"/>
                <w:lang w:val="en-ZA" w:eastAsia="en-ZA"/>
              </w:rPr>
            </w:pPr>
            <w:r w:rsidRPr="005336EA">
              <w:rPr>
                <w:rFonts w:ascii="Times New Roman" w:eastAsia="Times New Roman" w:hAnsi="Times New Roman" w:cs="Times New Roman"/>
                <w:color w:val="000000"/>
                <w:szCs w:val="22"/>
                <w:lang w:val="en-ZA" w:eastAsia="en-ZA"/>
              </w:rPr>
              <w:t>1***</w:t>
            </w:r>
          </w:p>
        </w:tc>
      </w:tr>
    </w:tbl>
    <w:p w14:paraId="095DA01C" w14:textId="77777777" w:rsidR="00C1097A" w:rsidRDefault="00C1097A" w:rsidP="00C1097A">
      <w:pPr>
        <w:rPr>
          <w:rFonts w:ascii="Times New Roman" w:hAnsi="Times New Roman" w:cs="Times New Roman"/>
          <w:lang w:val="en-ZA" w:eastAsia="en-ZA"/>
        </w:rPr>
      </w:pPr>
    </w:p>
    <w:p w14:paraId="67D4195A" w14:textId="77777777" w:rsidR="00C1097A" w:rsidRPr="00EF0FC3" w:rsidRDefault="00C1097A" w:rsidP="00C1097A">
      <w:pPr>
        <w:rPr>
          <w:rFonts w:ascii="Times New Roman" w:hAnsi="Times New Roman" w:cs="Times New Roman"/>
          <w:lang w:val="en-ZA" w:eastAsia="en-ZA"/>
        </w:rPr>
      </w:pPr>
    </w:p>
    <w:p w14:paraId="4EDD80F7" w14:textId="77777777" w:rsidR="00C1097A" w:rsidRDefault="00C1097A" w:rsidP="00C1097A">
      <w:pPr>
        <w:pStyle w:val="normaltext"/>
        <w:numPr>
          <w:ilvl w:val="0"/>
          <w:numId w:val="0"/>
        </w:numPr>
        <w:spacing w:line="360" w:lineRule="auto"/>
        <w:jc w:val="left"/>
        <w:rPr>
          <w:rFonts w:cs="Times New Roman"/>
          <w:lang w:val="en-US"/>
        </w:rPr>
      </w:pPr>
      <w:r w:rsidRPr="00EF0FC3">
        <w:rPr>
          <w:rFonts w:cs="Times New Roman"/>
          <w:lang w:val="en-US"/>
        </w:rPr>
        <w:t>Note: *** p &lt; 0.001, ** p &lt; 0.01, * p &lt; 0.05. N = 135 wards. LST = Land Surface Temperature; NDVI = Normalized Difference Vegetation Index.</w:t>
      </w:r>
    </w:p>
    <w:p w14:paraId="22A95375" w14:textId="77777777" w:rsidR="00C1097A" w:rsidRDefault="00C1097A" w:rsidP="00C1097A">
      <w:pPr>
        <w:rPr>
          <w:rFonts w:ascii="Times New Roman" w:eastAsia="Times New Roman" w:hAnsi="Times New Roman" w:cs="Times New Roman"/>
          <w:color w:val="000000"/>
          <w:sz w:val="20"/>
          <w:szCs w:val="20"/>
          <w:lang w:eastAsia="en-ZA"/>
        </w:rPr>
      </w:pPr>
      <w:r>
        <w:rPr>
          <w:rFonts w:cs="Times New Roman"/>
        </w:rPr>
        <w:br w:type="page"/>
      </w:r>
    </w:p>
    <w:p w14:paraId="54F36D2B" w14:textId="77777777" w:rsidR="00C1097A" w:rsidRDefault="00C1097A" w:rsidP="00C1097A">
      <w:pPr>
        <w:pStyle w:val="normaltext"/>
        <w:numPr>
          <w:ilvl w:val="0"/>
          <w:numId w:val="0"/>
        </w:numPr>
        <w:spacing w:line="360" w:lineRule="auto"/>
        <w:jc w:val="left"/>
        <w:rPr>
          <w:rFonts w:cs="Times New Roman"/>
          <w:lang w:val="en-US"/>
        </w:rPr>
      </w:pPr>
    </w:p>
    <w:p w14:paraId="5128B712" w14:textId="4B5F4F8C" w:rsidR="00175A78" w:rsidRPr="00EF0FC3" w:rsidRDefault="05C8D3AF" w:rsidP="00C1097A">
      <w:pPr>
        <w:pStyle w:val="Heading2"/>
        <w:ind w:left="0" w:firstLine="0"/>
        <w:jc w:val="left"/>
      </w:pPr>
      <w:r>
        <w:t>References</w:t>
      </w:r>
    </w:p>
    <w:bookmarkStart w:id="0" w:name="_ENREF_1" w:displacedByCustomXml="next"/>
    <w:sdt>
      <w:sdtPr>
        <w:tag w:val="EndNote.ReferenceList"/>
        <w:id w:val="-1017853658"/>
        <w:placeholder>
          <w:docPart w:val="DefaultPlaceholder_-1854013440"/>
        </w:placeholder>
      </w:sdtPr>
      <w:sdtEndPr/>
      <w:sdtContent>
        <w:p w14:paraId="487B7279" w14:textId="04523AE8" w:rsidR="004031C5" w:rsidRPr="004031C5" w:rsidRDefault="004031C5" w:rsidP="00C1097A">
          <w:pPr>
            <w:pStyle w:val="EndNoteBibliography"/>
          </w:pPr>
          <w:r w:rsidRPr="004031C5">
            <w:t>1.</w:t>
          </w:r>
          <w:r w:rsidRPr="004031C5">
            <w:tab/>
            <w:t xml:space="preserve">Intergovernmental Panel on Climate, C., </w:t>
          </w:r>
          <w:r w:rsidRPr="004031C5">
            <w:rPr>
              <w:i/>
            </w:rPr>
            <w:t>Climate Change 2022: Impacts, Adaptation and Vulnerability. Contribution of Working Group II to the Sixth Assessment Report of the Intergovernmental Panel on Climate Change</w:t>
          </w:r>
          <w:r w:rsidRPr="004031C5">
            <w:t>. 2022, Cambridge University Press.</w:t>
          </w:r>
          <w:bookmarkEnd w:id="0"/>
        </w:p>
        <w:p w14:paraId="1BC946E5" w14:textId="77777777" w:rsidR="004031C5" w:rsidRPr="004031C5" w:rsidRDefault="004031C5" w:rsidP="00C1097A">
          <w:pPr>
            <w:pStyle w:val="EndNoteBibliography"/>
          </w:pPr>
          <w:bookmarkStart w:id="1" w:name="_ENREF_2"/>
          <w:r w:rsidRPr="004031C5">
            <w:t>2.</w:t>
          </w:r>
          <w:r w:rsidRPr="004031C5">
            <w:tab/>
            <w:t xml:space="preserve">Ansah, E.W., et al., </w:t>
          </w:r>
          <w:r w:rsidRPr="004031C5">
            <w:rPr>
              <w:i/>
            </w:rPr>
            <w:t>Climate change, urban vulnerabilities and adaptation in Africa: a scoping review.</w:t>
          </w:r>
          <w:r w:rsidRPr="004031C5">
            <w:t xml:space="preserve"> Climatic Change, 2024. </w:t>
          </w:r>
          <w:r w:rsidRPr="004031C5">
            <w:rPr>
              <w:b/>
            </w:rPr>
            <w:t>177</w:t>
          </w:r>
          <w:r w:rsidRPr="004031C5">
            <w:t>(4): p. 71.</w:t>
          </w:r>
          <w:bookmarkEnd w:id="1"/>
        </w:p>
        <w:p w14:paraId="1E09AB53" w14:textId="77777777" w:rsidR="004031C5" w:rsidRPr="004031C5" w:rsidRDefault="004031C5" w:rsidP="00C1097A">
          <w:pPr>
            <w:pStyle w:val="EndNoteBibliography"/>
          </w:pPr>
          <w:bookmarkStart w:id="2" w:name="_ENREF_3"/>
          <w:r w:rsidRPr="004031C5">
            <w:t>3.</w:t>
          </w:r>
          <w:r w:rsidRPr="004031C5">
            <w:tab/>
            <w:t xml:space="preserve">Estoque, R.C.O.M.A.V.H.Y.D.R.T.T.M.Y.N.S., </w:t>
          </w:r>
          <w:r w:rsidRPr="004031C5">
            <w:rPr>
              <w:i/>
            </w:rPr>
            <w:t>The future of Southeast Asia’s forests.</w:t>
          </w:r>
          <w:r w:rsidRPr="004031C5">
            <w:t xml:space="preserve"> Nature Communications, 2023. </w:t>
          </w:r>
          <w:r w:rsidRPr="004031C5">
            <w:rPr>
              <w:b/>
            </w:rPr>
            <w:t>10</w:t>
          </w:r>
          <w:r w:rsidRPr="004031C5">
            <w:t>(1): p. 1829-1829.</w:t>
          </w:r>
          <w:bookmarkEnd w:id="2"/>
        </w:p>
        <w:p w14:paraId="7D40614B" w14:textId="77777777" w:rsidR="004031C5" w:rsidRPr="004031C5" w:rsidRDefault="004031C5" w:rsidP="00C1097A">
          <w:pPr>
            <w:pStyle w:val="EndNoteBibliography"/>
          </w:pPr>
          <w:bookmarkStart w:id="3" w:name="_ENREF_4"/>
          <w:r w:rsidRPr="004031C5">
            <w:t>4.</w:t>
          </w:r>
          <w:r w:rsidRPr="004031C5">
            <w:tab/>
            <w:t xml:space="preserve">Tuholske, C.C.K.F.C.V.A.S.S.G.K.P.P.E.T., </w:t>
          </w:r>
          <w:r w:rsidRPr="004031C5">
            <w:rPr>
              <w:i/>
            </w:rPr>
            <w:t>Global urban population exposure to extreme heat.</w:t>
          </w:r>
          <w:r w:rsidRPr="004031C5">
            <w:t xml:space="preserve"> Proceedings of the National Academy of Sciences, 2021. </w:t>
          </w:r>
          <w:r w:rsidRPr="004031C5">
            <w:rPr>
              <w:b/>
            </w:rPr>
            <w:t>118</w:t>
          </w:r>
          <w:r w:rsidRPr="004031C5">
            <w:t>(41): p. e2024792118-e2024792118.</w:t>
          </w:r>
          <w:bookmarkEnd w:id="3"/>
        </w:p>
        <w:p w14:paraId="65ADD9C9" w14:textId="77777777" w:rsidR="004031C5" w:rsidRPr="004031C5" w:rsidRDefault="004031C5" w:rsidP="00C1097A">
          <w:pPr>
            <w:pStyle w:val="EndNoteBibliography"/>
          </w:pPr>
          <w:bookmarkStart w:id="4" w:name="_ENREF_5"/>
          <w:r w:rsidRPr="004031C5">
            <w:t>5.</w:t>
          </w:r>
          <w:r w:rsidRPr="004031C5">
            <w:tab/>
            <w:t xml:space="preserve">Tietjen, B., K. Jacobsen, and J. Hollander, </w:t>
          </w:r>
          <w:r w:rsidRPr="004031C5">
            <w:rPr>
              <w:i/>
            </w:rPr>
            <w:t>Climate Change and Urban Migration in Sub-Saharan African Cities: Impacts and Governance Challenges.</w:t>
          </w:r>
          <w:r w:rsidRPr="004031C5">
            <w:t xml:space="preserve"> Journal of Climate Resilience and Justice, 2023. </w:t>
          </w:r>
          <w:r w:rsidRPr="004031C5">
            <w:rPr>
              <w:b/>
            </w:rPr>
            <w:t>1</w:t>
          </w:r>
          <w:r w:rsidRPr="004031C5">
            <w:t>: p. 20-32.</w:t>
          </w:r>
          <w:bookmarkEnd w:id="4"/>
        </w:p>
        <w:p w14:paraId="72CC65E1" w14:textId="77777777" w:rsidR="004031C5" w:rsidRPr="004031C5" w:rsidRDefault="004031C5" w:rsidP="00C1097A">
          <w:pPr>
            <w:pStyle w:val="EndNoteBibliography"/>
          </w:pPr>
          <w:bookmarkStart w:id="5" w:name="_ENREF_6"/>
          <w:r w:rsidRPr="004031C5">
            <w:t>6.</w:t>
          </w:r>
          <w:r w:rsidRPr="004031C5">
            <w:tab/>
            <w:t xml:space="preserve">Abrahams, D.E.D., </w:t>
          </w:r>
          <w:r w:rsidRPr="004031C5">
            <w:rPr>
              <w:i/>
            </w:rPr>
            <w:t>City Scoping Study: Johannesburg.</w:t>
          </w:r>
          <w:r w:rsidRPr="004031C5">
            <w:t xml:space="preserve"> African Centre for Cities, 2019.</w:t>
          </w:r>
          <w:bookmarkEnd w:id="5"/>
        </w:p>
        <w:p w14:paraId="4CD58718" w14:textId="77777777" w:rsidR="004031C5" w:rsidRPr="004031C5" w:rsidRDefault="004031C5" w:rsidP="00C1097A">
          <w:pPr>
            <w:pStyle w:val="EndNoteBibliography"/>
          </w:pPr>
          <w:bookmarkStart w:id="6" w:name="_ENREF_7"/>
          <w:r w:rsidRPr="004031C5">
            <w:t>7.</w:t>
          </w:r>
          <w:r w:rsidRPr="004031C5">
            <w:tab/>
            <w:t xml:space="preserve">Souverijns, N., K. De Ridder, and N. Veldeman, </w:t>
          </w:r>
          <w:r w:rsidRPr="004031C5">
            <w:rPr>
              <w:i/>
            </w:rPr>
            <w:t>Urban heat in Johannesburg and Ekurhuleni, South Africa: A meter-scale assessment and vulnerability analysis.</w:t>
          </w:r>
          <w:r w:rsidRPr="004031C5">
            <w:t xml:space="preserve"> Urban Climate, 2022. </w:t>
          </w:r>
          <w:r w:rsidRPr="004031C5">
            <w:rPr>
              <w:b/>
            </w:rPr>
            <w:t>46</w:t>
          </w:r>
          <w:r w:rsidRPr="004031C5">
            <w:t>: p. 101331.</w:t>
          </w:r>
          <w:bookmarkEnd w:id="6"/>
        </w:p>
        <w:p w14:paraId="493765CF" w14:textId="77777777" w:rsidR="004031C5" w:rsidRPr="004031C5" w:rsidRDefault="004031C5" w:rsidP="00C1097A">
          <w:pPr>
            <w:pStyle w:val="EndNoteBibliography"/>
          </w:pPr>
          <w:bookmarkStart w:id="7" w:name="_ENREF_8"/>
          <w:r w:rsidRPr="004031C5">
            <w:t>8.</w:t>
          </w:r>
          <w:r w:rsidRPr="004031C5">
            <w:tab/>
            <w:t xml:space="preserve">Giombini, V. and J.P.R. Thorn, </w:t>
          </w:r>
          <w:r w:rsidRPr="004031C5">
            <w:rPr>
              <w:i/>
            </w:rPr>
            <w:t>Urban Green Spaces in a Post-Apartheid City: Challenges and Opportunities for Nature-based Solutions</w:t>
          </w:r>
          <w:r w:rsidRPr="004031C5">
            <w:t xml:space="preserve">, in </w:t>
          </w:r>
          <w:r w:rsidRPr="004031C5">
            <w:rPr>
              <w:i/>
            </w:rPr>
            <w:t>Human-Nature Interactions: Exploring Nature’s Values Across Landscapes</w:t>
          </w:r>
          <w:r w:rsidRPr="004031C5">
            <w:t>, I. Misiune, D. Depellegrin, and L. Egarter Vigl, Editors. 2022, Springer International Publishing: Cham. p. 207-219.</w:t>
          </w:r>
          <w:bookmarkEnd w:id="7"/>
        </w:p>
        <w:p w14:paraId="395E6A5C" w14:textId="77777777" w:rsidR="004031C5" w:rsidRPr="004031C5" w:rsidRDefault="004031C5" w:rsidP="00C1097A">
          <w:pPr>
            <w:pStyle w:val="EndNoteBibliography"/>
          </w:pPr>
          <w:bookmarkStart w:id="8" w:name="_ENREF_9"/>
          <w:r w:rsidRPr="004031C5">
            <w:t>9.</w:t>
          </w:r>
          <w:r w:rsidRPr="004031C5">
            <w:tab/>
            <w:t xml:space="preserve">Statistics South, A., </w:t>
          </w:r>
          <w:r w:rsidRPr="004031C5">
            <w:rPr>
              <w:i/>
            </w:rPr>
            <w:t>Urban Development Report 2023.</w:t>
          </w:r>
          <w:r w:rsidRPr="004031C5">
            <w:t xml:space="preserve"> Statistics South Africa, 2023.</w:t>
          </w:r>
          <w:bookmarkEnd w:id="8"/>
        </w:p>
        <w:p w14:paraId="3A84ED9A" w14:textId="77777777" w:rsidR="004031C5" w:rsidRPr="004031C5" w:rsidRDefault="004031C5" w:rsidP="00C1097A">
          <w:pPr>
            <w:pStyle w:val="EndNoteBibliography"/>
          </w:pPr>
          <w:bookmarkStart w:id="9" w:name="_ENREF_10"/>
          <w:r w:rsidRPr="004031C5">
            <w:t>10.</w:t>
          </w:r>
          <w:r w:rsidRPr="004031C5">
            <w:tab/>
            <w:t xml:space="preserve">Schlosberg, D.R.L.B.J., </w:t>
          </w:r>
          <w:r w:rsidRPr="004031C5">
            <w:rPr>
              <w:i/>
            </w:rPr>
            <w:t>Environmental justice and attachment to place: Australian cases.</w:t>
          </w:r>
          <w:r w:rsidRPr="004031C5">
            <w:t xml:space="preserve"> Environmental Politics, 2022. </w:t>
          </w:r>
          <w:r w:rsidRPr="004031C5">
            <w:rPr>
              <w:b/>
            </w:rPr>
            <w:t>31</w:t>
          </w:r>
          <w:r w:rsidRPr="004031C5">
            <w:t>(1): p. 1-20.</w:t>
          </w:r>
          <w:bookmarkEnd w:id="9"/>
        </w:p>
        <w:p w14:paraId="1F1C8232" w14:textId="77777777" w:rsidR="004031C5" w:rsidRPr="004031C5" w:rsidRDefault="004031C5" w:rsidP="00C1097A">
          <w:pPr>
            <w:pStyle w:val="EndNoteBibliography"/>
          </w:pPr>
          <w:bookmarkStart w:id="10" w:name="_ENREF_11"/>
          <w:r w:rsidRPr="004031C5">
            <w:t>11.</w:t>
          </w:r>
          <w:r w:rsidRPr="004031C5">
            <w:tab/>
            <w:t xml:space="preserve">Wang, Y.U.B.R., </w:t>
          </w:r>
          <w:r w:rsidRPr="004031C5">
            <w:rPr>
              <w:i/>
            </w:rPr>
            <w:t>Urban resilience to climate change: A systematic literature review.</w:t>
          </w:r>
          <w:r w:rsidRPr="004031C5">
            <w:t xml:space="preserve"> Sustainable Cities and Society, 2023. </w:t>
          </w:r>
          <w:r w:rsidRPr="004031C5">
            <w:rPr>
              <w:b/>
            </w:rPr>
            <w:t>85</w:t>
          </w:r>
          <w:r w:rsidRPr="004031C5">
            <w:t>: p. 104080-104080.</w:t>
          </w:r>
          <w:bookmarkEnd w:id="10"/>
        </w:p>
        <w:p w14:paraId="6D303617" w14:textId="77777777" w:rsidR="004031C5" w:rsidRPr="004031C5" w:rsidRDefault="004031C5" w:rsidP="00C1097A">
          <w:pPr>
            <w:pStyle w:val="EndNoteBibliography"/>
          </w:pPr>
          <w:bookmarkStart w:id="11" w:name="_ENREF_12"/>
          <w:r w:rsidRPr="004031C5">
            <w:t>12.</w:t>
          </w:r>
          <w:r w:rsidRPr="004031C5">
            <w:tab/>
            <w:t xml:space="preserve">Li, X., et al., </w:t>
          </w:r>
          <w:r w:rsidRPr="004031C5">
            <w:rPr>
              <w:i/>
            </w:rPr>
            <w:t>The surface urban heat island response to urban expansion: A panel analysis for the conterminous United States.</w:t>
          </w:r>
          <w:r w:rsidRPr="004031C5">
            <w:t xml:space="preserve"> Science of The Total Environment, 2017. </w:t>
          </w:r>
          <w:r w:rsidRPr="004031C5">
            <w:rPr>
              <w:b/>
            </w:rPr>
            <w:t>605-606</w:t>
          </w:r>
          <w:r w:rsidRPr="004031C5">
            <w:t>: p. 426-435.</w:t>
          </w:r>
          <w:bookmarkEnd w:id="11"/>
        </w:p>
        <w:p w14:paraId="7C4A6081" w14:textId="77777777" w:rsidR="004031C5" w:rsidRPr="004031C5" w:rsidRDefault="004031C5" w:rsidP="00C1097A">
          <w:pPr>
            <w:pStyle w:val="EndNoteBibliography"/>
          </w:pPr>
          <w:bookmarkStart w:id="12" w:name="_ENREF_13"/>
          <w:r w:rsidRPr="004031C5">
            <w:t>13.</w:t>
          </w:r>
          <w:r w:rsidRPr="004031C5">
            <w:tab/>
            <w:t xml:space="preserve">Oke, T.R., </w:t>
          </w:r>
          <w:r w:rsidRPr="004031C5">
            <w:rPr>
              <w:i/>
            </w:rPr>
            <w:t>The energetic basis of the urban heat island.</w:t>
          </w:r>
          <w:r w:rsidRPr="004031C5">
            <w:t xml:space="preserve"> Quarterly journal of the royal meteorological society, 1982. </w:t>
          </w:r>
          <w:r w:rsidRPr="004031C5">
            <w:rPr>
              <w:b/>
            </w:rPr>
            <w:t>108</w:t>
          </w:r>
          <w:r w:rsidRPr="004031C5">
            <w:t>(455): p. 1-24.</w:t>
          </w:r>
          <w:bookmarkEnd w:id="12"/>
        </w:p>
        <w:p w14:paraId="1D6B9871" w14:textId="77777777" w:rsidR="004031C5" w:rsidRPr="004031C5" w:rsidRDefault="004031C5" w:rsidP="00C1097A">
          <w:pPr>
            <w:pStyle w:val="EndNoteBibliography"/>
          </w:pPr>
          <w:bookmarkStart w:id="13" w:name="_ENREF_14"/>
          <w:r w:rsidRPr="004031C5">
            <w:t>14.</w:t>
          </w:r>
          <w:r w:rsidRPr="004031C5">
            <w:tab/>
            <w:t xml:space="preserve">Santamouris, M., </w:t>
          </w:r>
          <w:r w:rsidRPr="004031C5">
            <w:rPr>
              <w:i/>
            </w:rPr>
            <w:t>Analyzing the heat island magnitude and characteristics in one hundred Asian and Australian cities and regions.</w:t>
          </w:r>
          <w:r w:rsidRPr="004031C5">
            <w:t xml:space="preserve"> Science of The Total Environment, 2015. </w:t>
          </w:r>
          <w:r w:rsidRPr="004031C5">
            <w:rPr>
              <w:b/>
            </w:rPr>
            <w:t>512-513</w:t>
          </w:r>
          <w:r w:rsidRPr="004031C5">
            <w:t>: p. 582-598.</w:t>
          </w:r>
          <w:bookmarkEnd w:id="13"/>
        </w:p>
        <w:p w14:paraId="1F2BB491" w14:textId="77777777" w:rsidR="004031C5" w:rsidRPr="004031C5" w:rsidRDefault="004031C5" w:rsidP="00C1097A">
          <w:pPr>
            <w:pStyle w:val="EndNoteBibliography"/>
          </w:pPr>
          <w:bookmarkStart w:id="14" w:name="_ENREF_15"/>
          <w:r w:rsidRPr="004031C5">
            <w:t>15.</w:t>
          </w:r>
          <w:r w:rsidRPr="004031C5">
            <w:tab/>
            <w:t xml:space="preserve">Voogt, J.A. and T.R. Oke, </w:t>
          </w:r>
          <w:r w:rsidRPr="004031C5">
            <w:rPr>
              <w:i/>
            </w:rPr>
            <w:t>Thermal remote sensing of urban climates.</w:t>
          </w:r>
          <w:r w:rsidRPr="004031C5">
            <w:t xml:space="preserve"> Remote sensing of environment, 2003. </w:t>
          </w:r>
          <w:r w:rsidRPr="004031C5">
            <w:rPr>
              <w:b/>
            </w:rPr>
            <w:t>86</w:t>
          </w:r>
          <w:r w:rsidRPr="004031C5">
            <w:t>(3): p. 370-384.</w:t>
          </w:r>
          <w:bookmarkEnd w:id="14"/>
        </w:p>
        <w:p w14:paraId="1C7BCF93" w14:textId="77777777" w:rsidR="004031C5" w:rsidRPr="004031C5" w:rsidRDefault="004031C5" w:rsidP="00C1097A">
          <w:pPr>
            <w:pStyle w:val="EndNoteBibliography"/>
          </w:pPr>
          <w:bookmarkStart w:id="15" w:name="_ENREF_16"/>
          <w:r w:rsidRPr="004031C5">
            <w:t>16.</w:t>
          </w:r>
          <w:r w:rsidRPr="004031C5">
            <w:tab/>
            <w:t xml:space="preserve">Zhou, D., et al., </w:t>
          </w:r>
          <w:r w:rsidRPr="004031C5">
            <w:rPr>
              <w:i/>
            </w:rPr>
            <w:t>Surface urban heat island in China's 32 major cities: Spatial patterns and drivers.</w:t>
          </w:r>
          <w:r w:rsidRPr="004031C5">
            <w:t xml:space="preserve"> Remote Sensing of Environment, 2014. </w:t>
          </w:r>
          <w:r w:rsidRPr="004031C5">
            <w:rPr>
              <w:b/>
            </w:rPr>
            <w:t>152</w:t>
          </w:r>
          <w:r w:rsidRPr="004031C5">
            <w:t>: p. 51-61.</w:t>
          </w:r>
          <w:bookmarkEnd w:id="15"/>
        </w:p>
        <w:p w14:paraId="488354B7" w14:textId="77777777" w:rsidR="004031C5" w:rsidRPr="004031C5" w:rsidRDefault="004031C5" w:rsidP="00C1097A">
          <w:pPr>
            <w:pStyle w:val="EndNoteBibliography"/>
          </w:pPr>
          <w:bookmarkStart w:id="16" w:name="_ENREF_17"/>
          <w:r w:rsidRPr="004031C5">
            <w:t>17.</w:t>
          </w:r>
          <w:r w:rsidRPr="004031C5">
            <w:tab/>
            <w:t xml:space="preserve">Watts, N.A.M.A.N. and et al., </w:t>
          </w:r>
          <w:r w:rsidRPr="004031C5">
            <w:rPr>
              <w:i/>
            </w:rPr>
            <w:t>The 2023 report of the Lancet Countdown on health and climate change: health at the mercy of fossil fuels.</w:t>
          </w:r>
          <w:r w:rsidRPr="004031C5">
            <w:t xml:space="preserve"> The Lancet, 2023. </w:t>
          </w:r>
          <w:r w:rsidRPr="004031C5">
            <w:rPr>
              <w:b/>
            </w:rPr>
            <w:t>402</w:t>
          </w:r>
          <w:r w:rsidRPr="004031C5">
            <w:t>(10397): p. 1610-1654.</w:t>
          </w:r>
          <w:bookmarkEnd w:id="16"/>
        </w:p>
        <w:p w14:paraId="02C10328" w14:textId="77777777" w:rsidR="004031C5" w:rsidRPr="004031C5" w:rsidRDefault="004031C5" w:rsidP="00C1097A">
          <w:pPr>
            <w:pStyle w:val="EndNoteBibliography"/>
          </w:pPr>
          <w:bookmarkStart w:id="17" w:name="_ENREF_18"/>
          <w:r w:rsidRPr="004031C5">
            <w:t>18.</w:t>
          </w:r>
          <w:r w:rsidRPr="004031C5">
            <w:tab/>
            <w:t xml:space="preserve">Khosla, R., A. Jani, and R. Perera, </w:t>
          </w:r>
          <w:r w:rsidRPr="004031C5">
            <w:rPr>
              <w:i/>
            </w:rPr>
            <w:t>Health risks of extreme heat.</w:t>
          </w:r>
          <w:r w:rsidRPr="004031C5">
            <w:t xml:space="preserve"> BMJ, 2021. </w:t>
          </w:r>
          <w:r w:rsidRPr="004031C5">
            <w:rPr>
              <w:b/>
            </w:rPr>
            <w:t>375</w:t>
          </w:r>
          <w:r w:rsidRPr="004031C5">
            <w:t>: p. n2438.</w:t>
          </w:r>
          <w:bookmarkEnd w:id="17"/>
        </w:p>
        <w:p w14:paraId="07ED6032" w14:textId="77777777" w:rsidR="004031C5" w:rsidRPr="004031C5" w:rsidRDefault="004031C5" w:rsidP="00C1097A">
          <w:pPr>
            <w:pStyle w:val="EndNoteBibliography"/>
          </w:pPr>
          <w:bookmarkStart w:id="18" w:name="_ENREF_19"/>
          <w:r w:rsidRPr="004031C5">
            <w:t>19.</w:t>
          </w:r>
          <w:r w:rsidRPr="004031C5">
            <w:tab/>
            <w:t xml:space="preserve">Desai, Y., H. Khraishah, and B. Alahmad, </w:t>
          </w:r>
          <w:r w:rsidRPr="004031C5">
            <w:rPr>
              <w:i/>
            </w:rPr>
            <w:t>Heat and the Heart.</w:t>
          </w:r>
          <w:r w:rsidRPr="004031C5">
            <w:t xml:space="preserve"> Yale J Biol Med, 2023. </w:t>
          </w:r>
          <w:r w:rsidRPr="004031C5">
            <w:rPr>
              <w:b/>
            </w:rPr>
            <w:t>96</w:t>
          </w:r>
          <w:r w:rsidRPr="004031C5">
            <w:t>(2): p. 197-203.</w:t>
          </w:r>
          <w:bookmarkEnd w:id="18"/>
        </w:p>
        <w:p w14:paraId="0A520EA2" w14:textId="77777777" w:rsidR="004031C5" w:rsidRPr="004031C5" w:rsidRDefault="004031C5" w:rsidP="00C1097A">
          <w:pPr>
            <w:pStyle w:val="EndNoteBibliography"/>
          </w:pPr>
          <w:bookmarkStart w:id="19" w:name="_ENREF_20"/>
          <w:r w:rsidRPr="004031C5">
            <w:lastRenderedPageBreak/>
            <w:t>20.</w:t>
          </w:r>
          <w:r w:rsidRPr="004031C5">
            <w:tab/>
            <w:t xml:space="preserve">Urban Heat Study, G., </w:t>
          </w:r>
          <w:r w:rsidRPr="004031C5">
            <w:rPr>
              <w:i/>
            </w:rPr>
            <w:t>Urban Heat Islands in South African Cities: A Comprehensive Analysis.</w:t>
          </w:r>
          <w:r w:rsidRPr="004031C5">
            <w:t xml:space="preserve"> South African Environmental Observation Network, 2023.</w:t>
          </w:r>
          <w:bookmarkEnd w:id="19"/>
        </w:p>
        <w:p w14:paraId="65233FEB" w14:textId="77777777" w:rsidR="004031C5" w:rsidRPr="004031C5" w:rsidRDefault="004031C5" w:rsidP="00C1097A">
          <w:pPr>
            <w:pStyle w:val="EndNoteBibliography"/>
          </w:pPr>
          <w:bookmarkStart w:id="20" w:name="_ENREF_21"/>
          <w:r w:rsidRPr="004031C5">
            <w:t>21.</w:t>
          </w:r>
          <w:r w:rsidRPr="004031C5">
            <w:tab/>
            <w:t xml:space="preserve">World Health, O., </w:t>
          </w:r>
          <w:r w:rsidRPr="004031C5">
            <w:rPr>
              <w:i/>
            </w:rPr>
            <w:t>Global Report on Urban Health: Equitable, Healthier Cities for Sustainable Development.</w:t>
          </w:r>
          <w:r w:rsidRPr="004031C5">
            <w:t xml:space="preserve"> World Health Organization, 2023.</w:t>
          </w:r>
          <w:bookmarkEnd w:id="20"/>
        </w:p>
        <w:p w14:paraId="10B30597" w14:textId="77777777" w:rsidR="004031C5" w:rsidRPr="004031C5" w:rsidRDefault="004031C5" w:rsidP="00C1097A">
          <w:pPr>
            <w:pStyle w:val="EndNoteBibliography"/>
          </w:pPr>
          <w:bookmarkStart w:id="21" w:name="_ENREF_22"/>
          <w:r w:rsidRPr="004031C5">
            <w:t>22.</w:t>
          </w:r>
          <w:r w:rsidRPr="004031C5">
            <w:tab/>
            <w:t xml:space="preserve">Ansah, E.W., et al., </w:t>
          </w:r>
          <w:r w:rsidRPr="004031C5">
            <w:rPr>
              <w:i/>
            </w:rPr>
            <w:t>Health systems response to climate change adaptation: a scoping review of global evidence.</w:t>
          </w:r>
          <w:r w:rsidRPr="004031C5">
            <w:t xml:space="preserve"> BMC Public Health, 2024. </w:t>
          </w:r>
          <w:r w:rsidRPr="004031C5">
            <w:rPr>
              <w:b/>
            </w:rPr>
            <w:t>24</w:t>
          </w:r>
          <w:r w:rsidRPr="004031C5">
            <w:t>(1): p. 2015.</w:t>
          </w:r>
          <w:bookmarkEnd w:id="21"/>
        </w:p>
        <w:p w14:paraId="4406AF11" w14:textId="77777777" w:rsidR="004031C5" w:rsidRPr="004031C5" w:rsidRDefault="004031C5" w:rsidP="00C1097A">
          <w:pPr>
            <w:pStyle w:val="EndNoteBibliography"/>
          </w:pPr>
          <w:bookmarkStart w:id="22" w:name="_ENREF_23"/>
          <w:r w:rsidRPr="004031C5">
            <w:t>23.</w:t>
          </w:r>
          <w:r w:rsidRPr="004031C5">
            <w:tab/>
            <w:t xml:space="preserve">Souverijns, N., et al., </w:t>
          </w:r>
          <w:r w:rsidRPr="004031C5">
            <w:rPr>
              <w:i/>
            </w:rPr>
            <w:t>Urban heat in Johannesburg and Ekurhuleni, South Africa: A meter-scale assessment and vulnerability analysis.</w:t>
          </w:r>
          <w:r w:rsidRPr="004031C5">
            <w:t xml:space="preserve"> Urban Climate, 2022. </w:t>
          </w:r>
          <w:r w:rsidRPr="004031C5">
            <w:rPr>
              <w:b/>
            </w:rPr>
            <w:t>46</w:t>
          </w:r>
          <w:r w:rsidRPr="004031C5">
            <w:t>: p. 101331.</w:t>
          </w:r>
          <w:bookmarkEnd w:id="22"/>
        </w:p>
        <w:p w14:paraId="6E503F3A" w14:textId="77777777" w:rsidR="004031C5" w:rsidRPr="004031C5" w:rsidRDefault="004031C5" w:rsidP="00C1097A">
          <w:pPr>
            <w:pStyle w:val="EndNoteBibliography"/>
          </w:pPr>
          <w:bookmarkStart w:id="23" w:name="_ENREF_24"/>
          <w:r w:rsidRPr="004031C5">
            <w:t>24.</w:t>
          </w:r>
          <w:r w:rsidRPr="004031C5">
            <w:tab/>
            <w:t xml:space="preserve">United States Geological, S., </w:t>
          </w:r>
          <w:r w:rsidRPr="004031C5">
            <w:rPr>
              <w:i/>
            </w:rPr>
            <w:t>Landsat 8 Satellite Imagery (December-February 2020-2021)</w:t>
          </w:r>
          <w:r w:rsidRPr="004031C5">
            <w:t>. 2021.</w:t>
          </w:r>
          <w:bookmarkEnd w:id="23"/>
        </w:p>
        <w:p w14:paraId="0378D926" w14:textId="77777777" w:rsidR="004031C5" w:rsidRPr="004031C5" w:rsidRDefault="004031C5" w:rsidP="00C1097A">
          <w:pPr>
            <w:pStyle w:val="EndNoteBibliography"/>
          </w:pPr>
          <w:bookmarkStart w:id="24" w:name="_ENREF_25"/>
          <w:r w:rsidRPr="004031C5">
            <w:t>25.</w:t>
          </w:r>
          <w:r w:rsidRPr="004031C5">
            <w:tab/>
            <w:t xml:space="preserve">Google Earth, E. and I. Landsat 8 Satellite, </w:t>
          </w:r>
          <w:r w:rsidRPr="004031C5">
            <w:rPr>
              <w:i/>
            </w:rPr>
            <w:t>Environmental Indices for Johannesburg: LST, NDVI, and NDBI Calculated in Google Earth Engine</w:t>
          </w:r>
          <w:r w:rsidRPr="004031C5">
            <w:t>. 2021.</w:t>
          </w:r>
          <w:bookmarkEnd w:id="24"/>
        </w:p>
        <w:p w14:paraId="242DA723" w14:textId="77777777" w:rsidR="004031C5" w:rsidRPr="004031C5" w:rsidRDefault="004031C5" w:rsidP="00C1097A">
          <w:pPr>
            <w:pStyle w:val="EndNoteBibliography"/>
          </w:pPr>
          <w:bookmarkStart w:id="25" w:name="_ENREF_26"/>
          <w:r w:rsidRPr="004031C5">
            <w:t>26.</w:t>
          </w:r>
          <w:r w:rsidRPr="004031C5">
            <w:tab/>
            <w:t xml:space="preserve">Observatory, G.C.-R., </w:t>
          </w:r>
          <w:r w:rsidRPr="004031C5">
            <w:rPr>
              <w:i/>
            </w:rPr>
            <w:t>Quality of Life Survey 6 (2020/21): Overview Report</w:t>
          </w:r>
          <w:r w:rsidRPr="004031C5">
            <w:t>. 2021, Gauteng City-Region Observatory.</w:t>
          </w:r>
          <w:bookmarkEnd w:id="25"/>
        </w:p>
        <w:p w14:paraId="546AFBA3" w14:textId="77777777" w:rsidR="004031C5" w:rsidRPr="004031C5" w:rsidRDefault="004031C5" w:rsidP="00C1097A">
          <w:pPr>
            <w:pStyle w:val="EndNoteBibliography"/>
          </w:pPr>
          <w:bookmarkStart w:id="26" w:name="_ENREF_27"/>
          <w:r w:rsidRPr="004031C5">
            <w:t>27.</w:t>
          </w:r>
          <w:r w:rsidRPr="004031C5">
            <w:tab/>
            <w:t xml:space="preserve">Observatory, G.C.-R., </w:t>
          </w:r>
          <w:r w:rsidRPr="004031C5">
            <w:rPr>
              <w:i/>
            </w:rPr>
            <w:t>Quality of Life Survey 6 (2020/21) Questionnaire</w:t>
          </w:r>
          <w:r w:rsidRPr="004031C5">
            <w:t>. 2022, Gauteng City-Region Observatory.</w:t>
          </w:r>
          <w:bookmarkEnd w:id="26"/>
        </w:p>
        <w:p w14:paraId="6A590F27" w14:textId="77777777" w:rsidR="004031C5" w:rsidRPr="004031C5" w:rsidRDefault="004031C5" w:rsidP="00C1097A">
          <w:pPr>
            <w:pStyle w:val="EndNoteBibliography"/>
          </w:pPr>
          <w:bookmarkStart w:id="27" w:name="_ENREF_28"/>
          <w:r w:rsidRPr="004031C5">
            <w:t>28.</w:t>
          </w:r>
          <w:r w:rsidRPr="004031C5">
            <w:tab/>
            <w:t xml:space="preserve">Harris, P., C. Brunsdon, and M. Charlton, </w:t>
          </w:r>
          <w:r w:rsidRPr="004031C5">
            <w:rPr>
              <w:i/>
            </w:rPr>
            <w:t>Geographically weighted principal components analysis.</w:t>
          </w:r>
          <w:r w:rsidRPr="004031C5">
            <w:t xml:space="preserve"> International Journal of Geographical Information Science, 2011. </w:t>
          </w:r>
          <w:r w:rsidRPr="004031C5">
            <w:rPr>
              <w:b/>
            </w:rPr>
            <w:t>25</w:t>
          </w:r>
          <w:r w:rsidRPr="004031C5">
            <w:t>: p. 1717-1736.</w:t>
          </w:r>
          <w:bookmarkEnd w:id="27"/>
        </w:p>
        <w:p w14:paraId="2D767386" w14:textId="77777777" w:rsidR="004031C5" w:rsidRPr="004031C5" w:rsidRDefault="004031C5" w:rsidP="00C1097A">
          <w:pPr>
            <w:pStyle w:val="EndNoteBibliography"/>
          </w:pPr>
          <w:bookmarkStart w:id="28" w:name="_ENREF_29"/>
          <w:r w:rsidRPr="004031C5">
            <w:t>29.</w:t>
          </w:r>
          <w:r w:rsidRPr="004031C5">
            <w:tab/>
            <w:t xml:space="preserve">Qureshi, A.M. and A. Rachid, </w:t>
          </w:r>
          <w:r w:rsidRPr="004031C5">
            <w:rPr>
              <w:i/>
            </w:rPr>
            <w:t>Heat Vulnerability Index Mapping: A Case Study of a Medium-Sized City (Amiens).</w:t>
          </w:r>
          <w:r w:rsidRPr="004031C5">
            <w:t xml:space="preserve"> Climate, 2022. </w:t>
          </w:r>
          <w:r w:rsidRPr="004031C5">
            <w:rPr>
              <w:b/>
            </w:rPr>
            <w:t>10</w:t>
          </w:r>
          <w:r w:rsidRPr="004031C5">
            <w:t>(8): p. 113.</w:t>
          </w:r>
          <w:bookmarkEnd w:id="28"/>
        </w:p>
        <w:p w14:paraId="2A194111" w14:textId="77777777" w:rsidR="004031C5" w:rsidRPr="004031C5" w:rsidRDefault="004031C5" w:rsidP="00C1097A">
          <w:pPr>
            <w:pStyle w:val="EndNoteBibliography"/>
          </w:pPr>
          <w:bookmarkStart w:id="29" w:name="_ENREF_30"/>
          <w:r w:rsidRPr="004031C5">
            <w:t>30.</w:t>
          </w:r>
          <w:r w:rsidRPr="004031C5">
            <w:tab/>
            <w:t xml:space="preserve">Anselin, L., </w:t>
          </w:r>
          <w:r w:rsidRPr="004031C5">
            <w:rPr>
              <w:i/>
            </w:rPr>
            <w:t>Local Indicators of Spatial Association—LISA.</w:t>
          </w:r>
          <w:r w:rsidRPr="004031C5">
            <w:t xml:space="preserve"> Geographical Analysis, 1995. </w:t>
          </w:r>
          <w:r w:rsidRPr="004031C5">
            <w:rPr>
              <w:b/>
            </w:rPr>
            <w:t>27</w:t>
          </w:r>
          <w:r w:rsidRPr="004031C5">
            <w:t>(2): p. 93-115.</w:t>
          </w:r>
          <w:bookmarkEnd w:id="29"/>
        </w:p>
        <w:p w14:paraId="6A69A452" w14:textId="77777777" w:rsidR="004031C5" w:rsidRPr="004031C5" w:rsidRDefault="004031C5" w:rsidP="00C1097A">
          <w:pPr>
            <w:pStyle w:val="EndNoteBibliography"/>
          </w:pPr>
          <w:bookmarkStart w:id="30" w:name="_ENREF_31"/>
          <w:r w:rsidRPr="004031C5">
            <w:t>31.</w:t>
          </w:r>
          <w:r w:rsidRPr="004031C5">
            <w:tab/>
            <w:t xml:space="preserve">Strauss, M., </w:t>
          </w:r>
          <w:r w:rsidRPr="004031C5">
            <w:rPr>
              <w:i/>
            </w:rPr>
            <w:t>A historical exposition of spatial injustice and segregated urban settlement in South Africa.</w:t>
          </w:r>
          <w:r w:rsidRPr="004031C5">
            <w:t xml:space="preserve"> Fundamina, 2019. </w:t>
          </w:r>
          <w:r w:rsidRPr="004031C5">
            <w:rPr>
              <w:b/>
            </w:rPr>
            <w:t>25</w:t>
          </w:r>
          <w:r w:rsidRPr="004031C5">
            <w:t>(2): p. 135-168.</w:t>
          </w:r>
          <w:bookmarkEnd w:id="30"/>
        </w:p>
        <w:p w14:paraId="4EE113C4" w14:textId="2BC01E2C" w:rsidR="004031C5" w:rsidRPr="004031C5" w:rsidRDefault="004031C5" w:rsidP="00C1097A">
          <w:pPr>
            <w:pStyle w:val="EndNoteBibliography"/>
          </w:pPr>
          <w:r w:rsidRPr="004031C5">
            <w:t>32.</w:t>
          </w:r>
          <w:r w:rsidRPr="004031C5">
            <w:tab/>
            <w:t xml:space="preserve">Wright, C.Y., et al., </w:t>
          </w:r>
          <w:r w:rsidRPr="004031C5">
            <w:rPr>
              <w:i/>
            </w:rPr>
            <w:t>Socio-economic, infrastructural and health-related risk factors associated with adverse heat-health effects reportedly experienced during hot weather in South Africa.</w:t>
          </w:r>
          <w:r w:rsidRPr="004031C5">
            <w:t xml:space="preserve"> Pan African medical journal, 2019. </w:t>
          </w:r>
          <w:r w:rsidRPr="004031C5">
            <w:rPr>
              <w:b/>
            </w:rPr>
            <w:t>34</w:t>
          </w:r>
          <w:r w:rsidRPr="004031C5">
            <w:t>(1).</w:t>
          </w:r>
        </w:p>
      </w:sdtContent>
    </w:sdt>
    <w:p w14:paraId="472454B1" w14:textId="1A2D173C" w:rsidR="00F31CF3" w:rsidRPr="00DE24E0" w:rsidRDefault="05C8D3AF" w:rsidP="00C1097A">
      <w:pPr>
        <w:pStyle w:val="normaltext"/>
        <w:numPr>
          <w:ilvl w:val="0"/>
          <w:numId w:val="0"/>
        </w:numPr>
        <w:spacing w:line="360" w:lineRule="auto"/>
        <w:jc w:val="left"/>
        <w:rPr>
          <w:rFonts w:ascii="Palatino Linotype" w:eastAsiaTheme="minorEastAsia" w:hAnsi="Palatino Linotype"/>
          <w:i/>
          <w:iCs/>
          <w:noProof/>
          <w:lang w:val="en-US" w:eastAsia="en-US"/>
        </w:rPr>
      </w:pPr>
      <w:r w:rsidRPr="05C8D3AF">
        <w:rPr>
          <w:rFonts w:ascii="Palatino Linotype" w:eastAsiaTheme="minorEastAsia" w:hAnsi="Palatino Linotype"/>
          <w:i/>
          <w:iCs/>
          <w:noProof/>
          <w:lang w:val="en-US" w:eastAsia="en-US"/>
        </w:rPr>
        <w:t xml:space="preserve"> </w:t>
      </w:r>
    </w:p>
    <w:p w14:paraId="0289F897" w14:textId="77777777" w:rsidR="007469D8" w:rsidRDefault="007469D8" w:rsidP="00C1097A">
      <w:pPr>
        <w:pStyle w:val="Heading2"/>
        <w:ind w:left="0" w:firstLine="0"/>
        <w:jc w:val="left"/>
        <w:sectPr w:rsidR="007469D8" w:rsidSect="002C0E99">
          <w:headerReference w:type="default" r:id="rId15"/>
          <w:footerReference w:type="default" r:id="rId16"/>
          <w:pgSz w:w="12240" w:h="15840"/>
          <w:pgMar w:top="1440" w:right="1440" w:bottom="1440" w:left="1440" w:header="720" w:footer="720" w:gutter="0"/>
          <w:lnNumType w:countBy="1" w:restart="continuous"/>
          <w:cols w:space="720"/>
          <w:docGrid w:linePitch="360"/>
        </w:sectPr>
      </w:pPr>
      <w:r>
        <w:t xml:space="preserve">Supplementary materials </w:t>
      </w:r>
    </w:p>
    <w:p w14:paraId="561D18D1" w14:textId="47C3E70C" w:rsidR="007469D8" w:rsidRPr="007469D8" w:rsidRDefault="007469D8" w:rsidP="00C1097A">
      <w:pPr>
        <w:pStyle w:val="Heading2"/>
        <w:numPr>
          <w:ilvl w:val="0"/>
          <w:numId w:val="0"/>
        </w:numPr>
        <w:jc w:val="left"/>
      </w:pPr>
    </w:p>
    <w:p w14:paraId="3415ECD6" w14:textId="41D3C8B8" w:rsidR="003A1DA5" w:rsidRDefault="003A1DA5" w:rsidP="00C1097A">
      <w:pPr>
        <w:pStyle w:val="normaltext"/>
        <w:numPr>
          <w:ilvl w:val="0"/>
          <w:numId w:val="0"/>
        </w:numPr>
        <w:spacing w:line="360" w:lineRule="auto"/>
        <w:jc w:val="left"/>
        <w:rPr>
          <w:rFonts w:cs="Times New Roman"/>
          <w:lang w:val="en-US"/>
        </w:rPr>
      </w:pPr>
      <w:r w:rsidRPr="003A1DA5">
        <w:rPr>
          <w:rFonts w:cs="Times New Roman"/>
          <w:b/>
          <w:bCs/>
          <w:lang w:val="en-US"/>
        </w:rPr>
        <w:t>Table</w:t>
      </w:r>
      <w:r>
        <w:rPr>
          <w:rFonts w:cs="Times New Roman"/>
          <w:b/>
          <w:bCs/>
          <w:lang w:val="en-US"/>
        </w:rPr>
        <w:t xml:space="preserve"> 6</w:t>
      </w:r>
      <w:r w:rsidR="00D9222C">
        <w:rPr>
          <w:rFonts w:cs="Times New Roman"/>
          <w:b/>
          <w:bCs/>
          <w:lang w:val="en-US"/>
        </w:rPr>
        <w:t>(Supplementary)</w:t>
      </w:r>
      <w:r w:rsidRPr="003A1DA5">
        <w:rPr>
          <w:rFonts w:cs="Times New Roman"/>
          <w:b/>
          <w:bCs/>
          <w:lang w:val="en-US"/>
        </w:rPr>
        <w:t>: Comparative Rankings of Combined Heat Vulnerability Index (HVI) and Component Factors</w:t>
      </w:r>
    </w:p>
    <w:tbl>
      <w:tblPr>
        <w:tblStyle w:val="Style1"/>
        <w:tblW w:w="0" w:type="auto"/>
        <w:tblLayout w:type="fixed"/>
        <w:tblLook w:val="04A0" w:firstRow="1" w:lastRow="0" w:firstColumn="1" w:lastColumn="0" w:noHBand="0" w:noVBand="1"/>
      </w:tblPr>
      <w:tblGrid>
        <w:gridCol w:w="864"/>
        <w:gridCol w:w="864"/>
        <w:gridCol w:w="864"/>
        <w:gridCol w:w="864"/>
        <w:gridCol w:w="864"/>
        <w:gridCol w:w="864"/>
        <w:gridCol w:w="864"/>
        <w:gridCol w:w="864"/>
        <w:gridCol w:w="864"/>
        <w:gridCol w:w="864"/>
        <w:gridCol w:w="864"/>
        <w:gridCol w:w="864"/>
        <w:gridCol w:w="864"/>
        <w:gridCol w:w="864"/>
        <w:gridCol w:w="864"/>
      </w:tblGrid>
      <w:tr w:rsidR="007469D8" w:rsidRPr="007469D8" w14:paraId="7AD577D3" w14:textId="77777777" w:rsidTr="00267CC0">
        <w:trPr>
          <w:trHeight w:val="290"/>
        </w:trPr>
        <w:tc>
          <w:tcPr>
            <w:tcW w:w="864" w:type="dxa"/>
            <w:noWrap/>
            <w:hideMark/>
          </w:tcPr>
          <w:p w14:paraId="63F4BF33" w14:textId="77777777" w:rsidR="00E669CF" w:rsidRPr="00E669CF" w:rsidRDefault="00E669CF" w:rsidP="00C1097A">
            <w:pPr>
              <w:rPr>
                <w:rFonts w:ascii="Calibri" w:eastAsia="Times New Roman" w:hAnsi="Calibri" w:cs="Calibri"/>
                <w:b/>
                <w:bCs/>
                <w:color w:val="000000"/>
                <w:sz w:val="16"/>
                <w:szCs w:val="16"/>
                <w:lang w:val="en-ZA" w:eastAsia="en-ZA"/>
              </w:rPr>
            </w:pPr>
            <w:r w:rsidRPr="00E669CF">
              <w:rPr>
                <w:rFonts w:ascii="Calibri" w:eastAsia="Times New Roman" w:hAnsi="Calibri" w:cs="Calibri"/>
                <w:b/>
                <w:bCs/>
                <w:color w:val="000000"/>
                <w:sz w:val="16"/>
                <w:szCs w:val="16"/>
                <w:lang w:val="en-ZA" w:eastAsia="en-ZA"/>
              </w:rPr>
              <w:t>Rank</w:t>
            </w:r>
          </w:p>
        </w:tc>
        <w:tc>
          <w:tcPr>
            <w:tcW w:w="864" w:type="dxa"/>
            <w:noWrap/>
            <w:hideMark/>
          </w:tcPr>
          <w:p w14:paraId="3F57ED48" w14:textId="77777777" w:rsidR="00E669CF" w:rsidRPr="00E669CF" w:rsidRDefault="00E669CF" w:rsidP="00C1097A">
            <w:pPr>
              <w:rPr>
                <w:rFonts w:ascii="Calibri" w:eastAsia="Times New Roman" w:hAnsi="Calibri" w:cs="Calibri"/>
                <w:b/>
                <w:bCs/>
                <w:color w:val="000000"/>
                <w:sz w:val="16"/>
                <w:szCs w:val="16"/>
                <w:lang w:val="en-ZA" w:eastAsia="en-ZA"/>
              </w:rPr>
            </w:pPr>
            <w:r w:rsidRPr="00E669CF">
              <w:rPr>
                <w:rFonts w:ascii="Calibri" w:eastAsia="Times New Roman" w:hAnsi="Calibri" w:cs="Calibri"/>
                <w:b/>
                <w:bCs/>
                <w:color w:val="000000"/>
                <w:sz w:val="16"/>
                <w:szCs w:val="16"/>
                <w:lang w:val="en-ZA" w:eastAsia="en-ZA"/>
              </w:rPr>
              <w:t>Combined HVI Ward</w:t>
            </w:r>
          </w:p>
        </w:tc>
        <w:tc>
          <w:tcPr>
            <w:tcW w:w="864" w:type="dxa"/>
            <w:noWrap/>
            <w:hideMark/>
          </w:tcPr>
          <w:p w14:paraId="2B36B042" w14:textId="77777777" w:rsidR="00E669CF" w:rsidRPr="00E669CF" w:rsidRDefault="00E669CF" w:rsidP="00C1097A">
            <w:pPr>
              <w:rPr>
                <w:rFonts w:ascii="Calibri" w:eastAsia="Times New Roman" w:hAnsi="Calibri" w:cs="Calibri"/>
                <w:b/>
                <w:bCs/>
                <w:color w:val="000000"/>
                <w:sz w:val="16"/>
                <w:szCs w:val="16"/>
                <w:lang w:val="en-ZA" w:eastAsia="en-ZA"/>
              </w:rPr>
            </w:pPr>
            <w:r w:rsidRPr="00E669CF">
              <w:rPr>
                <w:rFonts w:ascii="Calibri" w:eastAsia="Times New Roman" w:hAnsi="Calibri" w:cs="Calibri"/>
                <w:b/>
                <w:bCs/>
                <w:color w:val="000000"/>
                <w:sz w:val="16"/>
                <w:szCs w:val="16"/>
                <w:lang w:val="en-ZA" w:eastAsia="en-ZA"/>
              </w:rPr>
              <w:t>Combined HVI Value</w:t>
            </w:r>
          </w:p>
        </w:tc>
        <w:tc>
          <w:tcPr>
            <w:tcW w:w="864" w:type="dxa"/>
            <w:noWrap/>
            <w:hideMark/>
          </w:tcPr>
          <w:p w14:paraId="6C14AA4B" w14:textId="77777777" w:rsidR="00E669CF" w:rsidRPr="00E669CF" w:rsidRDefault="00E669CF" w:rsidP="00C1097A">
            <w:pPr>
              <w:rPr>
                <w:rFonts w:ascii="Calibri" w:eastAsia="Times New Roman" w:hAnsi="Calibri" w:cs="Calibri"/>
                <w:b/>
                <w:bCs/>
                <w:color w:val="000000"/>
                <w:sz w:val="16"/>
                <w:szCs w:val="16"/>
                <w:lang w:val="en-ZA" w:eastAsia="en-ZA"/>
              </w:rPr>
            </w:pPr>
            <w:r w:rsidRPr="00E669CF">
              <w:rPr>
                <w:rFonts w:ascii="Calibri" w:eastAsia="Times New Roman" w:hAnsi="Calibri" w:cs="Calibri"/>
                <w:b/>
                <w:bCs/>
                <w:color w:val="000000"/>
                <w:sz w:val="16"/>
                <w:szCs w:val="16"/>
                <w:lang w:val="en-ZA" w:eastAsia="en-ZA"/>
              </w:rPr>
              <w:t>Heat Exposure Ward</w:t>
            </w:r>
          </w:p>
        </w:tc>
        <w:tc>
          <w:tcPr>
            <w:tcW w:w="864" w:type="dxa"/>
            <w:noWrap/>
            <w:hideMark/>
          </w:tcPr>
          <w:p w14:paraId="6FD5E2AC" w14:textId="77777777" w:rsidR="00E669CF" w:rsidRPr="00E669CF" w:rsidRDefault="00E669CF" w:rsidP="00C1097A">
            <w:pPr>
              <w:rPr>
                <w:rFonts w:ascii="Calibri" w:eastAsia="Times New Roman" w:hAnsi="Calibri" w:cs="Calibri"/>
                <w:b/>
                <w:bCs/>
                <w:color w:val="000000"/>
                <w:sz w:val="16"/>
                <w:szCs w:val="16"/>
                <w:lang w:val="en-ZA" w:eastAsia="en-ZA"/>
              </w:rPr>
            </w:pPr>
            <w:r w:rsidRPr="00E669CF">
              <w:rPr>
                <w:rFonts w:ascii="Calibri" w:eastAsia="Times New Roman" w:hAnsi="Calibri" w:cs="Calibri"/>
                <w:b/>
                <w:bCs/>
                <w:color w:val="000000"/>
                <w:sz w:val="16"/>
                <w:szCs w:val="16"/>
                <w:lang w:val="en-ZA" w:eastAsia="en-ZA"/>
              </w:rPr>
              <w:t>Heat Exposure Value</w:t>
            </w:r>
          </w:p>
        </w:tc>
        <w:tc>
          <w:tcPr>
            <w:tcW w:w="864" w:type="dxa"/>
            <w:noWrap/>
            <w:hideMark/>
          </w:tcPr>
          <w:p w14:paraId="7B65E22F" w14:textId="77777777" w:rsidR="00E669CF" w:rsidRPr="00E669CF" w:rsidRDefault="00E669CF" w:rsidP="00C1097A">
            <w:pPr>
              <w:rPr>
                <w:rFonts w:ascii="Calibri" w:eastAsia="Times New Roman" w:hAnsi="Calibri" w:cs="Calibri"/>
                <w:b/>
                <w:bCs/>
                <w:color w:val="000000"/>
                <w:sz w:val="16"/>
                <w:szCs w:val="16"/>
                <w:lang w:val="en-ZA" w:eastAsia="en-ZA"/>
              </w:rPr>
            </w:pPr>
            <w:r w:rsidRPr="00E669CF">
              <w:rPr>
                <w:rFonts w:ascii="Calibri" w:eastAsia="Times New Roman" w:hAnsi="Calibri" w:cs="Calibri"/>
                <w:b/>
                <w:bCs/>
                <w:color w:val="000000"/>
                <w:sz w:val="16"/>
                <w:szCs w:val="16"/>
                <w:lang w:val="en-ZA" w:eastAsia="en-ZA"/>
              </w:rPr>
              <w:t>Low Vegetation Ward</w:t>
            </w:r>
          </w:p>
        </w:tc>
        <w:tc>
          <w:tcPr>
            <w:tcW w:w="864" w:type="dxa"/>
            <w:noWrap/>
            <w:hideMark/>
          </w:tcPr>
          <w:p w14:paraId="0EA30F1A" w14:textId="77777777" w:rsidR="00E669CF" w:rsidRPr="00E669CF" w:rsidRDefault="00E669CF" w:rsidP="00C1097A">
            <w:pPr>
              <w:rPr>
                <w:rFonts w:ascii="Calibri" w:eastAsia="Times New Roman" w:hAnsi="Calibri" w:cs="Calibri"/>
                <w:b/>
                <w:bCs/>
                <w:color w:val="000000"/>
                <w:sz w:val="16"/>
                <w:szCs w:val="16"/>
                <w:lang w:val="en-ZA" w:eastAsia="en-ZA"/>
              </w:rPr>
            </w:pPr>
            <w:r w:rsidRPr="00E669CF">
              <w:rPr>
                <w:rFonts w:ascii="Calibri" w:eastAsia="Times New Roman" w:hAnsi="Calibri" w:cs="Calibri"/>
                <w:b/>
                <w:bCs/>
                <w:color w:val="000000"/>
                <w:sz w:val="16"/>
                <w:szCs w:val="16"/>
                <w:lang w:val="en-ZA" w:eastAsia="en-ZA"/>
              </w:rPr>
              <w:t>Low Vegetation Value</w:t>
            </w:r>
          </w:p>
        </w:tc>
        <w:tc>
          <w:tcPr>
            <w:tcW w:w="864" w:type="dxa"/>
            <w:noWrap/>
            <w:hideMark/>
          </w:tcPr>
          <w:p w14:paraId="20870CD3" w14:textId="77777777" w:rsidR="00E669CF" w:rsidRPr="00E669CF" w:rsidRDefault="00E669CF" w:rsidP="00C1097A">
            <w:pPr>
              <w:rPr>
                <w:rFonts w:ascii="Calibri" w:eastAsia="Times New Roman" w:hAnsi="Calibri" w:cs="Calibri"/>
                <w:b/>
                <w:bCs/>
                <w:color w:val="000000"/>
                <w:sz w:val="16"/>
                <w:szCs w:val="16"/>
                <w:lang w:val="en-ZA" w:eastAsia="en-ZA"/>
              </w:rPr>
            </w:pPr>
            <w:r w:rsidRPr="00E669CF">
              <w:rPr>
                <w:rFonts w:ascii="Calibri" w:eastAsia="Times New Roman" w:hAnsi="Calibri" w:cs="Calibri"/>
                <w:b/>
                <w:bCs/>
                <w:color w:val="000000"/>
                <w:sz w:val="16"/>
                <w:szCs w:val="16"/>
                <w:lang w:val="en-ZA" w:eastAsia="en-ZA"/>
              </w:rPr>
              <w:t>Public HC Ward</w:t>
            </w:r>
          </w:p>
        </w:tc>
        <w:tc>
          <w:tcPr>
            <w:tcW w:w="864" w:type="dxa"/>
            <w:noWrap/>
            <w:hideMark/>
          </w:tcPr>
          <w:p w14:paraId="7803ACDA" w14:textId="77777777" w:rsidR="00E669CF" w:rsidRPr="00E669CF" w:rsidRDefault="00E669CF" w:rsidP="00C1097A">
            <w:pPr>
              <w:rPr>
                <w:rFonts w:ascii="Calibri" w:eastAsia="Times New Roman" w:hAnsi="Calibri" w:cs="Calibri"/>
                <w:b/>
                <w:bCs/>
                <w:color w:val="000000"/>
                <w:sz w:val="16"/>
                <w:szCs w:val="16"/>
                <w:lang w:val="en-ZA" w:eastAsia="en-ZA"/>
              </w:rPr>
            </w:pPr>
            <w:r w:rsidRPr="00E669CF">
              <w:rPr>
                <w:rFonts w:ascii="Calibri" w:eastAsia="Times New Roman" w:hAnsi="Calibri" w:cs="Calibri"/>
                <w:b/>
                <w:bCs/>
                <w:color w:val="000000"/>
                <w:sz w:val="16"/>
                <w:szCs w:val="16"/>
                <w:lang w:val="en-ZA" w:eastAsia="en-ZA"/>
              </w:rPr>
              <w:t>Public HC Value</w:t>
            </w:r>
          </w:p>
        </w:tc>
        <w:tc>
          <w:tcPr>
            <w:tcW w:w="864" w:type="dxa"/>
            <w:noWrap/>
            <w:hideMark/>
          </w:tcPr>
          <w:p w14:paraId="400B1BDC" w14:textId="77777777" w:rsidR="00E669CF" w:rsidRPr="00E669CF" w:rsidRDefault="00E669CF" w:rsidP="00C1097A">
            <w:pPr>
              <w:rPr>
                <w:rFonts w:ascii="Calibri" w:eastAsia="Times New Roman" w:hAnsi="Calibri" w:cs="Calibri"/>
                <w:b/>
                <w:bCs/>
                <w:color w:val="000000"/>
                <w:sz w:val="16"/>
                <w:szCs w:val="16"/>
                <w:lang w:val="en-ZA" w:eastAsia="en-ZA"/>
              </w:rPr>
            </w:pPr>
            <w:r w:rsidRPr="00E669CF">
              <w:rPr>
                <w:rFonts w:ascii="Calibri" w:eastAsia="Times New Roman" w:hAnsi="Calibri" w:cs="Calibri"/>
                <w:b/>
                <w:bCs/>
                <w:color w:val="000000"/>
                <w:sz w:val="16"/>
                <w:szCs w:val="16"/>
                <w:lang w:val="en-ZA" w:eastAsia="en-ZA"/>
              </w:rPr>
              <w:t>No Insurance Ward</w:t>
            </w:r>
          </w:p>
        </w:tc>
        <w:tc>
          <w:tcPr>
            <w:tcW w:w="864" w:type="dxa"/>
            <w:noWrap/>
            <w:hideMark/>
          </w:tcPr>
          <w:p w14:paraId="053899B9" w14:textId="77777777" w:rsidR="00E669CF" w:rsidRPr="00E669CF" w:rsidRDefault="00E669CF" w:rsidP="00C1097A">
            <w:pPr>
              <w:rPr>
                <w:rFonts w:ascii="Calibri" w:eastAsia="Times New Roman" w:hAnsi="Calibri" w:cs="Calibri"/>
                <w:b/>
                <w:bCs/>
                <w:color w:val="000000"/>
                <w:sz w:val="16"/>
                <w:szCs w:val="16"/>
                <w:lang w:val="en-ZA" w:eastAsia="en-ZA"/>
              </w:rPr>
            </w:pPr>
            <w:r w:rsidRPr="00E669CF">
              <w:rPr>
                <w:rFonts w:ascii="Calibri" w:eastAsia="Times New Roman" w:hAnsi="Calibri" w:cs="Calibri"/>
                <w:b/>
                <w:bCs/>
                <w:color w:val="000000"/>
                <w:sz w:val="16"/>
                <w:szCs w:val="16"/>
                <w:lang w:val="en-ZA" w:eastAsia="en-ZA"/>
              </w:rPr>
              <w:t>No Insurance Value</w:t>
            </w:r>
          </w:p>
        </w:tc>
        <w:tc>
          <w:tcPr>
            <w:tcW w:w="864" w:type="dxa"/>
            <w:noWrap/>
            <w:hideMark/>
          </w:tcPr>
          <w:p w14:paraId="676DF6AB" w14:textId="77777777" w:rsidR="00E669CF" w:rsidRPr="00E669CF" w:rsidRDefault="00E669CF" w:rsidP="00C1097A">
            <w:pPr>
              <w:rPr>
                <w:rFonts w:ascii="Calibri" w:eastAsia="Times New Roman" w:hAnsi="Calibri" w:cs="Calibri"/>
                <w:b/>
                <w:bCs/>
                <w:color w:val="000000"/>
                <w:sz w:val="16"/>
                <w:szCs w:val="16"/>
                <w:lang w:val="en-ZA" w:eastAsia="en-ZA"/>
              </w:rPr>
            </w:pPr>
            <w:r w:rsidRPr="00E669CF">
              <w:rPr>
                <w:rFonts w:ascii="Calibri" w:eastAsia="Times New Roman" w:hAnsi="Calibri" w:cs="Calibri"/>
                <w:b/>
                <w:bCs/>
                <w:color w:val="000000"/>
                <w:sz w:val="16"/>
                <w:szCs w:val="16"/>
                <w:lang w:val="en-ZA" w:eastAsia="en-ZA"/>
              </w:rPr>
              <w:t>Hunger Risk Ward</w:t>
            </w:r>
          </w:p>
        </w:tc>
        <w:tc>
          <w:tcPr>
            <w:tcW w:w="864" w:type="dxa"/>
            <w:noWrap/>
            <w:hideMark/>
          </w:tcPr>
          <w:p w14:paraId="009CDB43" w14:textId="77777777" w:rsidR="00E669CF" w:rsidRPr="00E669CF" w:rsidRDefault="00E669CF" w:rsidP="00C1097A">
            <w:pPr>
              <w:rPr>
                <w:rFonts w:ascii="Calibri" w:eastAsia="Times New Roman" w:hAnsi="Calibri" w:cs="Calibri"/>
                <w:b/>
                <w:bCs/>
                <w:color w:val="000000"/>
                <w:sz w:val="16"/>
                <w:szCs w:val="16"/>
                <w:lang w:val="en-ZA" w:eastAsia="en-ZA"/>
              </w:rPr>
            </w:pPr>
            <w:r w:rsidRPr="00E669CF">
              <w:rPr>
                <w:rFonts w:ascii="Calibri" w:eastAsia="Times New Roman" w:hAnsi="Calibri" w:cs="Calibri"/>
                <w:b/>
                <w:bCs/>
                <w:color w:val="000000"/>
                <w:sz w:val="16"/>
                <w:szCs w:val="16"/>
                <w:lang w:val="en-ZA" w:eastAsia="en-ZA"/>
              </w:rPr>
              <w:t>Hunger Risk Value</w:t>
            </w:r>
          </w:p>
        </w:tc>
        <w:tc>
          <w:tcPr>
            <w:tcW w:w="864" w:type="dxa"/>
            <w:noWrap/>
            <w:hideMark/>
          </w:tcPr>
          <w:p w14:paraId="1C94445A" w14:textId="77777777" w:rsidR="00E669CF" w:rsidRPr="00E669CF" w:rsidRDefault="00E669CF" w:rsidP="00C1097A">
            <w:pPr>
              <w:rPr>
                <w:rFonts w:ascii="Calibri" w:eastAsia="Times New Roman" w:hAnsi="Calibri" w:cs="Calibri"/>
                <w:b/>
                <w:bCs/>
                <w:color w:val="000000"/>
                <w:sz w:val="16"/>
                <w:szCs w:val="16"/>
                <w:lang w:val="en-ZA" w:eastAsia="en-ZA"/>
              </w:rPr>
            </w:pPr>
            <w:r w:rsidRPr="00E669CF">
              <w:rPr>
                <w:rFonts w:ascii="Calibri" w:eastAsia="Times New Roman" w:hAnsi="Calibri" w:cs="Calibri"/>
                <w:b/>
                <w:bCs/>
                <w:color w:val="000000"/>
                <w:sz w:val="16"/>
                <w:szCs w:val="16"/>
                <w:lang w:val="en-ZA" w:eastAsia="en-ZA"/>
              </w:rPr>
              <w:t>Crowded Ward</w:t>
            </w:r>
          </w:p>
        </w:tc>
        <w:tc>
          <w:tcPr>
            <w:tcW w:w="864" w:type="dxa"/>
            <w:noWrap/>
            <w:hideMark/>
          </w:tcPr>
          <w:p w14:paraId="7F0EEE36" w14:textId="77777777" w:rsidR="00E669CF" w:rsidRPr="00E669CF" w:rsidRDefault="00E669CF" w:rsidP="00C1097A">
            <w:pPr>
              <w:rPr>
                <w:rFonts w:ascii="Calibri" w:eastAsia="Times New Roman" w:hAnsi="Calibri" w:cs="Calibri"/>
                <w:b/>
                <w:bCs/>
                <w:color w:val="000000"/>
                <w:sz w:val="16"/>
                <w:szCs w:val="16"/>
                <w:lang w:val="en-ZA" w:eastAsia="en-ZA"/>
              </w:rPr>
            </w:pPr>
            <w:r w:rsidRPr="00E669CF">
              <w:rPr>
                <w:rFonts w:ascii="Calibri" w:eastAsia="Times New Roman" w:hAnsi="Calibri" w:cs="Calibri"/>
                <w:b/>
                <w:bCs/>
                <w:color w:val="000000"/>
                <w:sz w:val="16"/>
                <w:szCs w:val="16"/>
                <w:lang w:val="en-ZA" w:eastAsia="en-ZA"/>
              </w:rPr>
              <w:t>Crowded Value</w:t>
            </w:r>
          </w:p>
        </w:tc>
      </w:tr>
      <w:tr w:rsidR="007469D8" w:rsidRPr="007469D8" w14:paraId="25B5A04C" w14:textId="77777777" w:rsidTr="00267CC0">
        <w:trPr>
          <w:trHeight w:val="290"/>
        </w:trPr>
        <w:tc>
          <w:tcPr>
            <w:tcW w:w="864" w:type="dxa"/>
            <w:noWrap/>
            <w:hideMark/>
          </w:tcPr>
          <w:p w14:paraId="6A62D8F4"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0</w:t>
            </w:r>
          </w:p>
        </w:tc>
        <w:tc>
          <w:tcPr>
            <w:tcW w:w="864" w:type="dxa"/>
            <w:noWrap/>
            <w:hideMark/>
          </w:tcPr>
          <w:p w14:paraId="6D29F9DB"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Ward 87</w:t>
            </w:r>
          </w:p>
        </w:tc>
        <w:tc>
          <w:tcPr>
            <w:tcW w:w="864" w:type="dxa"/>
            <w:noWrap/>
            <w:hideMark/>
          </w:tcPr>
          <w:p w14:paraId="7E633201"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1</w:t>
            </w:r>
          </w:p>
        </w:tc>
        <w:tc>
          <w:tcPr>
            <w:tcW w:w="864" w:type="dxa"/>
            <w:noWrap/>
            <w:hideMark/>
          </w:tcPr>
          <w:p w14:paraId="3E823C7C"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Ward 116</w:t>
            </w:r>
          </w:p>
        </w:tc>
        <w:tc>
          <w:tcPr>
            <w:tcW w:w="864" w:type="dxa"/>
            <w:noWrap/>
            <w:hideMark/>
          </w:tcPr>
          <w:p w14:paraId="25573F15"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30,66</w:t>
            </w:r>
          </w:p>
        </w:tc>
        <w:tc>
          <w:tcPr>
            <w:tcW w:w="864" w:type="dxa"/>
            <w:noWrap/>
            <w:hideMark/>
          </w:tcPr>
          <w:p w14:paraId="1F1BE0E6"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Ward 63</w:t>
            </w:r>
          </w:p>
        </w:tc>
        <w:tc>
          <w:tcPr>
            <w:tcW w:w="864" w:type="dxa"/>
            <w:noWrap/>
            <w:hideMark/>
          </w:tcPr>
          <w:p w14:paraId="0B8F89FC"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0,045</w:t>
            </w:r>
          </w:p>
        </w:tc>
        <w:tc>
          <w:tcPr>
            <w:tcW w:w="864" w:type="dxa"/>
            <w:noWrap/>
            <w:hideMark/>
          </w:tcPr>
          <w:p w14:paraId="1CAD4564"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Ward 128</w:t>
            </w:r>
          </w:p>
        </w:tc>
        <w:tc>
          <w:tcPr>
            <w:tcW w:w="864" w:type="dxa"/>
            <w:noWrap/>
            <w:hideMark/>
          </w:tcPr>
          <w:p w14:paraId="3E4BD3B0"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98,6</w:t>
            </w:r>
          </w:p>
        </w:tc>
        <w:tc>
          <w:tcPr>
            <w:tcW w:w="864" w:type="dxa"/>
            <w:noWrap/>
            <w:hideMark/>
          </w:tcPr>
          <w:p w14:paraId="7E04CFEA"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Ward 128</w:t>
            </w:r>
          </w:p>
        </w:tc>
        <w:tc>
          <w:tcPr>
            <w:tcW w:w="864" w:type="dxa"/>
            <w:noWrap/>
            <w:hideMark/>
          </w:tcPr>
          <w:p w14:paraId="19A94111"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97,1</w:t>
            </w:r>
          </w:p>
        </w:tc>
        <w:tc>
          <w:tcPr>
            <w:tcW w:w="864" w:type="dxa"/>
            <w:noWrap/>
            <w:hideMark/>
          </w:tcPr>
          <w:p w14:paraId="0D31E2CD"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Ward 2</w:t>
            </w:r>
          </w:p>
        </w:tc>
        <w:tc>
          <w:tcPr>
            <w:tcW w:w="864" w:type="dxa"/>
            <w:noWrap/>
            <w:hideMark/>
          </w:tcPr>
          <w:p w14:paraId="4DD679BC"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70</w:t>
            </w:r>
          </w:p>
        </w:tc>
        <w:tc>
          <w:tcPr>
            <w:tcW w:w="864" w:type="dxa"/>
            <w:noWrap/>
            <w:hideMark/>
          </w:tcPr>
          <w:p w14:paraId="38090208"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Ward 113</w:t>
            </w:r>
          </w:p>
        </w:tc>
        <w:tc>
          <w:tcPr>
            <w:tcW w:w="864" w:type="dxa"/>
            <w:noWrap/>
            <w:hideMark/>
          </w:tcPr>
          <w:p w14:paraId="4C9FB37D"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51,5</w:t>
            </w:r>
          </w:p>
        </w:tc>
      </w:tr>
      <w:tr w:rsidR="007469D8" w:rsidRPr="007469D8" w14:paraId="0275AE4B" w14:textId="77777777" w:rsidTr="00267CC0">
        <w:trPr>
          <w:trHeight w:val="290"/>
        </w:trPr>
        <w:tc>
          <w:tcPr>
            <w:tcW w:w="864" w:type="dxa"/>
            <w:noWrap/>
            <w:hideMark/>
          </w:tcPr>
          <w:p w14:paraId="43D34DF0"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1</w:t>
            </w:r>
          </w:p>
        </w:tc>
        <w:tc>
          <w:tcPr>
            <w:tcW w:w="864" w:type="dxa"/>
            <w:noWrap/>
            <w:hideMark/>
          </w:tcPr>
          <w:p w14:paraId="1C61D139"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Ward 117</w:t>
            </w:r>
          </w:p>
        </w:tc>
        <w:tc>
          <w:tcPr>
            <w:tcW w:w="864" w:type="dxa"/>
            <w:noWrap/>
            <w:hideMark/>
          </w:tcPr>
          <w:p w14:paraId="6FA433CC"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0,97</w:t>
            </w:r>
          </w:p>
        </w:tc>
        <w:tc>
          <w:tcPr>
            <w:tcW w:w="864" w:type="dxa"/>
            <w:noWrap/>
            <w:hideMark/>
          </w:tcPr>
          <w:p w14:paraId="09640CE1"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Ward 108</w:t>
            </w:r>
          </w:p>
        </w:tc>
        <w:tc>
          <w:tcPr>
            <w:tcW w:w="864" w:type="dxa"/>
            <w:noWrap/>
            <w:hideMark/>
          </w:tcPr>
          <w:p w14:paraId="5E4EB947"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30,56</w:t>
            </w:r>
          </w:p>
        </w:tc>
        <w:tc>
          <w:tcPr>
            <w:tcW w:w="864" w:type="dxa"/>
            <w:noWrap/>
            <w:hideMark/>
          </w:tcPr>
          <w:p w14:paraId="0D26B2B6"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Ward 116</w:t>
            </w:r>
          </w:p>
        </w:tc>
        <w:tc>
          <w:tcPr>
            <w:tcW w:w="864" w:type="dxa"/>
            <w:noWrap/>
            <w:hideMark/>
          </w:tcPr>
          <w:p w14:paraId="20A2A265"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0,054</w:t>
            </w:r>
          </w:p>
        </w:tc>
        <w:tc>
          <w:tcPr>
            <w:tcW w:w="864" w:type="dxa"/>
            <w:noWrap/>
            <w:hideMark/>
          </w:tcPr>
          <w:p w14:paraId="1A3CD1F6"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Ward 35</w:t>
            </w:r>
          </w:p>
        </w:tc>
        <w:tc>
          <w:tcPr>
            <w:tcW w:w="864" w:type="dxa"/>
            <w:noWrap/>
            <w:hideMark/>
          </w:tcPr>
          <w:p w14:paraId="2A4F98F8"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96,5</w:t>
            </w:r>
          </w:p>
        </w:tc>
        <w:tc>
          <w:tcPr>
            <w:tcW w:w="864" w:type="dxa"/>
            <w:noWrap/>
            <w:hideMark/>
          </w:tcPr>
          <w:p w14:paraId="4AAC2A53"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Ward 61</w:t>
            </w:r>
          </w:p>
        </w:tc>
        <w:tc>
          <w:tcPr>
            <w:tcW w:w="864" w:type="dxa"/>
            <w:noWrap/>
            <w:hideMark/>
          </w:tcPr>
          <w:p w14:paraId="49E08FE3"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94,5</w:t>
            </w:r>
          </w:p>
        </w:tc>
        <w:tc>
          <w:tcPr>
            <w:tcW w:w="864" w:type="dxa"/>
            <w:noWrap/>
            <w:hideMark/>
          </w:tcPr>
          <w:p w14:paraId="46FCDA38"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Ward 6</w:t>
            </w:r>
          </w:p>
        </w:tc>
        <w:tc>
          <w:tcPr>
            <w:tcW w:w="864" w:type="dxa"/>
            <w:noWrap/>
            <w:hideMark/>
          </w:tcPr>
          <w:p w14:paraId="6D4C7F9E"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69</w:t>
            </w:r>
          </w:p>
        </w:tc>
        <w:tc>
          <w:tcPr>
            <w:tcW w:w="864" w:type="dxa"/>
            <w:noWrap/>
            <w:hideMark/>
          </w:tcPr>
          <w:p w14:paraId="2AC8B21B"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Ward 95</w:t>
            </w:r>
          </w:p>
        </w:tc>
        <w:tc>
          <w:tcPr>
            <w:tcW w:w="864" w:type="dxa"/>
            <w:noWrap/>
            <w:hideMark/>
          </w:tcPr>
          <w:p w14:paraId="70658A40"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43,4</w:t>
            </w:r>
          </w:p>
        </w:tc>
      </w:tr>
      <w:tr w:rsidR="007469D8" w:rsidRPr="007469D8" w14:paraId="3AC1AA90" w14:textId="77777777" w:rsidTr="00267CC0">
        <w:trPr>
          <w:trHeight w:val="290"/>
        </w:trPr>
        <w:tc>
          <w:tcPr>
            <w:tcW w:w="864" w:type="dxa"/>
            <w:noWrap/>
            <w:hideMark/>
          </w:tcPr>
          <w:p w14:paraId="77AC1C3B"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2</w:t>
            </w:r>
          </w:p>
        </w:tc>
        <w:tc>
          <w:tcPr>
            <w:tcW w:w="864" w:type="dxa"/>
            <w:noWrap/>
            <w:hideMark/>
          </w:tcPr>
          <w:p w14:paraId="20C3EAFD"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Ward 88</w:t>
            </w:r>
          </w:p>
        </w:tc>
        <w:tc>
          <w:tcPr>
            <w:tcW w:w="864" w:type="dxa"/>
            <w:noWrap/>
            <w:hideMark/>
          </w:tcPr>
          <w:p w14:paraId="171AB784"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0,94</w:t>
            </w:r>
          </w:p>
        </w:tc>
        <w:tc>
          <w:tcPr>
            <w:tcW w:w="864" w:type="dxa"/>
            <w:noWrap/>
            <w:hideMark/>
          </w:tcPr>
          <w:p w14:paraId="76FF00FE"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Ward 113</w:t>
            </w:r>
          </w:p>
        </w:tc>
        <w:tc>
          <w:tcPr>
            <w:tcW w:w="864" w:type="dxa"/>
            <w:noWrap/>
            <w:hideMark/>
          </w:tcPr>
          <w:p w14:paraId="2FD5F966"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30,37</w:t>
            </w:r>
          </w:p>
        </w:tc>
        <w:tc>
          <w:tcPr>
            <w:tcW w:w="864" w:type="dxa"/>
            <w:noWrap/>
            <w:hideMark/>
          </w:tcPr>
          <w:p w14:paraId="3ECD91E6"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Ward 108</w:t>
            </w:r>
          </w:p>
        </w:tc>
        <w:tc>
          <w:tcPr>
            <w:tcW w:w="864" w:type="dxa"/>
            <w:noWrap/>
            <w:hideMark/>
          </w:tcPr>
          <w:p w14:paraId="6F630835"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0,057</w:t>
            </w:r>
          </w:p>
        </w:tc>
        <w:tc>
          <w:tcPr>
            <w:tcW w:w="864" w:type="dxa"/>
            <w:noWrap/>
            <w:hideMark/>
          </w:tcPr>
          <w:p w14:paraId="453EC96C"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Ward 127</w:t>
            </w:r>
          </w:p>
        </w:tc>
        <w:tc>
          <w:tcPr>
            <w:tcW w:w="864" w:type="dxa"/>
            <w:noWrap/>
            <w:hideMark/>
          </w:tcPr>
          <w:p w14:paraId="14C20AEE"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95,6</w:t>
            </w:r>
          </w:p>
        </w:tc>
        <w:tc>
          <w:tcPr>
            <w:tcW w:w="864" w:type="dxa"/>
            <w:noWrap/>
            <w:hideMark/>
          </w:tcPr>
          <w:p w14:paraId="732A0601"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Ward 116</w:t>
            </w:r>
          </w:p>
        </w:tc>
        <w:tc>
          <w:tcPr>
            <w:tcW w:w="864" w:type="dxa"/>
            <w:noWrap/>
            <w:hideMark/>
          </w:tcPr>
          <w:p w14:paraId="2E354163"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94,2</w:t>
            </w:r>
          </w:p>
        </w:tc>
        <w:tc>
          <w:tcPr>
            <w:tcW w:w="864" w:type="dxa"/>
            <w:noWrap/>
            <w:hideMark/>
          </w:tcPr>
          <w:p w14:paraId="4C1A3188"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Ward 48</w:t>
            </w:r>
          </w:p>
        </w:tc>
        <w:tc>
          <w:tcPr>
            <w:tcW w:w="864" w:type="dxa"/>
            <w:noWrap/>
            <w:hideMark/>
          </w:tcPr>
          <w:p w14:paraId="23EAFB96"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66,7</w:t>
            </w:r>
          </w:p>
        </w:tc>
        <w:tc>
          <w:tcPr>
            <w:tcW w:w="864" w:type="dxa"/>
            <w:noWrap/>
            <w:hideMark/>
          </w:tcPr>
          <w:p w14:paraId="08C2606B"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Ward 114</w:t>
            </w:r>
          </w:p>
        </w:tc>
        <w:tc>
          <w:tcPr>
            <w:tcW w:w="864" w:type="dxa"/>
            <w:noWrap/>
            <w:hideMark/>
          </w:tcPr>
          <w:p w14:paraId="23F9A1D2"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40,8</w:t>
            </w:r>
          </w:p>
        </w:tc>
      </w:tr>
      <w:tr w:rsidR="007469D8" w:rsidRPr="007469D8" w14:paraId="63AEB428" w14:textId="77777777" w:rsidTr="00267CC0">
        <w:trPr>
          <w:trHeight w:val="290"/>
        </w:trPr>
        <w:tc>
          <w:tcPr>
            <w:tcW w:w="864" w:type="dxa"/>
            <w:noWrap/>
            <w:hideMark/>
          </w:tcPr>
          <w:p w14:paraId="32B935C6"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3</w:t>
            </w:r>
          </w:p>
        </w:tc>
        <w:tc>
          <w:tcPr>
            <w:tcW w:w="864" w:type="dxa"/>
            <w:noWrap/>
            <w:hideMark/>
          </w:tcPr>
          <w:p w14:paraId="0650B025"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Ward 72</w:t>
            </w:r>
          </w:p>
        </w:tc>
        <w:tc>
          <w:tcPr>
            <w:tcW w:w="864" w:type="dxa"/>
            <w:noWrap/>
            <w:hideMark/>
          </w:tcPr>
          <w:p w14:paraId="60822C4B"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0,92</w:t>
            </w:r>
          </w:p>
        </w:tc>
        <w:tc>
          <w:tcPr>
            <w:tcW w:w="864" w:type="dxa"/>
            <w:noWrap/>
            <w:hideMark/>
          </w:tcPr>
          <w:p w14:paraId="7CEA2391"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Ward 135</w:t>
            </w:r>
          </w:p>
        </w:tc>
        <w:tc>
          <w:tcPr>
            <w:tcW w:w="864" w:type="dxa"/>
            <w:noWrap/>
            <w:hideMark/>
          </w:tcPr>
          <w:p w14:paraId="3D636836"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30,37</w:t>
            </w:r>
          </w:p>
        </w:tc>
        <w:tc>
          <w:tcPr>
            <w:tcW w:w="864" w:type="dxa"/>
            <w:noWrap/>
            <w:hideMark/>
          </w:tcPr>
          <w:p w14:paraId="29A1C73F"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Ward 62</w:t>
            </w:r>
          </w:p>
        </w:tc>
        <w:tc>
          <w:tcPr>
            <w:tcW w:w="864" w:type="dxa"/>
            <w:noWrap/>
            <w:hideMark/>
          </w:tcPr>
          <w:p w14:paraId="3E657761"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0,058</w:t>
            </w:r>
          </w:p>
        </w:tc>
        <w:tc>
          <w:tcPr>
            <w:tcW w:w="864" w:type="dxa"/>
            <w:noWrap/>
            <w:hideMark/>
          </w:tcPr>
          <w:p w14:paraId="55A1A69E"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Ward 21</w:t>
            </w:r>
          </w:p>
        </w:tc>
        <w:tc>
          <w:tcPr>
            <w:tcW w:w="864" w:type="dxa"/>
            <w:noWrap/>
            <w:hideMark/>
          </w:tcPr>
          <w:p w14:paraId="3581E832"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94,8</w:t>
            </w:r>
          </w:p>
        </w:tc>
        <w:tc>
          <w:tcPr>
            <w:tcW w:w="864" w:type="dxa"/>
            <w:noWrap/>
            <w:hideMark/>
          </w:tcPr>
          <w:p w14:paraId="53B5961D"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Ward 19</w:t>
            </w:r>
          </w:p>
        </w:tc>
        <w:tc>
          <w:tcPr>
            <w:tcW w:w="864" w:type="dxa"/>
            <w:noWrap/>
            <w:hideMark/>
          </w:tcPr>
          <w:p w14:paraId="784CA91A"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94,2</w:t>
            </w:r>
          </w:p>
        </w:tc>
        <w:tc>
          <w:tcPr>
            <w:tcW w:w="864" w:type="dxa"/>
            <w:noWrap/>
            <w:hideMark/>
          </w:tcPr>
          <w:p w14:paraId="30005118"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Ward 121</w:t>
            </w:r>
          </w:p>
        </w:tc>
        <w:tc>
          <w:tcPr>
            <w:tcW w:w="864" w:type="dxa"/>
            <w:noWrap/>
            <w:hideMark/>
          </w:tcPr>
          <w:p w14:paraId="1733C8EF"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64,4</w:t>
            </w:r>
          </w:p>
        </w:tc>
        <w:tc>
          <w:tcPr>
            <w:tcW w:w="864" w:type="dxa"/>
            <w:noWrap/>
            <w:hideMark/>
          </w:tcPr>
          <w:p w14:paraId="38B029AE"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Ward 37</w:t>
            </w:r>
          </w:p>
        </w:tc>
        <w:tc>
          <w:tcPr>
            <w:tcW w:w="864" w:type="dxa"/>
            <w:noWrap/>
            <w:hideMark/>
          </w:tcPr>
          <w:p w14:paraId="593BBC2B"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40,5</w:t>
            </w:r>
          </w:p>
        </w:tc>
      </w:tr>
      <w:tr w:rsidR="007469D8" w:rsidRPr="007469D8" w14:paraId="67D1E2FB" w14:textId="77777777" w:rsidTr="00267CC0">
        <w:trPr>
          <w:trHeight w:val="290"/>
        </w:trPr>
        <w:tc>
          <w:tcPr>
            <w:tcW w:w="864" w:type="dxa"/>
            <w:noWrap/>
            <w:hideMark/>
          </w:tcPr>
          <w:p w14:paraId="40424A02"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4</w:t>
            </w:r>
          </w:p>
        </w:tc>
        <w:tc>
          <w:tcPr>
            <w:tcW w:w="864" w:type="dxa"/>
            <w:noWrap/>
            <w:hideMark/>
          </w:tcPr>
          <w:p w14:paraId="4A1E02A5"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Ward 90</w:t>
            </w:r>
          </w:p>
        </w:tc>
        <w:tc>
          <w:tcPr>
            <w:tcW w:w="864" w:type="dxa"/>
            <w:noWrap/>
            <w:hideMark/>
          </w:tcPr>
          <w:p w14:paraId="7C585E90"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0,92</w:t>
            </w:r>
          </w:p>
        </w:tc>
        <w:tc>
          <w:tcPr>
            <w:tcW w:w="864" w:type="dxa"/>
            <w:noWrap/>
            <w:hideMark/>
          </w:tcPr>
          <w:p w14:paraId="6530A65B"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Ward 8</w:t>
            </w:r>
          </w:p>
        </w:tc>
        <w:tc>
          <w:tcPr>
            <w:tcW w:w="864" w:type="dxa"/>
            <w:noWrap/>
            <w:hideMark/>
          </w:tcPr>
          <w:p w14:paraId="166AEE91"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30,35</w:t>
            </w:r>
          </w:p>
        </w:tc>
        <w:tc>
          <w:tcPr>
            <w:tcW w:w="864" w:type="dxa"/>
            <w:noWrap/>
            <w:hideMark/>
          </w:tcPr>
          <w:p w14:paraId="1F4EEDAB"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Ward 133</w:t>
            </w:r>
          </w:p>
        </w:tc>
        <w:tc>
          <w:tcPr>
            <w:tcW w:w="864" w:type="dxa"/>
            <w:noWrap/>
            <w:hideMark/>
          </w:tcPr>
          <w:p w14:paraId="32008D6B"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0,065</w:t>
            </w:r>
          </w:p>
        </w:tc>
        <w:tc>
          <w:tcPr>
            <w:tcW w:w="864" w:type="dxa"/>
            <w:noWrap/>
            <w:hideMark/>
          </w:tcPr>
          <w:p w14:paraId="5A3E029C"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Ward 40</w:t>
            </w:r>
          </w:p>
        </w:tc>
        <w:tc>
          <w:tcPr>
            <w:tcW w:w="864" w:type="dxa"/>
            <w:noWrap/>
            <w:hideMark/>
          </w:tcPr>
          <w:p w14:paraId="17F6F21E"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94,4</w:t>
            </w:r>
          </w:p>
        </w:tc>
        <w:tc>
          <w:tcPr>
            <w:tcW w:w="864" w:type="dxa"/>
            <w:noWrap/>
            <w:hideMark/>
          </w:tcPr>
          <w:p w14:paraId="77B31B66"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Ward 111</w:t>
            </w:r>
          </w:p>
        </w:tc>
        <w:tc>
          <w:tcPr>
            <w:tcW w:w="864" w:type="dxa"/>
            <w:noWrap/>
            <w:hideMark/>
          </w:tcPr>
          <w:p w14:paraId="2D2F023B"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92,9</w:t>
            </w:r>
          </w:p>
        </w:tc>
        <w:tc>
          <w:tcPr>
            <w:tcW w:w="864" w:type="dxa"/>
            <w:noWrap/>
            <w:hideMark/>
          </w:tcPr>
          <w:p w14:paraId="7F7553BE"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Ward 130</w:t>
            </w:r>
          </w:p>
        </w:tc>
        <w:tc>
          <w:tcPr>
            <w:tcW w:w="864" w:type="dxa"/>
            <w:noWrap/>
            <w:hideMark/>
          </w:tcPr>
          <w:p w14:paraId="531A96B6"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63,7</w:t>
            </w:r>
          </w:p>
        </w:tc>
        <w:tc>
          <w:tcPr>
            <w:tcW w:w="864" w:type="dxa"/>
            <w:noWrap/>
            <w:hideMark/>
          </w:tcPr>
          <w:p w14:paraId="3E14932B"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Ward 107</w:t>
            </w:r>
          </w:p>
        </w:tc>
        <w:tc>
          <w:tcPr>
            <w:tcW w:w="864" w:type="dxa"/>
            <w:noWrap/>
            <w:hideMark/>
          </w:tcPr>
          <w:p w14:paraId="365EA44D"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40</w:t>
            </w:r>
          </w:p>
        </w:tc>
      </w:tr>
      <w:tr w:rsidR="007469D8" w:rsidRPr="007469D8" w14:paraId="2D97102B" w14:textId="77777777" w:rsidTr="00267CC0">
        <w:trPr>
          <w:trHeight w:val="290"/>
        </w:trPr>
        <w:tc>
          <w:tcPr>
            <w:tcW w:w="864" w:type="dxa"/>
            <w:noWrap/>
            <w:hideMark/>
          </w:tcPr>
          <w:p w14:paraId="79FD9C2F"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5</w:t>
            </w:r>
          </w:p>
        </w:tc>
        <w:tc>
          <w:tcPr>
            <w:tcW w:w="864" w:type="dxa"/>
            <w:noWrap/>
            <w:hideMark/>
          </w:tcPr>
          <w:p w14:paraId="115DB196"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Ward 73</w:t>
            </w:r>
          </w:p>
        </w:tc>
        <w:tc>
          <w:tcPr>
            <w:tcW w:w="864" w:type="dxa"/>
            <w:noWrap/>
            <w:hideMark/>
          </w:tcPr>
          <w:p w14:paraId="52727A5E"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0,91</w:t>
            </w:r>
          </w:p>
        </w:tc>
        <w:tc>
          <w:tcPr>
            <w:tcW w:w="864" w:type="dxa"/>
            <w:noWrap/>
            <w:hideMark/>
          </w:tcPr>
          <w:p w14:paraId="0CCD4ECE"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Ward 107</w:t>
            </w:r>
          </w:p>
        </w:tc>
        <w:tc>
          <w:tcPr>
            <w:tcW w:w="864" w:type="dxa"/>
            <w:noWrap/>
            <w:hideMark/>
          </w:tcPr>
          <w:p w14:paraId="3B54E278"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30,14</w:t>
            </w:r>
          </w:p>
        </w:tc>
        <w:tc>
          <w:tcPr>
            <w:tcW w:w="864" w:type="dxa"/>
            <w:noWrap/>
            <w:hideMark/>
          </w:tcPr>
          <w:p w14:paraId="4280E0D2"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Ward 107</w:t>
            </w:r>
          </w:p>
        </w:tc>
        <w:tc>
          <w:tcPr>
            <w:tcW w:w="864" w:type="dxa"/>
            <w:noWrap/>
            <w:hideMark/>
          </w:tcPr>
          <w:p w14:paraId="653DC036"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0,068</w:t>
            </w:r>
          </w:p>
        </w:tc>
        <w:tc>
          <w:tcPr>
            <w:tcW w:w="864" w:type="dxa"/>
            <w:noWrap/>
            <w:hideMark/>
          </w:tcPr>
          <w:p w14:paraId="0D03D55A"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Ward 24</w:t>
            </w:r>
          </w:p>
        </w:tc>
        <w:tc>
          <w:tcPr>
            <w:tcW w:w="864" w:type="dxa"/>
            <w:noWrap/>
            <w:hideMark/>
          </w:tcPr>
          <w:p w14:paraId="671C893A"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93,5</w:t>
            </w:r>
          </w:p>
        </w:tc>
        <w:tc>
          <w:tcPr>
            <w:tcW w:w="864" w:type="dxa"/>
            <w:noWrap/>
            <w:hideMark/>
          </w:tcPr>
          <w:p w14:paraId="4CC9645D"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Ward 6</w:t>
            </w:r>
          </w:p>
        </w:tc>
        <w:tc>
          <w:tcPr>
            <w:tcW w:w="864" w:type="dxa"/>
            <w:noWrap/>
            <w:hideMark/>
          </w:tcPr>
          <w:p w14:paraId="651C2C02"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91,6</w:t>
            </w:r>
          </w:p>
        </w:tc>
        <w:tc>
          <w:tcPr>
            <w:tcW w:w="864" w:type="dxa"/>
            <w:noWrap/>
            <w:hideMark/>
          </w:tcPr>
          <w:p w14:paraId="04D13BF8"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Ward 15</w:t>
            </w:r>
          </w:p>
        </w:tc>
        <w:tc>
          <w:tcPr>
            <w:tcW w:w="864" w:type="dxa"/>
            <w:noWrap/>
            <w:hideMark/>
          </w:tcPr>
          <w:p w14:paraId="69F65A81"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63,2</w:t>
            </w:r>
          </w:p>
        </w:tc>
        <w:tc>
          <w:tcPr>
            <w:tcW w:w="864" w:type="dxa"/>
            <w:noWrap/>
            <w:hideMark/>
          </w:tcPr>
          <w:p w14:paraId="2AFAF6A8"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Ward 2</w:t>
            </w:r>
          </w:p>
        </w:tc>
        <w:tc>
          <w:tcPr>
            <w:tcW w:w="864" w:type="dxa"/>
            <w:noWrap/>
            <w:hideMark/>
          </w:tcPr>
          <w:p w14:paraId="78D5652B"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37,5</w:t>
            </w:r>
          </w:p>
        </w:tc>
      </w:tr>
      <w:tr w:rsidR="007469D8" w:rsidRPr="007469D8" w14:paraId="42A8530E" w14:textId="77777777" w:rsidTr="00267CC0">
        <w:trPr>
          <w:trHeight w:val="290"/>
        </w:trPr>
        <w:tc>
          <w:tcPr>
            <w:tcW w:w="864" w:type="dxa"/>
            <w:noWrap/>
            <w:hideMark/>
          </w:tcPr>
          <w:p w14:paraId="17540AAE"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6</w:t>
            </w:r>
          </w:p>
        </w:tc>
        <w:tc>
          <w:tcPr>
            <w:tcW w:w="864" w:type="dxa"/>
            <w:noWrap/>
            <w:hideMark/>
          </w:tcPr>
          <w:p w14:paraId="0E2A6C83"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Ward 103</w:t>
            </w:r>
          </w:p>
        </w:tc>
        <w:tc>
          <w:tcPr>
            <w:tcW w:w="864" w:type="dxa"/>
            <w:noWrap/>
            <w:hideMark/>
          </w:tcPr>
          <w:p w14:paraId="0C919304"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0,9</w:t>
            </w:r>
          </w:p>
        </w:tc>
        <w:tc>
          <w:tcPr>
            <w:tcW w:w="864" w:type="dxa"/>
            <w:noWrap/>
            <w:hideMark/>
          </w:tcPr>
          <w:p w14:paraId="47C1C77C"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Ward 96</w:t>
            </w:r>
          </w:p>
        </w:tc>
        <w:tc>
          <w:tcPr>
            <w:tcW w:w="864" w:type="dxa"/>
            <w:noWrap/>
            <w:hideMark/>
          </w:tcPr>
          <w:p w14:paraId="700EC160"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30,09</w:t>
            </w:r>
          </w:p>
        </w:tc>
        <w:tc>
          <w:tcPr>
            <w:tcW w:w="864" w:type="dxa"/>
            <w:noWrap/>
            <w:hideMark/>
          </w:tcPr>
          <w:p w14:paraId="011D7E35"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Ward 77</w:t>
            </w:r>
          </w:p>
        </w:tc>
        <w:tc>
          <w:tcPr>
            <w:tcW w:w="864" w:type="dxa"/>
            <w:noWrap/>
            <w:hideMark/>
          </w:tcPr>
          <w:p w14:paraId="637F7452"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0,075</w:t>
            </w:r>
          </w:p>
        </w:tc>
        <w:tc>
          <w:tcPr>
            <w:tcW w:w="864" w:type="dxa"/>
            <w:noWrap/>
            <w:hideMark/>
          </w:tcPr>
          <w:p w14:paraId="2B9E490E"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Ward 130</w:t>
            </w:r>
          </w:p>
        </w:tc>
        <w:tc>
          <w:tcPr>
            <w:tcW w:w="864" w:type="dxa"/>
            <w:noWrap/>
            <w:hideMark/>
          </w:tcPr>
          <w:p w14:paraId="7265662A"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93,3</w:t>
            </w:r>
          </w:p>
        </w:tc>
        <w:tc>
          <w:tcPr>
            <w:tcW w:w="864" w:type="dxa"/>
            <w:noWrap/>
            <w:hideMark/>
          </w:tcPr>
          <w:p w14:paraId="370D4F6C"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Ward 75</w:t>
            </w:r>
          </w:p>
        </w:tc>
        <w:tc>
          <w:tcPr>
            <w:tcW w:w="864" w:type="dxa"/>
            <w:noWrap/>
            <w:hideMark/>
          </w:tcPr>
          <w:p w14:paraId="14ACA6F2"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91,6</w:t>
            </w:r>
          </w:p>
        </w:tc>
        <w:tc>
          <w:tcPr>
            <w:tcW w:w="864" w:type="dxa"/>
            <w:noWrap/>
            <w:hideMark/>
          </w:tcPr>
          <w:p w14:paraId="3E8D5B0B"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Ward 45</w:t>
            </w:r>
          </w:p>
        </w:tc>
        <w:tc>
          <w:tcPr>
            <w:tcW w:w="864" w:type="dxa"/>
            <w:noWrap/>
            <w:hideMark/>
          </w:tcPr>
          <w:p w14:paraId="4FEA99A0"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61,5</w:t>
            </w:r>
          </w:p>
        </w:tc>
        <w:tc>
          <w:tcPr>
            <w:tcW w:w="864" w:type="dxa"/>
            <w:noWrap/>
            <w:hideMark/>
          </w:tcPr>
          <w:p w14:paraId="761466CA"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Ward 75</w:t>
            </w:r>
          </w:p>
        </w:tc>
        <w:tc>
          <w:tcPr>
            <w:tcW w:w="864" w:type="dxa"/>
            <w:noWrap/>
            <w:hideMark/>
          </w:tcPr>
          <w:p w14:paraId="07B84128"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37,2</w:t>
            </w:r>
          </w:p>
        </w:tc>
      </w:tr>
      <w:tr w:rsidR="007469D8" w:rsidRPr="007469D8" w14:paraId="6B31BA6E" w14:textId="77777777" w:rsidTr="00267CC0">
        <w:trPr>
          <w:trHeight w:val="290"/>
        </w:trPr>
        <w:tc>
          <w:tcPr>
            <w:tcW w:w="864" w:type="dxa"/>
            <w:noWrap/>
            <w:hideMark/>
          </w:tcPr>
          <w:p w14:paraId="4E870A6A"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7</w:t>
            </w:r>
          </w:p>
        </w:tc>
        <w:tc>
          <w:tcPr>
            <w:tcW w:w="864" w:type="dxa"/>
            <w:noWrap/>
            <w:hideMark/>
          </w:tcPr>
          <w:p w14:paraId="2DA7658B"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Ward 104</w:t>
            </w:r>
          </w:p>
        </w:tc>
        <w:tc>
          <w:tcPr>
            <w:tcW w:w="864" w:type="dxa"/>
            <w:noWrap/>
            <w:hideMark/>
          </w:tcPr>
          <w:p w14:paraId="09EF4198"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0,89</w:t>
            </w:r>
          </w:p>
        </w:tc>
        <w:tc>
          <w:tcPr>
            <w:tcW w:w="864" w:type="dxa"/>
            <w:noWrap/>
            <w:hideMark/>
          </w:tcPr>
          <w:p w14:paraId="3AB40B42"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Ward 32</w:t>
            </w:r>
          </w:p>
        </w:tc>
        <w:tc>
          <w:tcPr>
            <w:tcW w:w="864" w:type="dxa"/>
            <w:noWrap/>
            <w:hideMark/>
          </w:tcPr>
          <w:p w14:paraId="2820AECE"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30,06</w:t>
            </w:r>
          </w:p>
        </w:tc>
        <w:tc>
          <w:tcPr>
            <w:tcW w:w="864" w:type="dxa"/>
            <w:noWrap/>
            <w:hideMark/>
          </w:tcPr>
          <w:p w14:paraId="08DEE7C9"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Ward 79</w:t>
            </w:r>
          </w:p>
        </w:tc>
        <w:tc>
          <w:tcPr>
            <w:tcW w:w="864" w:type="dxa"/>
            <w:noWrap/>
            <w:hideMark/>
          </w:tcPr>
          <w:p w14:paraId="6A6EC06A"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0,076</w:t>
            </w:r>
          </w:p>
        </w:tc>
        <w:tc>
          <w:tcPr>
            <w:tcW w:w="864" w:type="dxa"/>
            <w:noWrap/>
            <w:hideMark/>
          </w:tcPr>
          <w:p w14:paraId="35D89DC4"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Ward 50</w:t>
            </w:r>
          </w:p>
        </w:tc>
        <w:tc>
          <w:tcPr>
            <w:tcW w:w="864" w:type="dxa"/>
            <w:noWrap/>
            <w:hideMark/>
          </w:tcPr>
          <w:p w14:paraId="52293A53"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93,3</w:t>
            </w:r>
          </w:p>
        </w:tc>
        <w:tc>
          <w:tcPr>
            <w:tcW w:w="864" w:type="dxa"/>
            <w:noWrap/>
            <w:hideMark/>
          </w:tcPr>
          <w:p w14:paraId="12AF5EFE"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Ward 53</w:t>
            </w:r>
          </w:p>
        </w:tc>
        <w:tc>
          <w:tcPr>
            <w:tcW w:w="864" w:type="dxa"/>
            <w:noWrap/>
            <w:hideMark/>
          </w:tcPr>
          <w:p w14:paraId="6CDBEBC5"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91,2</w:t>
            </w:r>
          </w:p>
        </w:tc>
        <w:tc>
          <w:tcPr>
            <w:tcW w:w="864" w:type="dxa"/>
            <w:noWrap/>
            <w:hideMark/>
          </w:tcPr>
          <w:p w14:paraId="4BF0D8EE"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Ward 47</w:t>
            </w:r>
          </w:p>
        </w:tc>
        <w:tc>
          <w:tcPr>
            <w:tcW w:w="864" w:type="dxa"/>
            <w:noWrap/>
            <w:hideMark/>
          </w:tcPr>
          <w:p w14:paraId="71BEFFBE"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61,3</w:t>
            </w:r>
          </w:p>
        </w:tc>
        <w:tc>
          <w:tcPr>
            <w:tcW w:w="864" w:type="dxa"/>
            <w:noWrap/>
            <w:hideMark/>
          </w:tcPr>
          <w:p w14:paraId="476621B2"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Ward 116</w:t>
            </w:r>
          </w:p>
        </w:tc>
        <w:tc>
          <w:tcPr>
            <w:tcW w:w="864" w:type="dxa"/>
            <w:noWrap/>
            <w:hideMark/>
          </w:tcPr>
          <w:p w14:paraId="3427854D"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36</w:t>
            </w:r>
          </w:p>
        </w:tc>
      </w:tr>
      <w:tr w:rsidR="007469D8" w:rsidRPr="007469D8" w14:paraId="0747202C" w14:textId="77777777" w:rsidTr="00267CC0">
        <w:trPr>
          <w:trHeight w:val="290"/>
        </w:trPr>
        <w:tc>
          <w:tcPr>
            <w:tcW w:w="864" w:type="dxa"/>
            <w:noWrap/>
            <w:hideMark/>
          </w:tcPr>
          <w:p w14:paraId="6DC9F788"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8</w:t>
            </w:r>
          </w:p>
        </w:tc>
        <w:tc>
          <w:tcPr>
            <w:tcW w:w="864" w:type="dxa"/>
            <w:noWrap/>
            <w:hideMark/>
          </w:tcPr>
          <w:p w14:paraId="782A1A0F"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Ward 99</w:t>
            </w:r>
          </w:p>
        </w:tc>
        <w:tc>
          <w:tcPr>
            <w:tcW w:w="864" w:type="dxa"/>
            <w:noWrap/>
            <w:hideMark/>
          </w:tcPr>
          <w:p w14:paraId="0236A2D2"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0,88</w:t>
            </w:r>
          </w:p>
        </w:tc>
        <w:tc>
          <w:tcPr>
            <w:tcW w:w="864" w:type="dxa"/>
            <w:noWrap/>
            <w:hideMark/>
          </w:tcPr>
          <w:p w14:paraId="0510FF06"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Ward 105</w:t>
            </w:r>
          </w:p>
        </w:tc>
        <w:tc>
          <w:tcPr>
            <w:tcW w:w="864" w:type="dxa"/>
            <w:noWrap/>
            <w:hideMark/>
          </w:tcPr>
          <w:p w14:paraId="78144D83"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29,98</w:t>
            </w:r>
          </w:p>
        </w:tc>
        <w:tc>
          <w:tcPr>
            <w:tcW w:w="864" w:type="dxa"/>
            <w:noWrap/>
            <w:hideMark/>
          </w:tcPr>
          <w:p w14:paraId="3DEEA499"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Ward 76</w:t>
            </w:r>
          </w:p>
        </w:tc>
        <w:tc>
          <w:tcPr>
            <w:tcW w:w="864" w:type="dxa"/>
            <w:noWrap/>
            <w:hideMark/>
          </w:tcPr>
          <w:p w14:paraId="072D629E"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0,076</w:t>
            </w:r>
          </w:p>
        </w:tc>
        <w:tc>
          <w:tcPr>
            <w:tcW w:w="864" w:type="dxa"/>
            <w:noWrap/>
            <w:hideMark/>
          </w:tcPr>
          <w:p w14:paraId="732D037D"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Ward 34</w:t>
            </w:r>
          </w:p>
        </w:tc>
        <w:tc>
          <w:tcPr>
            <w:tcW w:w="864" w:type="dxa"/>
            <w:noWrap/>
            <w:hideMark/>
          </w:tcPr>
          <w:p w14:paraId="20EBC62D"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92,2</w:t>
            </w:r>
          </w:p>
        </w:tc>
        <w:tc>
          <w:tcPr>
            <w:tcW w:w="864" w:type="dxa"/>
            <w:noWrap/>
            <w:hideMark/>
          </w:tcPr>
          <w:p w14:paraId="101E7841"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Ward 59</w:t>
            </w:r>
          </w:p>
        </w:tc>
        <w:tc>
          <w:tcPr>
            <w:tcW w:w="864" w:type="dxa"/>
            <w:noWrap/>
            <w:hideMark/>
          </w:tcPr>
          <w:p w14:paraId="7BF80929"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91</w:t>
            </w:r>
          </w:p>
        </w:tc>
        <w:tc>
          <w:tcPr>
            <w:tcW w:w="864" w:type="dxa"/>
            <w:noWrap/>
            <w:hideMark/>
          </w:tcPr>
          <w:p w14:paraId="758468E5"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Ward 51</w:t>
            </w:r>
          </w:p>
        </w:tc>
        <w:tc>
          <w:tcPr>
            <w:tcW w:w="864" w:type="dxa"/>
            <w:noWrap/>
            <w:hideMark/>
          </w:tcPr>
          <w:p w14:paraId="73B914E5"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60,2</w:t>
            </w:r>
          </w:p>
        </w:tc>
        <w:tc>
          <w:tcPr>
            <w:tcW w:w="864" w:type="dxa"/>
            <w:noWrap/>
            <w:hideMark/>
          </w:tcPr>
          <w:p w14:paraId="1E639133"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Ward 35</w:t>
            </w:r>
          </w:p>
        </w:tc>
        <w:tc>
          <w:tcPr>
            <w:tcW w:w="864" w:type="dxa"/>
            <w:noWrap/>
            <w:hideMark/>
          </w:tcPr>
          <w:p w14:paraId="6CC61CAE"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35,7</w:t>
            </w:r>
          </w:p>
        </w:tc>
      </w:tr>
      <w:tr w:rsidR="007469D8" w:rsidRPr="007469D8" w14:paraId="2A7C302F" w14:textId="77777777" w:rsidTr="00267CC0">
        <w:trPr>
          <w:trHeight w:val="290"/>
        </w:trPr>
        <w:tc>
          <w:tcPr>
            <w:tcW w:w="864" w:type="dxa"/>
            <w:noWrap/>
            <w:hideMark/>
          </w:tcPr>
          <w:p w14:paraId="4EA9ED42"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9</w:t>
            </w:r>
          </w:p>
        </w:tc>
        <w:tc>
          <w:tcPr>
            <w:tcW w:w="864" w:type="dxa"/>
            <w:noWrap/>
            <w:hideMark/>
          </w:tcPr>
          <w:p w14:paraId="67FFDC6F"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Ward 106</w:t>
            </w:r>
          </w:p>
        </w:tc>
        <w:tc>
          <w:tcPr>
            <w:tcW w:w="864" w:type="dxa"/>
            <w:noWrap/>
            <w:hideMark/>
          </w:tcPr>
          <w:p w14:paraId="5DB877E6"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0,87</w:t>
            </w:r>
          </w:p>
        </w:tc>
        <w:tc>
          <w:tcPr>
            <w:tcW w:w="864" w:type="dxa"/>
            <w:noWrap/>
            <w:hideMark/>
          </w:tcPr>
          <w:p w14:paraId="08DC89C6"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Ward 76</w:t>
            </w:r>
          </w:p>
        </w:tc>
        <w:tc>
          <w:tcPr>
            <w:tcW w:w="864" w:type="dxa"/>
            <w:noWrap/>
            <w:hideMark/>
          </w:tcPr>
          <w:p w14:paraId="0F9E34E5"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29,88</w:t>
            </w:r>
          </w:p>
        </w:tc>
        <w:tc>
          <w:tcPr>
            <w:tcW w:w="864" w:type="dxa"/>
            <w:noWrap/>
            <w:hideMark/>
          </w:tcPr>
          <w:p w14:paraId="435FDF00"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Ward 75</w:t>
            </w:r>
          </w:p>
        </w:tc>
        <w:tc>
          <w:tcPr>
            <w:tcW w:w="864" w:type="dxa"/>
            <w:noWrap/>
            <w:hideMark/>
          </w:tcPr>
          <w:p w14:paraId="4FFAEA7A"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0,078</w:t>
            </w:r>
          </w:p>
        </w:tc>
        <w:tc>
          <w:tcPr>
            <w:tcW w:w="864" w:type="dxa"/>
            <w:noWrap/>
            <w:hideMark/>
          </w:tcPr>
          <w:p w14:paraId="68021E3D"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Ward 11</w:t>
            </w:r>
          </w:p>
        </w:tc>
        <w:tc>
          <w:tcPr>
            <w:tcW w:w="864" w:type="dxa"/>
            <w:noWrap/>
            <w:hideMark/>
          </w:tcPr>
          <w:p w14:paraId="344EF4C9"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92,1</w:t>
            </w:r>
          </w:p>
        </w:tc>
        <w:tc>
          <w:tcPr>
            <w:tcW w:w="864" w:type="dxa"/>
            <w:noWrap/>
            <w:hideMark/>
          </w:tcPr>
          <w:p w14:paraId="541188B4"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Ward 127</w:t>
            </w:r>
          </w:p>
        </w:tc>
        <w:tc>
          <w:tcPr>
            <w:tcW w:w="864" w:type="dxa"/>
            <w:noWrap/>
            <w:hideMark/>
          </w:tcPr>
          <w:p w14:paraId="3FB63862"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90,8</w:t>
            </w:r>
          </w:p>
        </w:tc>
        <w:tc>
          <w:tcPr>
            <w:tcW w:w="864" w:type="dxa"/>
            <w:noWrap/>
            <w:hideMark/>
          </w:tcPr>
          <w:p w14:paraId="4C9DDD05"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Ward 41</w:t>
            </w:r>
          </w:p>
        </w:tc>
        <w:tc>
          <w:tcPr>
            <w:tcW w:w="864" w:type="dxa"/>
            <w:noWrap/>
            <w:hideMark/>
          </w:tcPr>
          <w:p w14:paraId="5F34E55A"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60,1</w:t>
            </w:r>
          </w:p>
        </w:tc>
        <w:tc>
          <w:tcPr>
            <w:tcW w:w="864" w:type="dxa"/>
            <w:noWrap/>
            <w:hideMark/>
          </w:tcPr>
          <w:p w14:paraId="0B4F940D"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Ward 44</w:t>
            </w:r>
          </w:p>
        </w:tc>
        <w:tc>
          <w:tcPr>
            <w:tcW w:w="864" w:type="dxa"/>
            <w:noWrap/>
            <w:hideMark/>
          </w:tcPr>
          <w:p w14:paraId="06EF6ED9" w14:textId="77777777" w:rsidR="00E669CF" w:rsidRPr="00E669CF" w:rsidRDefault="00E669CF" w:rsidP="00C1097A">
            <w:pPr>
              <w:rPr>
                <w:rFonts w:ascii="Calibri" w:eastAsia="Times New Roman" w:hAnsi="Calibri" w:cs="Calibri"/>
                <w:color w:val="000000"/>
                <w:sz w:val="16"/>
                <w:szCs w:val="16"/>
                <w:lang w:val="en-ZA" w:eastAsia="en-ZA"/>
              </w:rPr>
            </w:pPr>
            <w:r w:rsidRPr="00E669CF">
              <w:rPr>
                <w:rFonts w:ascii="Calibri" w:eastAsia="Times New Roman" w:hAnsi="Calibri" w:cs="Calibri"/>
                <w:color w:val="000000"/>
                <w:sz w:val="16"/>
                <w:szCs w:val="16"/>
                <w:lang w:val="en-ZA" w:eastAsia="en-ZA"/>
              </w:rPr>
              <w:t>33,2</w:t>
            </w:r>
          </w:p>
        </w:tc>
      </w:tr>
    </w:tbl>
    <w:p w14:paraId="26A80195" w14:textId="77777777" w:rsidR="007469D8" w:rsidRDefault="007469D8" w:rsidP="00C1097A">
      <w:pPr>
        <w:pStyle w:val="normaltext"/>
        <w:ind w:left="0" w:firstLine="0"/>
        <w:jc w:val="left"/>
      </w:pPr>
    </w:p>
    <w:p w14:paraId="29B97AB2" w14:textId="77777777" w:rsidR="007469D8" w:rsidRDefault="007469D8" w:rsidP="00C1097A">
      <w:pPr>
        <w:pStyle w:val="normaltext"/>
        <w:ind w:left="0" w:firstLine="0"/>
        <w:jc w:val="left"/>
      </w:pPr>
    </w:p>
    <w:p w14:paraId="6D20D826" w14:textId="0788E4AD" w:rsidR="003A1DA5" w:rsidRPr="003A1DA5" w:rsidRDefault="003A1DA5" w:rsidP="00C1097A">
      <w:pPr>
        <w:pStyle w:val="normaltext"/>
        <w:numPr>
          <w:ilvl w:val="0"/>
          <w:numId w:val="0"/>
        </w:numPr>
        <w:jc w:val="left"/>
      </w:pPr>
      <w:r w:rsidRPr="003A1DA5">
        <w:t>This table illustrates disparities between the Combined Heat Vulnerability Index (HVI) and its component factors (Heat Exposure, Vegetation, Healthcare Access, and Socio-Economic Conditions). Highlighting these differences underscores the multidimensional nature of heat vulnerability and the need for targeted interventions addressing both individual drivers and their combined impacts.</w:t>
      </w:r>
    </w:p>
    <w:p w14:paraId="2E24056D" w14:textId="77777777" w:rsidR="00F47AE9" w:rsidRDefault="00F47AE9" w:rsidP="00C1097A">
      <w:pPr>
        <w:pStyle w:val="normaltext"/>
        <w:numPr>
          <w:ilvl w:val="0"/>
          <w:numId w:val="0"/>
        </w:numPr>
        <w:spacing w:line="360" w:lineRule="auto"/>
        <w:jc w:val="left"/>
        <w:rPr>
          <w:rFonts w:cs="Times New Roman"/>
        </w:rPr>
      </w:pPr>
    </w:p>
    <w:p w14:paraId="26E6EDE2" w14:textId="77777777" w:rsidR="00A36C4A" w:rsidRDefault="00A36C4A" w:rsidP="00C1097A">
      <w:pPr>
        <w:pStyle w:val="normaltext"/>
        <w:numPr>
          <w:ilvl w:val="0"/>
          <w:numId w:val="0"/>
        </w:numPr>
        <w:spacing w:line="360" w:lineRule="auto"/>
        <w:jc w:val="left"/>
        <w:rPr>
          <w:rFonts w:cs="Times New Roman"/>
        </w:rPr>
      </w:pPr>
    </w:p>
    <w:p w14:paraId="340DD424" w14:textId="459A4832" w:rsidR="00A36C4A" w:rsidRPr="00EF0FC3" w:rsidRDefault="007469D8" w:rsidP="00C1097A">
      <w:pPr>
        <w:pStyle w:val="normaltext"/>
        <w:numPr>
          <w:ilvl w:val="0"/>
          <w:numId w:val="0"/>
        </w:numPr>
        <w:spacing w:line="360" w:lineRule="auto"/>
        <w:jc w:val="left"/>
        <w:rPr>
          <w:rFonts w:cs="Times New Roman"/>
        </w:rPr>
      </w:pPr>
      <w:r>
        <w:rPr>
          <w:rFonts w:cs="Times New Roman"/>
          <w:noProof/>
        </w:rPr>
        <w:lastRenderedPageBreak/>
        <w:drawing>
          <wp:inline distT="0" distB="0" distL="0" distR="0" wp14:anchorId="27D653F9" wp14:editId="119871FD">
            <wp:extent cx="4655697" cy="6719893"/>
            <wp:effectExtent l="0" t="0" r="0" b="5080"/>
            <wp:docPr id="6478696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65536" cy="6734094"/>
                    </a:xfrm>
                    <a:prstGeom prst="rect">
                      <a:avLst/>
                    </a:prstGeom>
                    <a:noFill/>
                    <a:ln>
                      <a:noFill/>
                    </a:ln>
                  </pic:spPr>
                </pic:pic>
              </a:graphicData>
            </a:graphic>
          </wp:inline>
        </w:drawing>
      </w:r>
      <w:r>
        <w:rPr>
          <w:rFonts w:cs="Times New Roman"/>
          <w:noProof/>
        </w:rPr>
        <w:lastRenderedPageBreak/>
        <w:drawing>
          <wp:inline distT="0" distB="0" distL="0" distR="0" wp14:anchorId="5B7F7A22" wp14:editId="080027AD">
            <wp:extent cx="4684184" cy="6771652"/>
            <wp:effectExtent l="0" t="0" r="2540" b="0"/>
            <wp:docPr id="586351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92051" cy="6783024"/>
                    </a:xfrm>
                    <a:prstGeom prst="rect">
                      <a:avLst/>
                    </a:prstGeom>
                    <a:noFill/>
                    <a:ln>
                      <a:noFill/>
                    </a:ln>
                  </pic:spPr>
                </pic:pic>
              </a:graphicData>
            </a:graphic>
          </wp:inline>
        </w:drawing>
      </w:r>
      <w:r>
        <w:rPr>
          <w:rFonts w:cs="Times New Roman"/>
          <w:noProof/>
        </w:rPr>
        <w:lastRenderedPageBreak/>
        <w:drawing>
          <wp:inline distT="0" distB="0" distL="0" distR="0" wp14:anchorId="7A4B79E5" wp14:editId="4CEF00D7">
            <wp:extent cx="4595931" cy="6633629"/>
            <wp:effectExtent l="0" t="0" r="0" b="0"/>
            <wp:docPr id="2008232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06256" cy="6648532"/>
                    </a:xfrm>
                    <a:prstGeom prst="rect">
                      <a:avLst/>
                    </a:prstGeom>
                    <a:noFill/>
                    <a:ln>
                      <a:noFill/>
                    </a:ln>
                  </pic:spPr>
                </pic:pic>
              </a:graphicData>
            </a:graphic>
          </wp:inline>
        </w:drawing>
      </w:r>
      <w:r>
        <w:rPr>
          <w:rFonts w:cs="Times New Roman"/>
          <w:noProof/>
        </w:rPr>
        <w:lastRenderedPageBreak/>
        <w:drawing>
          <wp:inline distT="0" distB="0" distL="0" distR="0" wp14:anchorId="445A714C" wp14:editId="0E78D779">
            <wp:extent cx="4619838" cy="6668135"/>
            <wp:effectExtent l="0" t="0" r="9525" b="0"/>
            <wp:docPr id="1625335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30200" cy="6683092"/>
                    </a:xfrm>
                    <a:prstGeom prst="rect">
                      <a:avLst/>
                    </a:prstGeom>
                    <a:noFill/>
                    <a:ln>
                      <a:noFill/>
                    </a:ln>
                  </pic:spPr>
                </pic:pic>
              </a:graphicData>
            </a:graphic>
          </wp:inline>
        </w:drawing>
      </w:r>
      <w:r>
        <w:rPr>
          <w:rFonts w:cs="Times New Roman"/>
          <w:noProof/>
        </w:rPr>
        <w:lastRenderedPageBreak/>
        <w:drawing>
          <wp:inline distT="0" distB="0" distL="0" distR="0" wp14:anchorId="2C7960EA" wp14:editId="5B8B6A46">
            <wp:extent cx="4848732" cy="6754399"/>
            <wp:effectExtent l="0" t="0" r="9525" b="8890"/>
            <wp:docPr id="9347081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53001" cy="6760346"/>
                    </a:xfrm>
                    <a:prstGeom prst="rect">
                      <a:avLst/>
                    </a:prstGeom>
                    <a:noFill/>
                    <a:ln>
                      <a:noFill/>
                    </a:ln>
                  </pic:spPr>
                </pic:pic>
              </a:graphicData>
            </a:graphic>
          </wp:inline>
        </w:drawing>
      </w:r>
      <w:r>
        <w:rPr>
          <w:rFonts w:cs="Times New Roman"/>
          <w:noProof/>
        </w:rPr>
        <w:lastRenderedPageBreak/>
        <w:drawing>
          <wp:inline distT="0" distB="0" distL="0" distR="0" wp14:anchorId="371A07EE" wp14:editId="174C0C95">
            <wp:extent cx="4482069" cy="6469284"/>
            <wp:effectExtent l="0" t="0" r="0" b="8255"/>
            <wp:docPr id="37052397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95356" cy="6488462"/>
                    </a:xfrm>
                    <a:prstGeom prst="rect">
                      <a:avLst/>
                    </a:prstGeom>
                    <a:noFill/>
                    <a:ln>
                      <a:noFill/>
                    </a:ln>
                  </pic:spPr>
                </pic:pic>
              </a:graphicData>
            </a:graphic>
          </wp:inline>
        </w:drawing>
      </w:r>
    </w:p>
    <w:sectPr w:rsidR="00A36C4A" w:rsidRPr="00EF0FC3" w:rsidSect="007469D8">
      <w:pgSz w:w="15840" w:h="12240" w:orient="landscape"/>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006DCC" w14:textId="77777777" w:rsidR="004E482A" w:rsidRDefault="004E482A">
      <w:r>
        <w:separator/>
      </w:r>
    </w:p>
  </w:endnote>
  <w:endnote w:type="continuationSeparator" w:id="0">
    <w:p w14:paraId="72B84121" w14:textId="77777777" w:rsidR="004E482A" w:rsidRDefault="004E48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Palantino linotype">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intino linotype">
    <w:altName w:val="Cambria"/>
    <w:panose1 w:val="00000000000000000000"/>
    <w:charset w:val="00"/>
    <w:family w:val="roman"/>
    <w:notTrueType/>
    <w:pitch w:val="default"/>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3DF51952" w14:paraId="017174C7" w14:textId="77777777" w:rsidTr="3DF51952">
      <w:trPr>
        <w:trHeight w:val="300"/>
      </w:trPr>
      <w:tc>
        <w:tcPr>
          <w:tcW w:w="3120" w:type="dxa"/>
        </w:tcPr>
        <w:p w14:paraId="3C4357AC" w14:textId="15C8865D" w:rsidR="3DF51952" w:rsidRDefault="3DF51952" w:rsidP="3DF51952">
          <w:pPr>
            <w:pStyle w:val="Header"/>
            <w:ind w:left="-115"/>
          </w:pPr>
        </w:p>
      </w:tc>
      <w:tc>
        <w:tcPr>
          <w:tcW w:w="3120" w:type="dxa"/>
        </w:tcPr>
        <w:p w14:paraId="1DB2A22E" w14:textId="55490BA8" w:rsidR="3DF51952" w:rsidRDefault="3DF51952" w:rsidP="3DF51952">
          <w:pPr>
            <w:pStyle w:val="Header"/>
            <w:jc w:val="center"/>
          </w:pPr>
          <w:r>
            <w:fldChar w:fldCharType="begin"/>
          </w:r>
          <w:r>
            <w:instrText>PAGE</w:instrText>
          </w:r>
          <w:r>
            <w:fldChar w:fldCharType="separate"/>
          </w:r>
          <w:r w:rsidR="000754B8">
            <w:rPr>
              <w:noProof/>
            </w:rPr>
            <w:t>1</w:t>
          </w:r>
          <w:r>
            <w:fldChar w:fldCharType="end"/>
          </w:r>
        </w:p>
      </w:tc>
      <w:tc>
        <w:tcPr>
          <w:tcW w:w="3120" w:type="dxa"/>
        </w:tcPr>
        <w:p w14:paraId="438A1D50" w14:textId="13B77FFE" w:rsidR="3DF51952" w:rsidRDefault="3DF51952" w:rsidP="3DF51952">
          <w:pPr>
            <w:pStyle w:val="Header"/>
            <w:ind w:right="-115"/>
            <w:jc w:val="right"/>
          </w:pPr>
        </w:p>
      </w:tc>
    </w:tr>
  </w:tbl>
  <w:p w14:paraId="2AFB818C" w14:textId="6FA9E4CE" w:rsidR="3DF51952" w:rsidRDefault="3DF51952" w:rsidP="3DF519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A8E807" w14:textId="77777777" w:rsidR="004E482A" w:rsidRDefault="004E482A">
      <w:r>
        <w:separator/>
      </w:r>
    </w:p>
  </w:footnote>
  <w:footnote w:type="continuationSeparator" w:id="0">
    <w:p w14:paraId="1E1B8F55" w14:textId="77777777" w:rsidR="004E482A" w:rsidRDefault="004E48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BBB6A0" w14:textId="5C275BBC" w:rsidR="00D628BC" w:rsidRPr="00D628BC" w:rsidRDefault="007C163A">
    <w:pPr>
      <w:pStyle w:val="Header"/>
      <w:jc w:val="right"/>
      <w:rPr>
        <w:rStyle w:val="normaltextChar"/>
        <w:rFonts w:eastAsiaTheme="minorHAnsi"/>
      </w:rPr>
    </w:pPr>
    <w:r w:rsidRPr="007C163A">
      <w:rPr>
        <w:rFonts w:ascii="Palatino Linotype" w:hAnsi="Palatino Linotype"/>
        <w:i/>
        <w:iCs/>
        <w:color w:val="000000"/>
        <w:sz w:val="16"/>
        <w:szCs w:val="16"/>
        <w:shd w:val="clear" w:color="auto" w:fill="FFFFFF"/>
      </w:rPr>
      <w:t>International Journal of Biometeorology</w:t>
    </w:r>
    <w:r w:rsidR="00D628BC">
      <w:rPr>
        <w:rStyle w:val="normaltextrun"/>
        <w:rFonts w:ascii="Palatino Linotype" w:hAnsi="Palatino Linotype"/>
        <w:color w:val="000000"/>
        <w:sz w:val="16"/>
        <w:szCs w:val="16"/>
        <w:shd w:val="clear" w:color="auto" w:fill="FFFFFF"/>
      </w:rPr>
      <w:t xml:space="preserve">, x FOR PEER REVIEW                                                              </w:t>
    </w:r>
    <w:r w:rsidR="00D628BC">
      <w:t xml:space="preserve">                  </w:t>
    </w:r>
    <w:sdt>
      <w:sdtPr>
        <w:id w:val="-1318336367"/>
        <w:docPartObj>
          <w:docPartGallery w:val="Page Numbers (Top of Page)"/>
          <w:docPartUnique/>
        </w:docPartObj>
      </w:sdtPr>
      <w:sdtEndPr>
        <w:rPr>
          <w:rStyle w:val="normaltextChar"/>
          <w:rFonts w:ascii="Times New Roman" w:hAnsi="Times New Roman" w:cs="Segoe UI"/>
          <w:color w:val="000000"/>
          <w:sz w:val="20"/>
          <w:szCs w:val="20"/>
          <w:lang w:val="en-ZA" w:eastAsia="en-ZA"/>
        </w:rPr>
      </w:sdtEndPr>
      <w:sdtContent>
        <w:r w:rsidR="00D628BC">
          <w:t xml:space="preserve">   </w:t>
        </w:r>
        <w:r w:rsidR="00D628BC" w:rsidRPr="00D628BC">
          <w:rPr>
            <w:rStyle w:val="normaltextChar"/>
            <w:rFonts w:eastAsiaTheme="minorHAnsi"/>
          </w:rPr>
          <w:t xml:space="preserve">Page </w:t>
        </w:r>
        <w:r w:rsidR="00D628BC" w:rsidRPr="00D628BC">
          <w:rPr>
            <w:rStyle w:val="normaltextChar"/>
            <w:rFonts w:eastAsiaTheme="minorHAnsi"/>
          </w:rPr>
          <w:fldChar w:fldCharType="begin"/>
        </w:r>
        <w:r w:rsidR="00D628BC" w:rsidRPr="00D628BC">
          <w:rPr>
            <w:rStyle w:val="normaltextChar"/>
            <w:rFonts w:eastAsiaTheme="minorHAnsi"/>
          </w:rPr>
          <w:instrText xml:space="preserve"> PAGE </w:instrText>
        </w:r>
        <w:r w:rsidR="00D628BC" w:rsidRPr="00D628BC">
          <w:rPr>
            <w:rStyle w:val="normaltextChar"/>
            <w:rFonts w:eastAsiaTheme="minorHAnsi"/>
          </w:rPr>
          <w:fldChar w:fldCharType="separate"/>
        </w:r>
        <w:r w:rsidR="00D628BC" w:rsidRPr="00D628BC">
          <w:rPr>
            <w:rStyle w:val="normaltextChar"/>
            <w:rFonts w:eastAsiaTheme="minorHAnsi"/>
          </w:rPr>
          <w:t>2</w:t>
        </w:r>
        <w:r w:rsidR="00D628BC" w:rsidRPr="00D628BC">
          <w:rPr>
            <w:rStyle w:val="normaltextChar"/>
            <w:rFonts w:eastAsiaTheme="minorHAnsi"/>
          </w:rPr>
          <w:fldChar w:fldCharType="end"/>
        </w:r>
        <w:r w:rsidR="00D628BC" w:rsidRPr="00D628BC">
          <w:rPr>
            <w:rStyle w:val="normaltextChar"/>
            <w:rFonts w:eastAsiaTheme="minorHAnsi"/>
          </w:rPr>
          <w:t xml:space="preserve"> of </w:t>
        </w:r>
        <w:r w:rsidR="00D628BC" w:rsidRPr="00D628BC">
          <w:rPr>
            <w:rStyle w:val="normaltextChar"/>
            <w:rFonts w:eastAsiaTheme="minorHAnsi"/>
          </w:rPr>
          <w:fldChar w:fldCharType="begin"/>
        </w:r>
        <w:r w:rsidR="00D628BC" w:rsidRPr="00D628BC">
          <w:rPr>
            <w:rStyle w:val="normaltextChar"/>
            <w:rFonts w:eastAsiaTheme="minorHAnsi"/>
          </w:rPr>
          <w:instrText xml:space="preserve"> NUMPAGES  </w:instrText>
        </w:r>
        <w:r w:rsidR="00D628BC" w:rsidRPr="00D628BC">
          <w:rPr>
            <w:rStyle w:val="normaltextChar"/>
            <w:rFonts w:eastAsiaTheme="minorHAnsi"/>
          </w:rPr>
          <w:fldChar w:fldCharType="separate"/>
        </w:r>
        <w:r w:rsidR="00D628BC" w:rsidRPr="00D628BC">
          <w:rPr>
            <w:rStyle w:val="normaltextChar"/>
            <w:rFonts w:eastAsiaTheme="minorHAnsi"/>
          </w:rPr>
          <w:t>2</w:t>
        </w:r>
        <w:r w:rsidR="00D628BC" w:rsidRPr="00D628BC">
          <w:rPr>
            <w:rStyle w:val="normaltextChar"/>
            <w:rFonts w:eastAsiaTheme="minorHAnsi"/>
          </w:rPr>
          <w:fldChar w:fldCharType="end"/>
        </w:r>
      </w:sdtContent>
    </w:sdt>
  </w:p>
  <w:p w14:paraId="7CB8D5F1" w14:textId="10C2FEF5" w:rsidR="00D628BC" w:rsidRDefault="00D628BC" w:rsidP="3DF5195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E26A31"/>
    <w:multiLevelType w:val="multilevel"/>
    <w:tmpl w:val="E138A4AE"/>
    <w:lvl w:ilvl="0">
      <w:start w:val="1"/>
      <w:numFmt w:val="none"/>
      <w:pStyle w:val="Heading1"/>
      <w:lvlText w:val="%1"/>
      <w:lvlJc w:val="left"/>
      <w:pPr>
        <w:ind w:left="360" w:hanging="360"/>
      </w:pPr>
      <w:rPr>
        <w:rFonts w:hint="default"/>
      </w:rPr>
    </w:lvl>
    <w:lvl w:ilvl="1">
      <w:start w:val="1"/>
      <w:numFmt w:val="decimal"/>
      <w:pStyle w:val="Heading2"/>
      <w:lvlText w:val="%2."/>
      <w:lvlJc w:val="left"/>
      <w:pPr>
        <w:ind w:left="360" w:hanging="360"/>
      </w:pPr>
      <w:rPr>
        <w:rFonts w:ascii="Palantino linotype" w:eastAsia="Times New Roman" w:hAnsi="Palantino linotype" w:cs="Segoe UI" w:hint="default"/>
      </w:rPr>
    </w:lvl>
    <w:lvl w:ilvl="2">
      <w:start w:val="1"/>
      <w:numFmt w:val="decimal"/>
      <w:pStyle w:val="Heading3"/>
      <w:lvlText w:val="%2.%3."/>
      <w:lvlJc w:val="left"/>
      <w:pPr>
        <w:ind w:left="1080" w:hanging="360"/>
      </w:pPr>
      <w:rPr>
        <w:rFonts w:hint="default"/>
      </w:rPr>
    </w:lvl>
    <w:lvl w:ilvl="3">
      <w:start w:val="1"/>
      <w:numFmt w:val="decimal"/>
      <w:pStyle w:val="normaltext"/>
      <w:lvlText w:val=""/>
      <w:lvlJc w:val="left"/>
      <w:pPr>
        <w:ind w:left="1440" w:hanging="360"/>
      </w:p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29B23EA3"/>
    <w:multiLevelType w:val="multilevel"/>
    <w:tmpl w:val="9436677C"/>
    <w:lvl w:ilvl="0">
      <w:start w:val="1"/>
      <w:numFmt w:val="decimal"/>
      <w:lvlText w:val="%1."/>
      <w:lvlJc w:val="left"/>
      <w:pPr>
        <w:ind w:left="1800" w:hanging="360"/>
      </w:pPr>
      <w:rPr>
        <w:rFonts w:hint="default"/>
      </w:rPr>
    </w:lvl>
    <w:lvl w:ilvl="1">
      <w:start w:val="1"/>
      <w:numFmt w:val="decimal"/>
      <w:lvlText w:val="%2."/>
      <w:lvlJc w:val="left"/>
      <w:pPr>
        <w:ind w:left="1800" w:hanging="360"/>
      </w:pPr>
    </w:lvl>
    <w:lvl w:ilvl="2">
      <w:start w:val="1"/>
      <w:numFmt w:val="decimal"/>
      <w:lvlText w:val="%2.%3."/>
      <w:lvlJc w:val="left"/>
      <w:pPr>
        <w:ind w:left="2520" w:hanging="360"/>
      </w:pPr>
      <w:rPr>
        <w:rFonts w:hint="default"/>
      </w:rPr>
    </w:lvl>
    <w:lvl w:ilvl="3">
      <w:start w:val="1"/>
      <w:numFmt w:val="decimal"/>
      <w:lvlText w:val=""/>
      <w:lvlJc w:val="left"/>
      <w:pPr>
        <w:ind w:left="2880" w:hanging="360"/>
      </w:pPr>
    </w:lvl>
    <w:lvl w:ilvl="4">
      <w:start w:val="1"/>
      <w:numFmt w:val="lowerLetter"/>
      <w:lvlText w:val="(%5)"/>
      <w:lvlJc w:val="left"/>
      <w:pPr>
        <w:ind w:left="3240" w:hanging="360"/>
      </w:pPr>
      <w:rPr>
        <w:rFonts w:hint="default"/>
      </w:rPr>
    </w:lvl>
    <w:lvl w:ilvl="5">
      <w:start w:val="1"/>
      <w:numFmt w:val="lowerRoman"/>
      <w:lvlText w:val="(%6)"/>
      <w:lvlJc w:val="left"/>
      <w:pPr>
        <w:ind w:left="3600" w:hanging="360"/>
      </w:pPr>
      <w:rPr>
        <w:rFonts w:hint="default"/>
      </w:rPr>
    </w:lvl>
    <w:lvl w:ilvl="6">
      <w:start w:val="1"/>
      <w:numFmt w:val="decimal"/>
      <w:lvlText w:val="%7."/>
      <w:lvlJc w:val="left"/>
      <w:pPr>
        <w:ind w:left="3960" w:hanging="360"/>
      </w:pPr>
      <w:rPr>
        <w:rFonts w:hint="default"/>
      </w:rPr>
    </w:lvl>
    <w:lvl w:ilvl="7">
      <w:start w:val="1"/>
      <w:numFmt w:val="lowerLetter"/>
      <w:lvlText w:val="%8."/>
      <w:lvlJc w:val="left"/>
      <w:pPr>
        <w:ind w:left="4320" w:hanging="360"/>
      </w:pPr>
      <w:rPr>
        <w:rFonts w:hint="default"/>
      </w:rPr>
    </w:lvl>
    <w:lvl w:ilvl="8">
      <w:start w:val="1"/>
      <w:numFmt w:val="lowerRoman"/>
      <w:lvlText w:val="%9."/>
      <w:lvlJc w:val="left"/>
      <w:pPr>
        <w:ind w:left="4680" w:hanging="360"/>
      </w:pPr>
      <w:rPr>
        <w:rFonts w:hint="default"/>
      </w:rPr>
    </w:lvl>
  </w:abstractNum>
  <w:abstractNum w:abstractNumId="2" w15:restartNumberingAfterBreak="0">
    <w:nsid w:val="4167CB89"/>
    <w:multiLevelType w:val="multilevel"/>
    <w:tmpl w:val="AAF4C2EC"/>
    <w:lvl w:ilvl="0">
      <w:start w:val="1"/>
      <w:numFmt w:val="decimal"/>
      <w:lvlText w:val=""/>
      <w:lvlJc w:val="left"/>
      <w:pPr>
        <w:ind w:left="14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6082D7C"/>
    <w:multiLevelType w:val="multilevel"/>
    <w:tmpl w:val="D4C4DA0C"/>
    <w:lvl w:ilvl="0">
      <w:start w:val="1"/>
      <w:numFmt w:val="none"/>
      <w:lvlText w:val="%1"/>
      <w:lvlJc w:val="left"/>
      <w:pPr>
        <w:ind w:left="360" w:hanging="360"/>
      </w:pPr>
      <w:rPr>
        <w:rFonts w:hint="default"/>
      </w:rPr>
    </w:lvl>
    <w:lvl w:ilvl="1">
      <w:start w:val="1"/>
      <w:numFmt w:val="decimal"/>
      <w:lvlText w:val="%2."/>
      <w:lvlJc w:val="left"/>
      <w:pPr>
        <w:ind w:left="360" w:hanging="360"/>
      </w:pPr>
      <w:rPr>
        <w:rFonts w:ascii="Palantino linotype" w:eastAsia="Times New Roman" w:hAnsi="Palantino linotype" w:cs="Segoe UI" w:hint="default"/>
      </w:rPr>
    </w:lvl>
    <w:lvl w:ilvl="2">
      <w:start w:val="1"/>
      <w:numFmt w:val="decimal"/>
      <w:lvlText w:val="%2.%3."/>
      <w:lvlJc w:val="left"/>
      <w:pPr>
        <w:ind w:left="1080" w:hanging="360"/>
      </w:pPr>
      <w:rPr>
        <w:rFonts w:hint="default"/>
      </w:rPr>
    </w:lvl>
    <w:lvl w:ilvl="3">
      <w:start w:val="1"/>
      <w:numFmt w:val="decimal"/>
      <w:lvlText w:val=""/>
      <w:lvlJc w:val="left"/>
      <w:pPr>
        <w:ind w:left="1440" w:hanging="360"/>
      </w:p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57CB5D8A"/>
    <w:multiLevelType w:val="multilevel"/>
    <w:tmpl w:val="9436677C"/>
    <w:lvl w:ilvl="0">
      <w:start w:val="1"/>
      <w:numFmt w:val="decimal"/>
      <w:lvlText w:val="%1."/>
      <w:lvlJc w:val="left"/>
      <w:pPr>
        <w:ind w:left="1800" w:hanging="360"/>
      </w:pPr>
      <w:rPr>
        <w:rFonts w:hint="default"/>
      </w:rPr>
    </w:lvl>
    <w:lvl w:ilvl="1">
      <w:start w:val="1"/>
      <w:numFmt w:val="decimal"/>
      <w:lvlText w:val="%2."/>
      <w:lvlJc w:val="left"/>
      <w:pPr>
        <w:ind w:left="1800" w:hanging="360"/>
      </w:pPr>
    </w:lvl>
    <w:lvl w:ilvl="2">
      <w:start w:val="1"/>
      <w:numFmt w:val="decimal"/>
      <w:lvlText w:val="%2.%3."/>
      <w:lvlJc w:val="left"/>
      <w:pPr>
        <w:ind w:left="2520" w:hanging="360"/>
      </w:pPr>
      <w:rPr>
        <w:rFonts w:hint="default"/>
      </w:rPr>
    </w:lvl>
    <w:lvl w:ilvl="3">
      <w:start w:val="1"/>
      <w:numFmt w:val="decimal"/>
      <w:lvlText w:val=""/>
      <w:lvlJc w:val="left"/>
      <w:pPr>
        <w:ind w:left="2880" w:hanging="360"/>
      </w:pPr>
    </w:lvl>
    <w:lvl w:ilvl="4">
      <w:start w:val="1"/>
      <w:numFmt w:val="lowerLetter"/>
      <w:lvlText w:val="(%5)"/>
      <w:lvlJc w:val="left"/>
      <w:pPr>
        <w:ind w:left="3240" w:hanging="360"/>
      </w:pPr>
      <w:rPr>
        <w:rFonts w:hint="default"/>
      </w:rPr>
    </w:lvl>
    <w:lvl w:ilvl="5">
      <w:start w:val="1"/>
      <w:numFmt w:val="lowerRoman"/>
      <w:lvlText w:val="(%6)"/>
      <w:lvlJc w:val="left"/>
      <w:pPr>
        <w:ind w:left="3600" w:hanging="360"/>
      </w:pPr>
      <w:rPr>
        <w:rFonts w:hint="default"/>
      </w:rPr>
    </w:lvl>
    <w:lvl w:ilvl="6">
      <w:start w:val="1"/>
      <w:numFmt w:val="decimal"/>
      <w:lvlText w:val="%7."/>
      <w:lvlJc w:val="left"/>
      <w:pPr>
        <w:ind w:left="3960" w:hanging="360"/>
      </w:pPr>
      <w:rPr>
        <w:rFonts w:hint="default"/>
      </w:rPr>
    </w:lvl>
    <w:lvl w:ilvl="7">
      <w:start w:val="1"/>
      <w:numFmt w:val="lowerLetter"/>
      <w:lvlText w:val="%8."/>
      <w:lvlJc w:val="left"/>
      <w:pPr>
        <w:ind w:left="4320" w:hanging="360"/>
      </w:pPr>
      <w:rPr>
        <w:rFonts w:hint="default"/>
      </w:rPr>
    </w:lvl>
    <w:lvl w:ilvl="8">
      <w:start w:val="1"/>
      <w:numFmt w:val="lowerRoman"/>
      <w:lvlText w:val="%9."/>
      <w:lvlJc w:val="left"/>
      <w:pPr>
        <w:ind w:left="4680" w:hanging="360"/>
      </w:pPr>
      <w:rPr>
        <w:rFonts w:hint="default"/>
      </w:rPr>
    </w:lvl>
  </w:abstractNum>
  <w:num w:numId="1" w16cid:durableId="1900047851">
    <w:abstractNumId w:val="2"/>
  </w:num>
  <w:num w:numId="2" w16cid:durableId="1055930263">
    <w:abstractNumId w:val="3"/>
  </w:num>
  <w:num w:numId="3" w16cid:durableId="1925844105">
    <w:abstractNumId w:val="0"/>
  </w:num>
  <w:num w:numId="4" w16cid:durableId="781071366">
    <w:abstractNumId w:val="4"/>
  </w:num>
  <w:num w:numId="5" w16cid:durableId="2026975432">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11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1&lt;/HyperlinksVisible&gt;&lt;EnableBibliographyCategories&gt;0&lt;/EnableBibliographyCategories&gt;&lt;/ENLayout&gt;"/>
    <w:docVar w:name="EN.Libraries" w:val="&lt;Libraries&gt;&lt;item db-id=&quot;xdfrda0xpzr50repdwx52fd900xvsspa0zwt&quot;&gt;My EndNote Library&lt;record-ids&gt;&lt;item&gt;1&lt;/item&gt;&lt;item&gt;2&lt;/item&gt;&lt;item&gt;3&lt;/item&gt;&lt;item&gt;4&lt;/item&gt;&lt;item&gt;5&lt;/item&gt;&lt;item&gt;6&lt;/item&gt;&lt;item&gt;8&lt;/item&gt;&lt;item&gt;9&lt;/item&gt;&lt;item&gt;10&lt;/item&gt;&lt;item&gt;12&lt;/item&gt;&lt;item&gt;13&lt;/item&gt;&lt;item&gt;14&lt;/item&gt;&lt;item&gt;15&lt;/item&gt;&lt;item&gt;16&lt;/item&gt;&lt;item&gt;17&lt;/item&gt;&lt;item&gt;18&lt;/item&gt;&lt;item&gt;20&lt;/item&gt;&lt;item&gt;24&lt;/item&gt;&lt;item&gt;25&lt;/item&gt;&lt;item&gt;26&lt;/item&gt;&lt;item&gt;27&lt;/item&gt;&lt;item&gt;28&lt;/item&gt;&lt;item&gt;29&lt;/item&gt;&lt;item&gt;30&lt;/item&gt;&lt;item&gt;43&lt;/item&gt;&lt;item&gt;49&lt;/item&gt;&lt;item&gt;50&lt;/item&gt;&lt;item&gt;51&lt;/item&gt;&lt;item&gt;52&lt;/item&gt;&lt;item&gt;53&lt;/item&gt;&lt;item&gt;54&lt;/item&gt;&lt;item&gt;55&lt;/item&gt;&lt;/record-ids&gt;&lt;/item&gt;&lt;/Libraries&gt;"/>
    <w:docVar w:name="EN.UseJSCitationFormat" w:val="True"/>
  </w:docVars>
  <w:rsids>
    <w:rsidRoot w:val="00D1010D"/>
    <w:rsid w:val="000067DF"/>
    <w:rsid w:val="0003455E"/>
    <w:rsid w:val="000356B6"/>
    <w:rsid w:val="00051C8F"/>
    <w:rsid w:val="00070A0C"/>
    <w:rsid w:val="000754B8"/>
    <w:rsid w:val="000816A9"/>
    <w:rsid w:val="000862E3"/>
    <w:rsid w:val="00086B2C"/>
    <w:rsid w:val="00093273"/>
    <w:rsid w:val="00094B9C"/>
    <w:rsid w:val="000B2A70"/>
    <w:rsid w:val="000B4E86"/>
    <w:rsid w:val="000B73A2"/>
    <w:rsid w:val="000D08A9"/>
    <w:rsid w:val="000E4E75"/>
    <w:rsid w:val="000E58BB"/>
    <w:rsid w:val="000F6D5D"/>
    <w:rsid w:val="001032F0"/>
    <w:rsid w:val="00125653"/>
    <w:rsid w:val="00137F4C"/>
    <w:rsid w:val="001451CC"/>
    <w:rsid w:val="00150610"/>
    <w:rsid w:val="001509EB"/>
    <w:rsid w:val="00160070"/>
    <w:rsid w:val="00175A78"/>
    <w:rsid w:val="00183AD1"/>
    <w:rsid w:val="00193A30"/>
    <w:rsid w:val="00194A66"/>
    <w:rsid w:val="001973BF"/>
    <w:rsid w:val="001A35EF"/>
    <w:rsid w:val="001A486B"/>
    <w:rsid w:val="001A6543"/>
    <w:rsid w:val="001B38FE"/>
    <w:rsid w:val="001C468B"/>
    <w:rsid w:val="001D46A1"/>
    <w:rsid w:val="00211B81"/>
    <w:rsid w:val="00211C79"/>
    <w:rsid w:val="00260985"/>
    <w:rsid w:val="00267CC0"/>
    <w:rsid w:val="00285585"/>
    <w:rsid w:val="00293943"/>
    <w:rsid w:val="00295DD1"/>
    <w:rsid w:val="002A277C"/>
    <w:rsid w:val="002C0E99"/>
    <w:rsid w:val="002C4254"/>
    <w:rsid w:val="002E5654"/>
    <w:rsid w:val="0030106C"/>
    <w:rsid w:val="00311879"/>
    <w:rsid w:val="00314BB5"/>
    <w:rsid w:val="00315E5A"/>
    <w:rsid w:val="00316264"/>
    <w:rsid w:val="0031713E"/>
    <w:rsid w:val="00324B28"/>
    <w:rsid w:val="00324E25"/>
    <w:rsid w:val="00350F71"/>
    <w:rsid w:val="0036293B"/>
    <w:rsid w:val="00367854"/>
    <w:rsid w:val="00381D3C"/>
    <w:rsid w:val="003867C4"/>
    <w:rsid w:val="003A1DA5"/>
    <w:rsid w:val="003B1268"/>
    <w:rsid w:val="003D21DE"/>
    <w:rsid w:val="003E327D"/>
    <w:rsid w:val="003F38C9"/>
    <w:rsid w:val="003F3CA2"/>
    <w:rsid w:val="003F5AFB"/>
    <w:rsid w:val="004000C3"/>
    <w:rsid w:val="004031C5"/>
    <w:rsid w:val="004064FA"/>
    <w:rsid w:val="00406C1B"/>
    <w:rsid w:val="00413511"/>
    <w:rsid w:val="00423DE6"/>
    <w:rsid w:val="00426857"/>
    <w:rsid w:val="00430FB1"/>
    <w:rsid w:val="004315AF"/>
    <w:rsid w:val="004452E7"/>
    <w:rsid w:val="00454BDF"/>
    <w:rsid w:val="00460695"/>
    <w:rsid w:val="004625FE"/>
    <w:rsid w:val="00466AD5"/>
    <w:rsid w:val="004701D5"/>
    <w:rsid w:val="004846DD"/>
    <w:rsid w:val="004953E3"/>
    <w:rsid w:val="004A5FED"/>
    <w:rsid w:val="004C38C7"/>
    <w:rsid w:val="004C7711"/>
    <w:rsid w:val="004D12B1"/>
    <w:rsid w:val="004E1131"/>
    <w:rsid w:val="004E482A"/>
    <w:rsid w:val="00504400"/>
    <w:rsid w:val="00520342"/>
    <w:rsid w:val="00530F01"/>
    <w:rsid w:val="005336EA"/>
    <w:rsid w:val="00543F0C"/>
    <w:rsid w:val="00546F0C"/>
    <w:rsid w:val="00564791"/>
    <w:rsid w:val="0057404D"/>
    <w:rsid w:val="00581A89"/>
    <w:rsid w:val="005918F7"/>
    <w:rsid w:val="005A281B"/>
    <w:rsid w:val="005B3BD6"/>
    <w:rsid w:val="005D2775"/>
    <w:rsid w:val="005D7F5C"/>
    <w:rsid w:val="005E24B4"/>
    <w:rsid w:val="005E3B01"/>
    <w:rsid w:val="005F0F58"/>
    <w:rsid w:val="005F6F22"/>
    <w:rsid w:val="00614C8B"/>
    <w:rsid w:val="00623E62"/>
    <w:rsid w:val="00624B36"/>
    <w:rsid w:val="00637515"/>
    <w:rsid w:val="00657D9E"/>
    <w:rsid w:val="00661491"/>
    <w:rsid w:val="00661B0C"/>
    <w:rsid w:val="00665E0C"/>
    <w:rsid w:val="006730BF"/>
    <w:rsid w:val="00682DD6"/>
    <w:rsid w:val="00683459"/>
    <w:rsid w:val="00684D3F"/>
    <w:rsid w:val="00687472"/>
    <w:rsid w:val="00694F3A"/>
    <w:rsid w:val="00695B29"/>
    <w:rsid w:val="0069793E"/>
    <w:rsid w:val="006A382F"/>
    <w:rsid w:val="006A3C59"/>
    <w:rsid w:val="006A5DB5"/>
    <w:rsid w:val="006A750F"/>
    <w:rsid w:val="006C2041"/>
    <w:rsid w:val="006C7F93"/>
    <w:rsid w:val="006E3E4E"/>
    <w:rsid w:val="006E46DC"/>
    <w:rsid w:val="006E649D"/>
    <w:rsid w:val="00711861"/>
    <w:rsid w:val="007149E6"/>
    <w:rsid w:val="00717191"/>
    <w:rsid w:val="00723DFB"/>
    <w:rsid w:val="00726092"/>
    <w:rsid w:val="00726C2B"/>
    <w:rsid w:val="00731684"/>
    <w:rsid w:val="007413E3"/>
    <w:rsid w:val="0074483B"/>
    <w:rsid w:val="007469D8"/>
    <w:rsid w:val="00755FD2"/>
    <w:rsid w:val="00757B14"/>
    <w:rsid w:val="00766E43"/>
    <w:rsid w:val="00777125"/>
    <w:rsid w:val="00777D9D"/>
    <w:rsid w:val="0079615F"/>
    <w:rsid w:val="007A2FEC"/>
    <w:rsid w:val="007A6CFF"/>
    <w:rsid w:val="007C163A"/>
    <w:rsid w:val="007C3268"/>
    <w:rsid w:val="007C6DBB"/>
    <w:rsid w:val="007E15FA"/>
    <w:rsid w:val="007F58AE"/>
    <w:rsid w:val="007F5911"/>
    <w:rsid w:val="008076D7"/>
    <w:rsid w:val="008273A0"/>
    <w:rsid w:val="00860968"/>
    <w:rsid w:val="00877EC2"/>
    <w:rsid w:val="00880384"/>
    <w:rsid w:val="00896401"/>
    <w:rsid w:val="008A007F"/>
    <w:rsid w:val="008A7832"/>
    <w:rsid w:val="008B5624"/>
    <w:rsid w:val="008C360C"/>
    <w:rsid w:val="008C413A"/>
    <w:rsid w:val="008C4BD9"/>
    <w:rsid w:val="008D6FB0"/>
    <w:rsid w:val="008D7FD4"/>
    <w:rsid w:val="008E0327"/>
    <w:rsid w:val="008E3329"/>
    <w:rsid w:val="008E3DB8"/>
    <w:rsid w:val="008F177C"/>
    <w:rsid w:val="0091157A"/>
    <w:rsid w:val="00913494"/>
    <w:rsid w:val="009145F2"/>
    <w:rsid w:val="00917A2F"/>
    <w:rsid w:val="00931166"/>
    <w:rsid w:val="009321E2"/>
    <w:rsid w:val="00933A4B"/>
    <w:rsid w:val="00934A3F"/>
    <w:rsid w:val="00985A05"/>
    <w:rsid w:val="00992185"/>
    <w:rsid w:val="00996AD6"/>
    <w:rsid w:val="009A7095"/>
    <w:rsid w:val="009B37DF"/>
    <w:rsid w:val="009C37FF"/>
    <w:rsid w:val="009E13B3"/>
    <w:rsid w:val="009E3056"/>
    <w:rsid w:val="009F28EF"/>
    <w:rsid w:val="009F3FB6"/>
    <w:rsid w:val="00A139E8"/>
    <w:rsid w:val="00A2755F"/>
    <w:rsid w:val="00A312C7"/>
    <w:rsid w:val="00A36C4A"/>
    <w:rsid w:val="00A51EDB"/>
    <w:rsid w:val="00A52C7C"/>
    <w:rsid w:val="00A64415"/>
    <w:rsid w:val="00A7011D"/>
    <w:rsid w:val="00A8046B"/>
    <w:rsid w:val="00A972A1"/>
    <w:rsid w:val="00AA180E"/>
    <w:rsid w:val="00AC1AE9"/>
    <w:rsid w:val="00AD7424"/>
    <w:rsid w:val="00AD7D65"/>
    <w:rsid w:val="00AE0A63"/>
    <w:rsid w:val="00AE2530"/>
    <w:rsid w:val="00AE391A"/>
    <w:rsid w:val="00AE4E5C"/>
    <w:rsid w:val="00AF4BFA"/>
    <w:rsid w:val="00AF4F37"/>
    <w:rsid w:val="00B0207F"/>
    <w:rsid w:val="00B043F9"/>
    <w:rsid w:val="00B05139"/>
    <w:rsid w:val="00B13806"/>
    <w:rsid w:val="00B226C9"/>
    <w:rsid w:val="00B2287C"/>
    <w:rsid w:val="00B22BD4"/>
    <w:rsid w:val="00B25E1F"/>
    <w:rsid w:val="00B276AE"/>
    <w:rsid w:val="00B45BDF"/>
    <w:rsid w:val="00B54F6A"/>
    <w:rsid w:val="00B57F51"/>
    <w:rsid w:val="00B60617"/>
    <w:rsid w:val="00B70089"/>
    <w:rsid w:val="00B72733"/>
    <w:rsid w:val="00B73F08"/>
    <w:rsid w:val="00B91F9A"/>
    <w:rsid w:val="00BA04E1"/>
    <w:rsid w:val="00BC1C68"/>
    <w:rsid w:val="00BE3798"/>
    <w:rsid w:val="00BF2795"/>
    <w:rsid w:val="00C06A68"/>
    <w:rsid w:val="00C1097A"/>
    <w:rsid w:val="00C25E57"/>
    <w:rsid w:val="00C27C09"/>
    <w:rsid w:val="00C4148C"/>
    <w:rsid w:val="00C46889"/>
    <w:rsid w:val="00C50A7C"/>
    <w:rsid w:val="00C54A1D"/>
    <w:rsid w:val="00C55A0B"/>
    <w:rsid w:val="00C56BC2"/>
    <w:rsid w:val="00C77E72"/>
    <w:rsid w:val="00C938B4"/>
    <w:rsid w:val="00CA2400"/>
    <w:rsid w:val="00CA6015"/>
    <w:rsid w:val="00CB1523"/>
    <w:rsid w:val="00CC15C2"/>
    <w:rsid w:val="00CC1B2A"/>
    <w:rsid w:val="00CC6360"/>
    <w:rsid w:val="00CC6E9F"/>
    <w:rsid w:val="00CD1920"/>
    <w:rsid w:val="00CD652A"/>
    <w:rsid w:val="00D1010D"/>
    <w:rsid w:val="00D22163"/>
    <w:rsid w:val="00D34BA5"/>
    <w:rsid w:val="00D45E7E"/>
    <w:rsid w:val="00D46EAD"/>
    <w:rsid w:val="00D555BC"/>
    <w:rsid w:val="00D6023F"/>
    <w:rsid w:val="00D628BC"/>
    <w:rsid w:val="00D74A96"/>
    <w:rsid w:val="00D85DFB"/>
    <w:rsid w:val="00D9222C"/>
    <w:rsid w:val="00DA7828"/>
    <w:rsid w:val="00DA7CC6"/>
    <w:rsid w:val="00DB16A3"/>
    <w:rsid w:val="00DB74C0"/>
    <w:rsid w:val="00DD2E96"/>
    <w:rsid w:val="00DD58E4"/>
    <w:rsid w:val="00DD7FD6"/>
    <w:rsid w:val="00DE045F"/>
    <w:rsid w:val="00DE24E0"/>
    <w:rsid w:val="00DE7A99"/>
    <w:rsid w:val="00E136FB"/>
    <w:rsid w:val="00E14C00"/>
    <w:rsid w:val="00E17526"/>
    <w:rsid w:val="00E246C0"/>
    <w:rsid w:val="00E3707C"/>
    <w:rsid w:val="00E45AB2"/>
    <w:rsid w:val="00E60583"/>
    <w:rsid w:val="00E669CF"/>
    <w:rsid w:val="00E831C0"/>
    <w:rsid w:val="00E96310"/>
    <w:rsid w:val="00E9654A"/>
    <w:rsid w:val="00EA30CC"/>
    <w:rsid w:val="00ED2F96"/>
    <w:rsid w:val="00ED585C"/>
    <w:rsid w:val="00EE224F"/>
    <w:rsid w:val="00EE4D17"/>
    <w:rsid w:val="00EE6E42"/>
    <w:rsid w:val="00EF0FC3"/>
    <w:rsid w:val="00EF7847"/>
    <w:rsid w:val="00EF7DDC"/>
    <w:rsid w:val="00F24A25"/>
    <w:rsid w:val="00F302D2"/>
    <w:rsid w:val="00F31CF3"/>
    <w:rsid w:val="00F321B7"/>
    <w:rsid w:val="00F35791"/>
    <w:rsid w:val="00F47AE9"/>
    <w:rsid w:val="00F61731"/>
    <w:rsid w:val="00F66194"/>
    <w:rsid w:val="00F6688D"/>
    <w:rsid w:val="00F74CE0"/>
    <w:rsid w:val="00F8058A"/>
    <w:rsid w:val="00F81BFE"/>
    <w:rsid w:val="00FA4BF5"/>
    <w:rsid w:val="00FB3EB9"/>
    <w:rsid w:val="00FC362A"/>
    <w:rsid w:val="00FC4F71"/>
    <w:rsid w:val="00FF6D97"/>
    <w:rsid w:val="05C8D3AF"/>
    <w:rsid w:val="0697DF8F"/>
    <w:rsid w:val="0907BF7D"/>
    <w:rsid w:val="0AD47809"/>
    <w:rsid w:val="14ACFB87"/>
    <w:rsid w:val="177D19D1"/>
    <w:rsid w:val="178FF79F"/>
    <w:rsid w:val="2CC0ACFF"/>
    <w:rsid w:val="3DF51952"/>
    <w:rsid w:val="3FD72AAF"/>
    <w:rsid w:val="4D4B9289"/>
    <w:rsid w:val="7785684F"/>
    <w:rsid w:val="7E0B04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6D877C3"/>
  <w15:docId w15:val="{1063D1D8-B100-4A96-AB3F-F4D28CA610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628BC"/>
    <w:pPr>
      <w:keepNext/>
      <w:keepLines/>
      <w:numPr>
        <w:numId w:val="3"/>
      </w:numPr>
      <w:spacing w:before="240"/>
      <w:outlineLvl w:val="0"/>
    </w:pPr>
    <w:rPr>
      <w:rFonts w:ascii="Palantino linotype" w:eastAsiaTheme="majorEastAsia" w:hAnsi="Palantino linotype" w:cs="Segoe UI"/>
      <w:b/>
      <w:bCs/>
      <w:color w:val="000000"/>
      <w:sz w:val="36"/>
      <w:szCs w:val="36"/>
    </w:rPr>
  </w:style>
  <w:style w:type="paragraph" w:styleId="Heading2">
    <w:name w:val="heading 2"/>
    <w:basedOn w:val="paragraph"/>
    <w:next w:val="Normal"/>
    <w:link w:val="Heading2Char"/>
    <w:uiPriority w:val="9"/>
    <w:unhideWhenUsed/>
    <w:qFormat/>
    <w:rsid w:val="00F302D2"/>
    <w:pPr>
      <w:numPr>
        <w:ilvl w:val="1"/>
        <w:numId w:val="3"/>
      </w:numPr>
      <w:pBdr>
        <w:bottom w:val="single" w:sz="6" w:space="1" w:color="000000"/>
      </w:pBdr>
      <w:spacing w:before="0" w:beforeAutospacing="0" w:after="0" w:afterAutospacing="0"/>
      <w:jc w:val="both"/>
      <w:textAlignment w:val="baseline"/>
      <w:outlineLvl w:val="1"/>
    </w:pPr>
    <w:rPr>
      <w:rFonts w:ascii="Palantino linotype" w:hAnsi="Palantino linotype" w:cs="Segoe UI"/>
      <w:color w:val="000000"/>
      <w:sz w:val="22"/>
      <w:szCs w:val="18"/>
    </w:rPr>
  </w:style>
  <w:style w:type="paragraph" w:styleId="Heading3">
    <w:name w:val="heading 3"/>
    <w:basedOn w:val="Normal"/>
    <w:next w:val="Normal"/>
    <w:link w:val="Heading3Char"/>
    <w:uiPriority w:val="9"/>
    <w:unhideWhenUsed/>
    <w:qFormat/>
    <w:rsid w:val="00F302D2"/>
    <w:pPr>
      <w:keepNext/>
      <w:keepLines/>
      <w:numPr>
        <w:ilvl w:val="2"/>
        <w:numId w:val="3"/>
      </w:numPr>
      <w:spacing w:before="240" w:line="360" w:lineRule="auto"/>
      <w:outlineLvl w:val="2"/>
    </w:pPr>
    <w:rPr>
      <w:rFonts w:ascii="Palantino linotype" w:eastAsia="Arial" w:hAnsi="Palantino linotype" w:cstheme="minorHAnsi"/>
      <w:color w:val="000000" w:themeColor="text1"/>
      <w:szCs w:val="20"/>
      <w:shd w:val="clear" w:color="auto" w:fill="FFFFFF"/>
      <w:lang w:val="en-ZA" w:eastAsia="en-ZA"/>
    </w:rPr>
  </w:style>
  <w:style w:type="paragraph" w:styleId="Heading4">
    <w:name w:val="heading 4"/>
    <w:basedOn w:val="Normal"/>
    <w:next w:val="Normal"/>
    <w:link w:val="Heading4Char"/>
    <w:uiPriority w:val="9"/>
    <w:unhideWhenUsed/>
    <w:qFormat/>
    <w:rsid w:val="0031713E"/>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302D2"/>
    <w:rPr>
      <w:rFonts w:ascii="Palantino linotype" w:eastAsia="Times New Roman" w:hAnsi="Palantino linotype" w:cs="Segoe UI"/>
      <w:color w:val="000000"/>
      <w:sz w:val="22"/>
      <w:szCs w:val="18"/>
      <w:lang w:val="en-ZA" w:eastAsia="en-ZA"/>
    </w:rPr>
  </w:style>
  <w:style w:type="character" w:customStyle="1" w:styleId="Heading3Char">
    <w:name w:val="Heading 3 Char"/>
    <w:basedOn w:val="DefaultParagraphFont"/>
    <w:link w:val="Heading3"/>
    <w:uiPriority w:val="9"/>
    <w:rsid w:val="00F302D2"/>
    <w:rPr>
      <w:rFonts w:ascii="Palantino linotype" w:eastAsia="Arial" w:hAnsi="Palantino linotype" w:cstheme="minorHAnsi"/>
      <w:color w:val="000000" w:themeColor="text1"/>
      <w:szCs w:val="20"/>
      <w:lang w:val="en-ZA" w:eastAsia="en-ZA"/>
    </w:rPr>
  </w:style>
  <w:style w:type="character" w:styleId="Hyperlink">
    <w:name w:val="Hyperlink"/>
    <w:basedOn w:val="DefaultParagraphFont"/>
    <w:uiPriority w:val="99"/>
    <w:unhideWhenUsed/>
    <w:rPr>
      <w:color w:val="0563C1" w:themeColor="hyperlink"/>
      <w:u w:val="single"/>
    </w:rPr>
  </w:style>
  <w:style w:type="character" w:customStyle="1" w:styleId="normaltextrun">
    <w:name w:val="normaltextrun"/>
    <w:basedOn w:val="DefaultParagraphFont"/>
    <w:rsid w:val="3DF51952"/>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pPr>
  </w:style>
  <w:style w:type="character" w:customStyle="1" w:styleId="Heading1Char">
    <w:name w:val="Heading 1 Char"/>
    <w:basedOn w:val="DefaultParagraphFont"/>
    <w:link w:val="Heading1"/>
    <w:uiPriority w:val="9"/>
    <w:rsid w:val="00D628BC"/>
    <w:rPr>
      <w:rFonts w:ascii="Palantino linotype" w:eastAsiaTheme="majorEastAsia" w:hAnsi="Palantino linotype" w:cs="Segoe UI"/>
      <w:b/>
      <w:bCs/>
      <w:color w:val="000000"/>
      <w:sz w:val="36"/>
      <w:szCs w:val="36"/>
    </w:rPr>
  </w:style>
  <w:style w:type="paragraph" w:customStyle="1" w:styleId="EndNoteBibliographyTitle">
    <w:name w:val="EndNote Bibliography Title"/>
    <w:basedOn w:val="Normal"/>
    <w:link w:val="EndNoteBibliographyTitleChar"/>
    <w:rsid w:val="00175A78"/>
    <w:pPr>
      <w:jc w:val="center"/>
    </w:pPr>
    <w:rPr>
      <w:rFonts w:ascii="Times New Roman" w:hAnsi="Times New Roman" w:cs="Times New Roman"/>
      <w:noProof/>
    </w:rPr>
  </w:style>
  <w:style w:type="character" w:customStyle="1" w:styleId="EndNoteBibliographyTitleChar">
    <w:name w:val="EndNote Bibliography Title Char"/>
    <w:basedOn w:val="DefaultParagraphFont"/>
    <w:link w:val="EndNoteBibliographyTitle"/>
    <w:rsid w:val="00175A78"/>
    <w:rPr>
      <w:rFonts w:ascii="Times New Roman" w:hAnsi="Times New Roman" w:cs="Times New Roman"/>
      <w:noProof/>
    </w:rPr>
  </w:style>
  <w:style w:type="paragraph" w:customStyle="1" w:styleId="EndNoteBibliography">
    <w:name w:val="EndNote Bibliography"/>
    <w:basedOn w:val="Normal"/>
    <w:link w:val="EndNoteBibliographyChar"/>
    <w:rsid w:val="00175A78"/>
    <w:rPr>
      <w:rFonts w:ascii="Times New Roman" w:hAnsi="Times New Roman" w:cs="Times New Roman"/>
      <w:noProof/>
    </w:rPr>
  </w:style>
  <w:style w:type="character" w:customStyle="1" w:styleId="EndNoteBibliographyChar">
    <w:name w:val="EndNote Bibliography Char"/>
    <w:basedOn w:val="DefaultParagraphFont"/>
    <w:link w:val="EndNoteBibliography"/>
    <w:rsid w:val="00175A78"/>
    <w:rPr>
      <w:rFonts w:ascii="Times New Roman" w:hAnsi="Times New Roman" w:cs="Times New Roman"/>
      <w:noProof/>
    </w:rPr>
  </w:style>
  <w:style w:type="character" w:styleId="UnresolvedMention">
    <w:name w:val="Unresolved Mention"/>
    <w:basedOn w:val="DefaultParagraphFont"/>
    <w:uiPriority w:val="99"/>
    <w:rsid w:val="00175A78"/>
    <w:rPr>
      <w:color w:val="605E5C"/>
      <w:shd w:val="clear" w:color="auto" w:fill="E1DFDD"/>
    </w:rPr>
  </w:style>
  <w:style w:type="table" w:customStyle="1" w:styleId="Bordered-Accent1">
    <w:name w:val="Bordered - Accent 1"/>
    <w:basedOn w:val="TableNormal"/>
    <w:uiPriority w:val="99"/>
    <w:rsid w:val="00B73F08"/>
    <w:rPr>
      <w:rFonts w:eastAsia="Arial"/>
      <w:sz w:val="22"/>
      <w:szCs w:val="22"/>
      <w:lang w:val="en-ZA" w:eastAsia="en-ZA"/>
    </w:rPr>
    <w:tblPr>
      <w:tblStyleRowBandSize w:val="1"/>
      <w:tblStyleColBandSize w:val="1"/>
      <w:tblBorders>
        <w:top w:val="single" w:sz="4" w:space="0" w:color="B3C5E7"/>
        <w:left w:val="single" w:sz="4" w:space="0" w:color="B3C5E7"/>
        <w:bottom w:val="single" w:sz="4" w:space="0" w:color="B3C5E7"/>
        <w:right w:val="single" w:sz="4" w:space="0" w:color="B3C5E7"/>
        <w:insideH w:val="single" w:sz="4" w:space="0" w:color="B3C5E7"/>
        <w:insideV w:val="single" w:sz="4" w:space="0" w:color="B3C5E7"/>
      </w:tblBorders>
    </w:tblPr>
    <w:tblStylePr w:type="firstRow">
      <w:rPr>
        <w:rFonts w:ascii="Arial" w:hAnsi="Arial"/>
        <w:color w:val="404040"/>
        <w:sz w:val="22"/>
      </w:rPr>
      <w:tblPr/>
      <w:tcPr>
        <w:tcBorders>
          <w:bottom w:val="single" w:sz="12" w:space="0" w:color="4472C4"/>
        </w:tcBorders>
      </w:tcPr>
    </w:tblStylePr>
    <w:tblStylePr w:type="lastRow">
      <w:rPr>
        <w:rFonts w:ascii="Arial" w:hAnsi="Arial"/>
        <w:color w:val="404040"/>
        <w:sz w:val="22"/>
      </w:rPr>
      <w:tblPr/>
      <w:tcPr>
        <w:tcBorders>
          <w:top w:val="single" w:sz="12" w:space="0" w:color="4472C4"/>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cBorders>
      </w:tcPr>
    </w:tblStylePr>
    <w:tblStylePr w:type="band1Horz">
      <w:rPr>
        <w:rFonts w:ascii="Arial" w:hAnsi="Arial"/>
        <w:color w:val="404040"/>
        <w:sz w:val="22"/>
      </w:rPr>
      <w:tblPr/>
      <w:tcPr>
        <w:tcBorders>
          <w:top w:val="single" w:sz="4" w:space="0" w:color="B3C5E7"/>
          <w:left w:val="single" w:sz="4" w:space="0" w:color="B3C5E7"/>
          <w:bottom w:val="single" w:sz="4" w:space="0" w:color="B3C5E7"/>
          <w:right w:val="single" w:sz="4" w:space="0" w:color="B3C5E7"/>
        </w:tcBorders>
      </w:tcPr>
    </w:tblStylePr>
  </w:style>
  <w:style w:type="character" w:styleId="CommentReference">
    <w:name w:val="annotation reference"/>
    <w:basedOn w:val="DefaultParagraphFont"/>
    <w:uiPriority w:val="99"/>
    <w:semiHidden/>
    <w:unhideWhenUsed/>
    <w:rsid w:val="00315E5A"/>
    <w:rPr>
      <w:sz w:val="16"/>
      <w:szCs w:val="16"/>
    </w:rPr>
  </w:style>
  <w:style w:type="paragraph" w:styleId="CommentText">
    <w:name w:val="annotation text"/>
    <w:basedOn w:val="Normal"/>
    <w:link w:val="CommentTextChar"/>
    <w:uiPriority w:val="99"/>
    <w:unhideWhenUsed/>
    <w:rsid w:val="00315E5A"/>
    <w:pPr>
      <w:spacing w:after="160"/>
    </w:pPr>
    <w:rPr>
      <w:kern w:val="2"/>
      <w:sz w:val="20"/>
      <w:szCs w:val="20"/>
      <w:lang w:val="en-ZA"/>
    </w:rPr>
  </w:style>
  <w:style w:type="character" w:customStyle="1" w:styleId="CommentTextChar">
    <w:name w:val="Comment Text Char"/>
    <w:basedOn w:val="DefaultParagraphFont"/>
    <w:link w:val="CommentText"/>
    <w:uiPriority w:val="99"/>
    <w:rsid w:val="00315E5A"/>
    <w:rPr>
      <w:kern w:val="2"/>
      <w:sz w:val="20"/>
      <w:szCs w:val="20"/>
      <w:lang w:val="en-ZA"/>
    </w:rPr>
  </w:style>
  <w:style w:type="paragraph" w:styleId="NormalWeb">
    <w:name w:val="Normal (Web)"/>
    <w:basedOn w:val="Normal"/>
    <w:uiPriority w:val="99"/>
    <w:semiHidden/>
    <w:unhideWhenUsed/>
    <w:rsid w:val="00D34BA5"/>
    <w:pPr>
      <w:spacing w:before="100" w:beforeAutospacing="1" w:after="100" w:afterAutospacing="1"/>
    </w:pPr>
    <w:rPr>
      <w:rFonts w:ascii="Times New Roman" w:eastAsia="Times New Roman" w:hAnsi="Times New Roman" w:cs="Times New Roman"/>
      <w:lang w:val="en-ZA" w:eastAsia="en-GB"/>
    </w:rPr>
  </w:style>
  <w:style w:type="paragraph" w:customStyle="1" w:styleId="paragraph">
    <w:name w:val="paragraph"/>
    <w:basedOn w:val="Normal"/>
    <w:link w:val="paragraphChar"/>
    <w:rsid w:val="00DD58E4"/>
    <w:pPr>
      <w:spacing w:before="100" w:beforeAutospacing="1" w:after="100" w:afterAutospacing="1"/>
    </w:pPr>
    <w:rPr>
      <w:rFonts w:ascii="Times New Roman" w:eastAsia="Times New Roman" w:hAnsi="Times New Roman" w:cs="Times New Roman"/>
      <w:lang w:val="en-ZA" w:eastAsia="en-ZA"/>
    </w:rPr>
  </w:style>
  <w:style w:type="character" w:customStyle="1" w:styleId="eop">
    <w:name w:val="eop"/>
    <w:basedOn w:val="DefaultParagraphFont"/>
    <w:rsid w:val="00DD58E4"/>
  </w:style>
  <w:style w:type="character" w:customStyle="1" w:styleId="wacimagecontainer">
    <w:name w:val="wacimagecontainer"/>
    <w:basedOn w:val="DefaultParagraphFont"/>
    <w:rsid w:val="00DD58E4"/>
  </w:style>
  <w:style w:type="character" w:customStyle="1" w:styleId="tabchar">
    <w:name w:val="tabchar"/>
    <w:basedOn w:val="DefaultParagraphFont"/>
    <w:rsid w:val="00DD58E4"/>
  </w:style>
  <w:style w:type="character" w:styleId="LineNumber">
    <w:name w:val="line number"/>
    <w:basedOn w:val="DefaultParagraphFont"/>
    <w:uiPriority w:val="99"/>
    <w:semiHidden/>
    <w:unhideWhenUsed/>
    <w:rsid w:val="002C0E99"/>
  </w:style>
  <w:style w:type="paragraph" w:customStyle="1" w:styleId="normaltext">
    <w:name w:val="normal text"/>
    <w:basedOn w:val="paragraph"/>
    <w:link w:val="normaltextChar"/>
    <w:qFormat/>
    <w:rsid w:val="00D628BC"/>
    <w:pPr>
      <w:numPr>
        <w:ilvl w:val="3"/>
        <w:numId w:val="3"/>
      </w:numPr>
      <w:spacing w:before="0" w:beforeAutospacing="0" w:after="0" w:afterAutospacing="0"/>
      <w:jc w:val="both"/>
      <w:textAlignment w:val="baseline"/>
    </w:pPr>
    <w:rPr>
      <w:rFonts w:cs="Segoe UI"/>
      <w:color w:val="000000"/>
      <w:sz w:val="20"/>
      <w:szCs w:val="20"/>
    </w:rPr>
  </w:style>
  <w:style w:type="character" w:customStyle="1" w:styleId="paragraphChar">
    <w:name w:val="paragraph Char"/>
    <w:basedOn w:val="DefaultParagraphFont"/>
    <w:link w:val="paragraph"/>
    <w:rsid w:val="00D628BC"/>
    <w:rPr>
      <w:rFonts w:ascii="Times New Roman" w:eastAsia="Times New Roman" w:hAnsi="Times New Roman" w:cs="Times New Roman"/>
      <w:lang w:val="en-ZA" w:eastAsia="en-ZA"/>
    </w:rPr>
  </w:style>
  <w:style w:type="character" w:customStyle="1" w:styleId="normaltextChar">
    <w:name w:val="normal text Char"/>
    <w:basedOn w:val="paragraphChar"/>
    <w:link w:val="normaltext"/>
    <w:rsid w:val="00D628BC"/>
    <w:rPr>
      <w:rFonts w:ascii="Times New Roman" w:eastAsia="Times New Roman" w:hAnsi="Times New Roman" w:cs="Segoe UI"/>
      <w:color w:val="000000"/>
      <w:sz w:val="20"/>
      <w:szCs w:val="20"/>
      <w:lang w:val="en-ZA" w:eastAsia="en-ZA"/>
    </w:rPr>
  </w:style>
  <w:style w:type="table" w:styleId="PlainTable5">
    <w:name w:val="Plain Table 5"/>
    <w:basedOn w:val="TableNormal"/>
    <w:uiPriority w:val="45"/>
    <w:rsid w:val="00A51ED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style">
    <w:name w:val="table style"/>
    <w:basedOn w:val="TableGridLight"/>
    <w:uiPriority w:val="99"/>
    <w:rsid w:val="00A51EDB"/>
    <w:rPr>
      <w:rFonts w:ascii="Palantino linotype" w:hAnsi="Palantino linotype"/>
      <w:sz w:val="20"/>
    </w:rPr>
    <w:tblPr>
      <w:tblBorders>
        <w:top w:val="single" w:sz="4" w:space="0" w:color="auto"/>
        <w:left w:val="none" w:sz="0" w:space="0" w:color="auto"/>
        <w:bottom w:val="none" w:sz="0" w:space="0" w:color="auto"/>
        <w:right w:val="none" w:sz="0" w:space="0" w:color="auto"/>
        <w:insideH w:val="none" w:sz="0" w:space="0" w:color="auto"/>
        <w:insideV w:val="none" w:sz="0" w:space="0" w:color="auto"/>
      </w:tblBorders>
    </w:tblPr>
  </w:style>
  <w:style w:type="table" w:customStyle="1" w:styleId="Style1">
    <w:name w:val="Style1"/>
    <w:basedOn w:val="TableNormal"/>
    <w:uiPriority w:val="99"/>
    <w:rsid w:val="00A51EDB"/>
    <w:rPr>
      <w:rFonts w:ascii="Palintino linotype" w:hAnsi="Palintino linotype"/>
      <w:sz w:val="22"/>
    </w:rPr>
    <w:tblPr>
      <w:tblBorders>
        <w:top w:val="single" w:sz="4" w:space="0" w:color="auto"/>
      </w:tblBorders>
    </w:tblPr>
  </w:style>
  <w:style w:type="table" w:styleId="TableGridLight">
    <w:name w:val="Grid Table Light"/>
    <w:basedOn w:val="TableNormal"/>
    <w:uiPriority w:val="40"/>
    <w:rsid w:val="00A51ED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9C37F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ommentSubject">
    <w:name w:val="annotation subject"/>
    <w:basedOn w:val="CommentText"/>
    <w:next w:val="CommentText"/>
    <w:link w:val="CommentSubjectChar"/>
    <w:uiPriority w:val="99"/>
    <w:semiHidden/>
    <w:unhideWhenUsed/>
    <w:rsid w:val="00FC4F71"/>
    <w:pPr>
      <w:spacing w:after="0"/>
    </w:pPr>
    <w:rPr>
      <w:b/>
      <w:bCs/>
      <w:kern w:val="0"/>
      <w:lang w:val="en-US"/>
    </w:rPr>
  </w:style>
  <w:style w:type="character" w:customStyle="1" w:styleId="CommentSubjectChar">
    <w:name w:val="Comment Subject Char"/>
    <w:basedOn w:val="CommentTextChar"/>
    <w:link w:val="CommentSubject"/>
    <w:uiPriority w:val="99"/>
    <w:semiHidden/>
    <w:rsid w:val="00FC4F71"/>
    <w:rPr>
      <w:b/>
      <w:bCs/>
      <w:kern w:val="2"/>
      <w:sz w:val="20"/>
      <w:szCs w:val="20"/>
      <w:lang w:val="en-ZA"/>
    </w:rPr>
  </w:style>
  <w:style w:type="paragraph" w:styleId="Revision">
    <w:name w:val="Revision"/>
    <w:hidden/>
    <w:uiPriority w:val="99"/>
    <w:semiHidden/>
    <w:rsid w:val="00194A66"/>
  </w:style>
  <w:style w:type="character" w:styleId="Strong">
    <w:name w:val="Strong"/>
    <w:basedOn w:val="DefaultParagraphFont"/>
    <w:uiPriority w:val="22"/>
    <w:qFormat/>
    <w:rsid w:val="00EF7DDC"/>
    <w:rPr>
      <w:b/>
      <w:bCs/>
    </w:rPr>
  </w:style>
  <w:style w:type="character" w:customStyle="1" w:styleId="Heading4Char">
    <w:name w:val="Heading 4 Char"/>
    <w:basedOn w:val="DefaultParagraphFont"/>
    <w:link w:val="Heading4"/>
    <w:uiPriority w:val="9"/>
    <w:rsid w:val="0031713E"/>
    <w:rPr>
      <w:rFonts w:asciiTheme="majorHAnsi" w:eastAsiaTheme="majorEastAsia" w:hAnsiTheme="majorHAnsi" w:cstheme="majorBidi"/>
      <w:i/>
      <w:iCs/>
      <w:color w:val="2E74B5" w:themeColor="accent1" w:themeShade="BF"/>
    </w:rPr>
  </w:style>
  <w:style w:type="table" w:styleId="PlainTable3">
    <w:name w:val="Plain Table 3"/>
    <w:basedOn w:val="TableNormal"/>
    <w:uiPriority w:val="43"/>
    <w:rsid w:val="0028558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Caption">
    <w:name w:val="caption"/>
    <w:basedOn w:val="Normal"/>
    <w:next w:val="Normal"/>
    <w:uiPriority w:val="35"/>
    <w:unhideWhenUsed/>
    <w:qFormat/>
    <w:rsid w:val="00125653"/>
    <w:pPr>
      <w:spacing w:after="200"/>
    </w:pPr>
    <w:rPr>
      <w:i/>
      <w:iCs/>
      <w:color w:val="44546A" w:themeColor="text2"/>
      <w:sz w:val="18"/>
      <w:szCs w:val="18"/>
    </w:rPr>
  </w:style>
  <w:style w:type="table" w:styleId="PlainTable1">
    <w:name w:val="Plain Table 1"/>
    <w:basedOn w:val="TableNormal"/>
    <w:uiPriority w:val="41"/>
    <w:rsid w:val="0072609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whitespace-pre-wrap">
    <w:name w:val="whitespace-pre-wrap"/>
    <w:basedOn w:val="Normal"/>
    <w:rsid w:val="00EE224F"/>
    <w:pPr>
      <w:spacing w:before="100" w:beforeAutospacing="1" w:after="100" w:afterAutospacing="1"/>
    </w:pPr>
    <w:rPr>
      <w:rFonts w:ascii="Times New Roman" w:eastAsia="Times New Roman" w:hAnsi="Times New Roman" w:cs="Times New Roman"/>
      <w:lang w:val="en-ZA" w:eastAsia="en-ZA"/>
    </w:rPr>
  </w:style>
  <w:style w:type="character" w:customStyle="1" w:styleId="truncate">
    <w:name w:val="truncate"/>
    <w:basedOn w:val="DefaultParagraphFont"/>
    <w:rsid w:val="002C4254"/>
  </w:style>
  <w:style w:type="character" w:styleId="PlaceholderText">
    <w:name w:val="Placeholder Text"/>
    <w:basedOn w:val="DefaultParagraphFont"/>
    <w:uiPriority w:val="99"/>
    <w:semiHidden/>
    <w:rsid w:val="008D7FD4"/>
    <w:rPr>
      <w:color w:val="666666"/>
    </w:rPr>
  </w:style>
  <w:style w:type="character" w:styleId="FollowedHyperlink">
    <w:name w:val="FollowedHyperlink"/>
    <w:basedOn w:val="DefaultParagraphFont"/>
    <w:uiPriority w:val="99"/>
    <w:semiHidden/>
    <w:unhideWhenUsed/>
    <w:rsid w:val="008C413A"/>
    <w:rPr>
      <w:color w:val="954F72" w:themeColor="followedHyperlink"/>
      <w:u w:val="single"/>
    </w:rPr>
  </w:style>
  <w:style w:type="paragraph" w:styleId="NoSpacing">
    <w:name w:val="No Spacing"/>
    <w:uiPriority w:val="1"/>
    <w:qFormat/>
    <w:rsid w:val="007A2F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249546">
      <w:bodyDiv w:val="1"/>
      <w:marLeft w:val="0"/>
      <w:marRight w:val="0"/>
      <w:marTop w:val="0"/>
      <w:marBottom w:val="0"/>
      <w:divBdr>
        <w:top w:val="none" w:sz="0" w:space="0" w:color="auto"/>
        <w:left w:val="none" w:sz="0" w:space="0" w:color="auto"/>
        <w:bottom w:val="none" w:sz="0" w:space="0" w:color="auto"/>
        <w:right w:val="none" w:sz="0" w:space="0" w:color="auto"/>
      </w:divBdr>
    </w:div>
    <w:div w:id="128206212">
      <w:bodyDiv w:val="1"/>
      <w:marLeft w:val="0"/>
      <w:marRight w:val="0"/>
      <w:marTop w:val="0"/>
      <w:marBottom w:val="0"/>
      <w:divBdr>
        <w:top w:val="none" w:sz="0" w:space="0" w:color="auto"/>
        <w:left w:val="none" w:sz="0" w:space="0" w:color="auto"/>
        <w:bottom w:val="none" w:sz="0" w:space="0" w:color="auto"/>
        <w:right w:val="none" w:sz="0" w:space="0" w:color="auto"/>
      </w:divBdr>
      <w:divsChild>
        <w:div w:id="210002086">
          <w:marLeft w:val="0"/>
          <w:marRight w:val="0"/>
          <w:marTop w:val="0"/>
          <w:marBottom w:val="0"/>
          <w:divBdr>
            <w:top w:val="none" w:sz="0" w:space="0" w:color="auto"/>
            <w:left w:val="none" w:sz="0" w:space="0" w:color="auto"/>
            <w:bottom w:val="none" w:sz="0" w:space="0" w:color="auto"/>
            <w:right w:val="none" w:sz="0" w:space="0" w:color="auto"/>
          </w:divBdr>
          <w:divsChild>
            <w:div w:id="480388552">
              <w:marLeft w:val="0"/>
              <w:marRight w:val="0"/>
              <w:marTop w:val="0"/>
              <w:marBottom w:val="0"/>
              <w:divBdr>
                <w:top w:val="none" w:sz="0" w:space="0" w:color="auto"/>
                <w:left w:val="none" w:sz="0" w:space="0" w:color="auto"/>
                <w:bottom w:val="none" w:sz="0" w:space="0" w:color="auto"/>
                <w:right w:val="none" w:sz="0" w:space="0" w:color="auto"/>
              </w:divBdr>
              <w:divsChild>
                <w:div w:id="1993481472">
                  <w:marLeft w:val="0"/>
                  <w:marRight w:val="0"/>
                  <w:marTop w:val="0"/>
                  <w:marBottom w:val="0"/>
                  <w:divBdr>
                    <w:top w:val="none" w:sz="0" w:space="0" w:color="auto"/>
                    <w:left w:val="none" w:sz="0" w:space="0" w:color="auto"/>
                    <w:bottom w:val="none" w:sz="0" w:space="0" w:color="auto"/>
                    <w:right w:val="none" w:sz="0" w:space="0" w:color="auto"/>
                  </w:divBdr>
                  <w:divsChild>
                    <w:div w:id="1803619185">
                      <w:marLeft w:val="0"/>
                      <w:marRight w:val="0"/>
                      <w:marTop w:val="0"/>
                      <w:marBottom w:val="0"/>
                      <w:divBdr>
                        <w:top w:val="none" w:sz="0" w:space="0" w:color="auto"/>
                        <w:left w:val="none" w:sz="0" w:space="0" w:color="auto"/>
                        <w:bottom w:val="none" w:sz="0" w:space="0" w:color="auto"/>
                        <w:right w:val="none" w:sz="0" w:space="0" w:color="auto"/>
                      </w:divBdr>
                      <w:divsChild>
                        <w:div w:id="1296642364">
                          <w:marLeft w:val="0"/>
                          <w:marRight w:val="0"/>
                          <w:marTop w:val="0"/>
                          <w:marBottom w:val="0"/>
                          <w:divBdr>
                            <w:top w:val="none" w:sz="0" w:space="0" w:color="auto"/>
                            <w:left w:val="none" w:sz="0" w:space="0" w:color="auto"/>
                            <w:bottom w:val="none" w:sz="0" w:space="0" w:color="auto"/>
                            <w:right w:val="none" w:sz="0" w:space="0" w:color="auto"/>
                          </w:divBdr>
                          <w:divsChild>
                            <w:div w:id="159346397">
                              <w:marLeft w:val="-240"/>
                              <w:marRight w:val="-120"/>
                              <w:marTop w:val="0"/>
                              <w:marBottom w:val="0"/>
                              <w:divBdr>
                                <w:top w:val="none" w:sz="0" w:space="0" w:color="auto"/>
                                <w:left w:val="none" w:sz="0" w:space="0" w:color="auto"/>
                                <w:bottom w:val="none" w:sz="0" w:space="0" w:color="auto"/>
                                <w:right w:val="none" w:sz="0" w:space="0" w:color="auto"/>
                              </w:divBdr>
                              <w:divsChild>
                                <w:div w:id="1688025408">
                                  <w:marLeft w:val="0"/>
                                  <w:marRight w:val="0"/>
                                  <w:marTop w:val="0"/>
                                  <w:marBottom w:val="60"/>
                                  <w:divBdr>
                                    <w:top w:val="none" w:sz="0" w:space="0" w:color="auto"/>
                                    <w:left w:val="none" w:sz="0" w:space="0" w:color="auto"/>
                                    <w:bottom w:val="none" w:sz="0" w:space="0" w:color="auto"/>
                                    <w:right w:val="none" w:sz="0" w:space="0" w:color="auto"/>
                                  </w:divBdr>
                                  <w:divsChild>
                                    <w:div w:id="691615237">
                                      <w:marLeft w:val="0"/>
                                      <w:marRight w:val="0"/>
                                      <w:marTop w:val="0"/>
                                      <w:marBottom w:val="0"/>
                                      <w:divBdr>
                                        <w:top w:val="none" w:sz="0" w:space="0" w:color="auto"/>
                                        <w:left w:val="none" w:sz="0" w:space="0" w:color="auto"/>
                                        <w:bottom w:val="none" w:sz="0" w:space="0" w:color="auto"/>
                                        <w:right w:val="none" w:sz="0" w:space="0" w:color="auto"/>
                                      </w:divBdr>
                                      <w:divsChild>
                                        <w:div w:id="1473979709">
                                          <w:marLeft w:val="0"/>
                                          <w:marRight w:val="0"/>
                                          <w:marTop w:val="0"/>
                                          <w:marBottom w:val="0"/>
                                          <w:divBdr>
                                            <w:top w:val="none" w:sz="0" w:space="0" w:color="auto"/>
                                            <w:left w:val="none" w:sz="0" w:space="0" w:color="auto"/>
                                            <w:bottom w:val="none" w:sz="0" w:space="0" w:color="auto"/>
                                            <w:right w:val="none" w:sz="0" w:space="0" w:color="auto"/>
                                          </w:divBdr>
                                          <w:divsChild>
                                            <w:div w:id="47265574">
                                              <w:marLeft w:val="0"/>
                                              <w:marRight w:val="0"/>
                                              <w:marTop w:val="0"/>
                                              <w:marBottom w:val="0"/>
                                              <w:divBdr>
                                                <w:top w:val="none" w:sz="0" w:space="0" w:color="auto"/>
                                                <w:left w:val="none" w:sz="0" w:space="0" w:color="auto"/>
                                                <w:bottom w:val="none" w:sz="0" w:space="0" w:color="auto"/>
                                                <w:right w:val="none" w:sz="0" w:space="0" w:color="auto"/>
                                              </w:divBdr>
                                              <w:divsChild>
                                                <w:div w:id="90145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1327572">
                                  <w:marLeft w:val="0"/>
                                  <w:marRight w:val="0"/>
                                  <w:marTop w:val="0"/>
                                  <w:marBottom w:val="0"/>
                                  <w:divBdr>
                                    <w:top w:val="none" w:sz="0" w:space="0" w:color="auto"/>
                                    <w:left w:val="none" w:sz="0" w:space="0" w:color="auto"/>
                                    <w:bottom w:val="none" w:sz="0" w:space="0" w:color="auto"/>
                                    <w:right w:val="none" w:sz="0" w:space="0" w:color="auto"/>
                                  </w:divBdr>
                                  <w:divsChild>
                                    <w:div w:id="1492940777">
                                      <w:marLeft w:val="0"/>
                                      <w:marRight w:val="0"/>
                                      <w:marTop w:val="0"/>
                                      <w:marBottom w:val="60"/>
                                      <w:divBdr>
                                        <w:top w:val="none" w:sz="0" w:space="0" w:color="auto"/>
                                        <w:left w:val="none" w:sz="0" w:space="0" w:color="auto"/>
                                        <w:bottom w:val="none" w:sz="0" w:space="0" w:color="auto"/>
                                        <w:right w:val="none" w:sz="0" w:space="0" w:color="auto"/>
                                      </w:divBdr>
                                    </w:div>
                                    <w:div w:id="1372268909">
                                      <w:marLeft w:val="0"/>
                                      <w:marRight w:val="0"/>
                                      <w:marTop w:val="0"/>
                                      <w:marBottom w:val="0"/>
                                      <w:divBdr>
                                        <w:top w:val="none" w:sz="0" w:space="0" w:color="auto"/>
                                        <w:left w:val="none" w:sz="0" w:space="0" w:color="auto"/>
                                        <w:bottom w:val="none" w:sz="0" w:space="0" w:color="auto"/>
                                        <w:right w:val="none" w:sz="0" w:space="0" w:color="auto"/>
                                      </w:divBdr>
                                      <w:divsChild>
                                        <w:div w:id="1806001595">
                                          <w:marLeft w:val="0"/>
                                          <w:marRight w:val="0"/>
                                          <w:marTop w:val="0"/>
                                          <w:marBottom w:val="120"/>
                                          <w:divBdr>
                                            <w:top w:val="none" w:sz="0" w:space="0" w:color="auto"/>
                                            <w:left w:val="none" w:sz="0" w:space="0" w:color="auto"/>
                                            <w:bottom w:val="none" w:sz="0" w:space="0" w:color="auto"/>
                                            <w:right w:val="none" w:sz="0" w:space="0" w:color="auto"/>
                                          </w:divBdr>
                                          <w:divsChild>
                                            <w:div w:id="1441727407">
                                              <w:marLeft w:val="0"/>
                                              <w:marRight w:val="0"/>
                                              <w:marTop w:val="0"/>
                                              <w:marBottom w:val="0"/>
                                              <w:divBdr>
                                                <w:top w:val="none" w:sz="0" w:space="0" w:color="auto"/>
                                                <w:left w:val="none" w:sz="0" w:space="0" w:color="auto"/>
                                                <w:bottom w:val="none" w:sz="0" w:space="0" w:color="auto"/>
                                                <w:right w:val="none" w:sz="0" w:space="0" w:color="auto"/>
                                              </w:divBdr>
                                              <w:divsChild>
                                                <w:div w:id="1051617219">
                                                  <w:marLeft w:val="0"/>
                                                  <w:marRight w:val="0"/>
                                                  <w:marTop w:val="0"/>
                                                  <w:marBottom w:val="0"/>
                                                  <w:divBdr>
                                                    <w:top w:val="none" w:sz="0" w:space="0" w:color="auto"/>
                                                    <w:left w:val="none" w:sz="0" w:space="0" w:color="auto"/>
                                                    <w:bottom w:val="none" w:sz="0" w:space="0" w:color="auto"/>
                                                    <w:right w:val="none" w:sz="0" w:space="0" w:color="auto"/>
                                                  </w:divBdr>
                                                  <w:divsChild>
                                                    <w:div w:id="1438332620">
                                                      <w:marLeft w:val="0"/>
                                                      <w:marRight w:val="0"/>
                                                      <w:marTop w:val="0"/>
                                                      <w:marBottom w:val="0"/>
                                                      <w:divBdr>
                                                        <w:top w:val="none" w:sz="0" w:space="0" w:color="auto"/>
                                                        <w:left w:val="none" w:sz="0" w:space="0" w:color="auto"/>
                                                        <w:bottom w:val="none" w:sz="0" w:space="0" w:color="auto"/>
                                                        <w:right w:val="none" w:sz="0" w:space="0" w:color="auto"/>
                                                      </w:divBdr>
                                                      <w:divsChild>
                                                        <w:div w:id="180985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7874492">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4008598">
          <w:marLeft w:val="0"/>
          <w:marRight w:val="0"/>
          <w:marTop w:val="0"/>
          <w:marBottom w:val="0"/>
          <w:divBdr>
            <w:top w:val="none" w:sz="0" w:space="0" w:color="auto"/>
            <w:left w:val="none" w:sz="0" w:space="0" w:color="auto"/>
            <w:bottom w:val="none" w:sz="0" w:space="0" w:color="auto"/>
            <w:right w:val="none" w:sz="0" w:space="0" w:color="auto"/>
          </w:divBdr>
          <w:divsChild>
            <w:div w:id="1908832673">
              <w:marLeft w:val="0"/>
              <w:marRight w:val="0"/>
              <w:marTop w:val="0"/>
              <w:marBottom w:val="0"/>
              <w:divBdr>
                <w:top w:val="none" w:sz="0" w:space="0" w:color="auto"/>
                <w:left w:val="none" w:sz="0" w:space="0" w:color="auto"/>
                <w:bottom w:val="none" w:sz="0" w:space="0" w:color="auto"/>
                <w:right w:val="none" w:sz="0" w:space="0" w:color="auto"/>
              </w:divBdr>
            </w:div>
          </w:divsChild>
        </w:div>
        <w:div w:id="1517839427">
          <w:marLeft w:val="0"/>
          <w:marRight w:val="0"/>
          <w:marTop w:val="0"/>
          <w:marBottom w:val="0"/>
          <w:divBdr>
            <w:top w:val="none" w:sz="0" w:space="0" w:color="auto"/>
            <w:left w:val="none" w:sz="0" w:space="0" w:color="auto"/>
            <w:bottom w:val="none" w:sz="0" w:space="0" w:color="auto"/>
            <w:right w:val="none" w:sz="0" w:space="0" w:color="auto"/>
          </w:divBdr>
          <w:divsChild>
            <w:div w:id="1361200132">
              <w:marLeft w:val="0"/>
              <w:marRight w:val="0"/>
              <w:marTop w:val="0"/>
              <w:marBottom w:val="0"/>
              <w:divBdr>
                <w:top w:val="none" w:sz="0" w:space="0" w:color="auto"/>
                <w:left w:val="none" w:sz="0" w:space="0" w:color="auto"/>
                <w:bottom w:val="none" w:sz="0" w:space="0" w:color="auto"/>
                <w:right w:val="none" w:sz="0" w:space="0" w:color="auto"/>
              </w:divBdr>
              <w:divsChild>
                <w:div w:id="108815709">
                  <w:marLeft w:val="0"/>
                  <w:marRight w:val="0"/>
                  <w:marTop w:val="0"/>
                  <w:marBottom w:val="0"/>
                  <w:divBdr>
                    <w:top w:val="none" w:sz="0" w:space="0" w:color="auto"/>
                    <w:left w:val="none" w:sz="0" w:space="0" w:color="auto"/>
                    <w:bottom w:val="none" w:sz="0" w:space="0" w:color="auto"/>
                    <w:right w:val="none" w:sz="0" w:space="0" w:color="auto"/>
                  </w:divBdr>
                  <w:divsChild>
                    <w:div w:id="96753263">
                      <w:marLeft w:val="0"/>
                      <w:marRight w:val="0"/>
                      <w:marTop w:val="0"/>
                      <w:marBottom w:val="0"/>
                      <w:divBdr>
                        <w:top w:val="none" w:sz="0" w:space="0" w:color="auto"/>
                        <w:left w:val="none" w:sz="0" w:space="0" w:color="auto"/>
                        <w:bottom w:val="none" w:sz="0" w:space="0" w:color="auto"/>
                        <w:right w:val="none" w:sz="0" w:space="0" w:color="auto"/>
                      </w:divBdr>
                      <w:divsChild>
                        <w:div w:id="1567300016">
                          <w:marLeft w:val="0"/>
                          <w:marRight w:val="0"/>
                          <w:marTop w:val="0"/>
                          <w:marBottom w:val="0"/>
                          <w:divBdr>
                            <w:top w:val="none" w:sz="0" w:space="0" w:color="auto"/>
                            <w:left w:val="none" w:sz="0" w:space="0" w:color="auto"/>
                            <w:bottom w:val="none" w:sz="0" w:space="0" w:color="auto"/>
                            <w:right w:val="none" w:sz="0" w:space="0" w:color="auto"/>
                          </w:divBdr>
                          <w:divsChild>
                            <w:div w:id="1543977921">
                              <w:marLeft w:val="0"/>
                              <w:marRight w:val="120"/>
                              <w:marTop w:val="0"/>
                              <w:marBottom w:val="0"/>
                              <w:divBdr>
                                <w:top w:val="none" w:sz="0" w:space="0" w:color="auto"/>
                                <w:left w:val="none" w:sz="0" w:space="0" w:color="auto"/>
                                <w:bottom w:val="none" w:sz="0" w:space="0" w:color="auto"/>
                                <w:right w:val="none" w:sz="0" w:space="0" w:color="auto"/>
                              </w:divBdr>
                            </w:div>
                            <w:div w:id="1981569363">
                              <w:marLeft w:val="-240"/>
                              <w:marRight w:val="-120"/>
                              <w:marTop w:val="0"/>
                              <w:marBottom w:val="0"/>
                              <w:divBdr>
                                <w:top w:val="none" w:sz="0" w:space="0" w:color="auto"/>
                                <w:left w:val="none" w:sz="0" w:space="0" w:color="auto"/>
                                <w:bottom w:val="none" w:sz="0" w:space="0" w:color="auto"/>
                                <w:right w:val="none" w:sz="0" w:space="0" w:color="auto"/>
                              </w:divBdr>
                              <w:divsChild>
                                <w:div w:id="1880513272">
                                  <w:marLeft w:val="0"/>
                                  <w:marRight w:val="0"/>
                                  <w:marTop w:val="0"/>
                                  <w:marBottom w:val="60"/>
                                  <w:divBdr>
                                    <w:top w:val="none" w:sz="0" w:space="0" w:color="auto"/>
                                    <w:left w:val="none" w:sz="0" w:space="0" w:color="auto"/>
                                    <w:bottom w:val="none" w:sz="0" w:space="0" w:color="auto"/>
                                    <w:right w:val="none" w:sz="0" w:space="0" w:color="auto"/>
                                  </w:divBdr>
                                  <w:divsChild>
                                    <w:div w:id="434445050">
                                      <w:marLeft w:val="0"/>
                                      <w:marRight w:val="0"/>
                                      <w:marTop w:val="0"/>
                                      <w:marBottom w:val="0"/>
                                      <w:divBdr>
                                        <w:top w:val="none" w:sz="0" w:space="0" w:color="auto"/>
                                        <w:left w:val="none" w:sz="0" w:space="0" w:color="auto"/>
                                        <w:bottom w:val="none" w:sz="0" w:space="0" w:color="auto"/>
                                        <w:right w:val="none" w:sz="0" w:space="0" w:color="auto"/>
                                      </w:divBdr>
                                      <w:divsChild>
                                        <w:div w:id="1500921871">
                                          <w:marLeft w:val="0"/>
                                          <w:marRight w:val="0"/>
                                          <w:marTop w:val="0"/>
                                          <w:marBottom w:val="0"/>
                                          <w:divBdr>
                                            <w:top w:val="none" w:sz="0" w:space="0" w:color="auto"/>
                                            <w:left w:val="none" w:sz="0" w:space="0" w:color="auto"/>
                                            <w:bottom w:val="none" w:sz="0" w:space="0" w:color="auto"/>
                                            <w:right w:val="none" w:sz="0" w:space="0" w:color="auto"/>
                                          </w:divBdr>
                                          <w:divsChild>
                                            <w:div w:id="860052382">
                                              <w:marLeft w:val="0"/>
                                              <w:marRight w:val="0"/>
                                              <w:marTop w:val="0"/>
                                              <w:marBottom w:val="0"/>
                                              <w:divBdr>
                                                <w:top w:val="none" w:sz="0" w:space="0" w:color="auto"/>
                                                <w:left w:val="none" w:sz="0" w:space="0" w:color="auto"/>
                                                <w:bottom w:val="none" w:sz="0" w:space="0" w:color="auto"/>
                                                <w:right w:val="none" w:sz="0" w:space="0" w:color="auto"/>
                                              </w:divBdr>
                                              <w:divsChild>
                                                <w:div w:id="2063095788">
                                                  <w:marLeft w:val="0"/>
                                                  <w:marRight w:val="0"/>
                                                  <w:marTop w:val="0"/>
                                                  <w:marBottom w:val="0"/>
                                                  <w:divBdr>
                                                    <w:top w:val="none" w:sz="0" w:space="0" w:color="auto"/>
                                                    <w:left w:val="none" w:sz="0" w:space="0" w:color="auto"/>
                                                    <w:bottom w:val="none" w:sz="0" w:space="0" w:color="auto"/>
                                                    <w:right w:val="none" w:sz="0" w:space="0" w:color="auto"/>
                                                  </w:divBdr>
                                                </w:div>
                                                <w:div w:id="176888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0585545">
      <w:bodyDiv w:val="1"/>
      <w:marLeft w:val="0"/>
      <w:marRight w:val="0"/>
      <w:marTop w:val="0"/>
      <w:marBottom w:val="0"/>
      <w:divBdr>
        <w:top w:val="none" w:sz="0" w:space="0" w:color="auto"/>
        <w:left w:val="none" w:sz="0" w:space="0" w:color="auto"/>
        <w:bottom w:val="none" w:sz="0" w:space="0" w:color="auto"/>
        <w:right w:val="none" w:sz="0" w:space="0" w:color="auto"/>
      </w:divBdr>
    </w:div>
    <w:div w:id="165632286">
      <w:bodyDiv w:val="1"/>
      <w:marLeft w:val="0"/>
      <w:marRight w:val="0"/>
      <w:marTop w:val="0"/>
      <w:marBottom w:val="0"/>
      <w:divBdr>
        <w:top w:val="none" w:sz="0" w:space="0" w:color="auto"/>
        <w:left w:val="none" w:sz="0" w:space="0" w:color="auto"/>
        <w:bottom w:val="none" w:sz="0" w:space="0" w:color="auto"/>
        <w:right w:val="none" w:sz="0" w:space="0" w:color="auto"/>
      </w:divBdr>
    </w:div>
    <w:div w:id="174544102">
      <w:bodyDiv w:val="1"/>
      <w:marLeft w:val="0"/>
      <w:marRight w:val="0"/>
      <w:marTop w:val="0"/>
      <w:marBottom w:val="0"/>
      <w:divBdr>
        <w:top w:val="none" w:sz="0" w:space="0" w:color="auto"/>
        <w:left w:val="none" w:sz="0" w:space="0" w:color="auto"/>
        <w:bottom w:val="none" w:sz="0" w:space="0" w:color="auto"/>
        <w:right w:val="none" w:sz="0" w:space="0" w:color="auto"/>
      </w:divBdr>
    </w:div>
    <w:div w:id="175117063">
      <w:bodyDiv w:val="1"/>
      <w:marLeft w:val="0"/>
      <w:marRight w:val="0"/>
      <w:marTop w:val="0"/>
      <w:marBottom w:val="0"/>
      <w:divBdr>
        <w:top w:val="none" w:sz="0" w:space="0" w:color="auto"/>
        <w:left w:val="none" w:sz="0" w:space="0" w:color="auto"/>
        <w:bottom w:val="none" w:sz="0" w:space="0" w:color="auto"/>
        <w:right w:val="none" w:sz="0" w:space="0" w:color="auto"/>
      </w:divBdr>
    </w:div>
    <w:div w:id="327486075">
      <w:bodyDiv w:val="1"/>
      <w:marLeft w:val="0"/>
      <w:marRight w:val="0"/>
      <w:marTop w:val="0"/>
      <w:marBottom w:val="0"/>
      <w:divBdr>
        <w:top w:val="none" w:sz="0" w:space="0" w:color="auto"/>
        <w:left w:val="none" w:sz="0" w:space="0" w:color="auto"/>
        <w:bottom w:val="none" w:sz="0" w:space="0" w:color="auto"/>
        <w:right w:val="none" w:sz="0" w:space="0" w:color="auto"/>
      </w:divBdr>
    </w:div>
    <w:div w:id="339045421">
      <w:bodyDiv w:val="1"/>
      <w:marLeft w:val="0"/>
      <w:marRight w:val="0"/>
      <w:marTop w:val="0"/>
      <w:marBottom w:val="0"/>
      <w:divBdr>
        <w:top w:val="none" w:sz="0" w:space="0" w:color="auto"/>
        <w:left w:val="none" w:sz="0" w:space="0" w:color="auto"/>
        <w:bottom w:val="none" w:sz="0" w:space="0" w:color="auto"/>
        <w:right w:val="none" w:sz="0" w:space="0" w:color="auto"/>
      </w:divBdr>
    </w:div>
    <w:div w:id="363138333">
      <w:bodyDiv w:val="1"/>
      <w:marLeft w:val="0"/>
      <w:marRight w:val="0"/>
      <w:marTop w:val="0"/>
      <w:marBottom w:val="0"/>
      <w:divBdr>
        <w:top w:val="none" w:sz="0" w:space="0" w:color="auto"/>
        <w:left w:val="none" w:sz="0" w:space="0" w:color="auto"/>
        <w:bottom w:val="none" w:sz="0" w:space="0" w:color="auto"/>
        <w:right w:val="none" w:sz="0" w:space="0" w:color="auto"/>
      </w:divBdr>
    </w:div>
    <w:div w:id="374891641">
      <w:bodyDiv w:val="1"/>
      <w:marLeft w:val="0"/>
      <w:marRight w:val="0"/>
      <w:marTop w:val="0"/>
      <w:marBottom w:val="0"/>
      <w:divBdr>
        <w:top w:val="none" w:sz="0" w:space="0" w:color="auto"/>
        <w:left w:val="none" w:sz="0" w:space="0" w:color="auto"/>
        <w:bottom w:val="none" w:sz="0" w:space="0" w:color="auto"/>
        <w:right w:val="none" w:sz="0" w:space="0" w:color="auto"/>
      </w:divBdr>
    </w:div>
    <w:div w:id="427039194">
      <w:bodyDiv w:val="1"/>
      <w:marLeft w:val="0"/>
      <w:marRight w:val="0"/>
      <w:marTop w:val="0"/>
      <w:marBottom w:val="0"/>
      <w:divBdr>
        <w:top w:val="none" w:sz="0" w:space="0" w:color="auto"/>
        <w:left w:val="none" w:sz="0" w:space="0" w:color="auto"/>
        <w:bottom w:val="none" w:sz="0" w:space="0" w:color="auto"/>
        <w:right w:val="none" w:sz="0" w:space="0" w:color="auto"/>
      </w:divBdr>
    </w:div>
    <w:div w:id="551964869">
      <w:bodyDiv w:val="1"/>
      <w:marLeft w:val="0"/>
      <w:marRight w:val="0"/>
      <w:marTop w:val="0"/>
      <w:marBottom w:val="0"/>
      <w:divBdr>
        <w:top w:val="none" w:sz="0" w:space="0" w:color="auto"/>
        <w:left w:val="none" w:sz="0" w:space="0" w:color="auto"/>
        <w:bottom w:val="none" w:sz="0" w:space="0" w:color="auto"/>
        <w:right w:val="none" w:sz="0" w:space="0" w:color="auto"/>
      </w:divBdr>
    </w:div>
    <w:div w:id="578562766">
      <w:bodyDiv w:val="1"/>
      <w:marLeft w:val="0"/>
      <w:marRight w:val="0"/>
      <w:marTop w:val="0"/>
      <w:marBottom w:val="0"/>
      <w:divBdr>
        <w:top w:val="none" w:sz="0" w:space="0" w:color="auto"/>
        <w:left w:val="none" w:sz="0" w:space="0" w:color="auto"/>
        <w:bottom w:val="none" w:sz="0" w:space="0" w:color="auto"/>
        <w:right w:val="none" w:sz="0" w:space="0" w:color="auto"/>
      </w:divBdr>
    </w:div>
    <w:div w:id="692464851">
      <w:bodyDiv w:val="1"/>
      <w:marLeft w:val="0"/>
      <w:marRight w:val="0"/>
      <w:marTop w:val="0"/>
      <w:marBottom w:val="0"/>
      <w:divBdr>
        <w:top w:val="none" w:sz="0" w:space="0" w:color="auto"/>
        <w:left w:val="none" w:sz="0" w:space="0" w:color="auto"/>
        <w:bottom w:val="none" w:sz="0" w:space="0" w:color="auto"/>
        <w:right w:val="none" w:sz="0" w:space="0" w:color="auto"/>
      </w:divBdr>
    </w:div>
    <w:div w:id="694116152">
      <w:bodyDiv w:val="1"/>
      <w:marLeft w:val="0"/>
      <w:marRight w:val="0"/>
      <w:marTop w:val="0"/>
      <w:marBottom w:val="0"/>
      <w:divBdr>
        <w:top w:val="none" w:sz="0" w:space="0" w:color="auto"/>
        <w:left w:val="none" w:sz="0" w:space="0" w:color="auto"/>
        <w:bottom w:val="none" w:sz="0" w:space="0" w:color="auto"/>
        <w:right w:val="none" w:sz="0" w:space="0" w:color="auto"/>
      </w:divBdr>
    </w:div>
    <w:div w:id="714155268">
      <w:bodyDiv w:val="1"/>
      <w:marLeft w:val="0"/>
      <w:marRight w:val="0"/>
      <w:marTop w:val="0"/>
      <w:marBottom w:val="0"/>
      <w:divBdr>
        <w:top w:val="none" w:sz="0" w:space="0" w:color="auto"/>
        <w:left w:val="none" w:sz="0" w:space="0" w:color="auto"/>
        <w:bottom w:val="none" w:sz="0" w:space="0" w:color="auto"/>
        <w:right w:val="none" w:sz="0" w:space="0" w:color="auto"/>
      </w:divBdr>
    </w:div>
    <w:div w:id="730925051">
      <w:bodyDiv w:val="1"/>
      <w:marLeft w:val="0"/>
      <w:marRight w:val="0"/>
      <w:marTop w:val="0"/>
      <w:marBottom w:val="0"/>
      <w:divBdr>
        <w:top w:val="none" w:sz="0" w:space="0" w:color="auto"/>
        <w:left w:val="none" w:sz="0" w:space="0" w:color="auto"/>
        <w:bottom w:val="none" w:sz="0" w:space="0" w:color="auto"/>
        <w:right w:val="none" w:sz="0" w:space="0" w:color="auto"/>
      </w:divBdr>
      <w:divsChild>
        <w:div w:id="1384065960">
          <w:marLeft w:val="0"/>
          <w:marRight w:val="0"/>
          <w:marTop w:val="0"/>
          <w:marBottom w:val="0"/>
          <w:divBdr>
            <w:top w:val="none" w:sz="0" w:space="0" w:color="auto"/>
            <w:left w:val="none" w:sz="0" w:space="0" w:color="auto"/>
            <w:bottom w:val="none" w:sz="0" w:space="0" w:color="auto"/>
            <w:right w:val="none" w:sz="0" w:space="0" w:color="auto"/>
          </w:divBdr>
        </w:div>
        <w:div w:id="1801268992">
          <w:marLeft w:val="0"/>
          <w:marRight w:val="0"/>
          <w:marTop w:val="0"/>
          <w:marBottom w:val="0"/>
          <w:divBdr>
            <w:top w:val="none" w:sz="0" w:space="0" w:color="auto"/>
            <w:left w:val="none" w:sz="0" w:space="0" w:color="auto"/>
            <w:bottom w:val="none" w:sz="0" w:space="0" w:color="auto"/>
            <w:right w:val="none" w:sz="0" w:space="0" w:color="auto"/>
          </w:divBdr>
        </w:div>
      </w:divsChild>
    </w:div>
    <w:div w:id="768699384">
      <w:bodyDiv w:val="1"/>
      <w:marLeft w:val="0"/>
      <w:marRight w:val="0"/>
      <w:marTop w:val="0"/>
      <w:marBottom w:val="0"/>
      <w:divBdr>
        <w:top w:val="none" w:sz="0" w:space="0" w:color="auto"/>
        <w:left w:val="none" w:sz="0" w:space="0" w:color="auto"/>
        <w:bottom w:val="none" w:sz="0" w:space="0" w:color="auto"/>
        <w:right w:val="none" w:sz="0" w:space="0" w:color="auto"/>
      </w:divBdr>
    </w:div>
    <w:div w:id="768964454">
      <w:bodyDiv w:val="1"/>
      <w:marLeft w:val="0"/>
      <w:marRight w:val="0"/>
      <w:marTop w:val="0"/>
      <w:marBottom w:val="0"/>
      <w:divBdr>
        <w:top w:val="none" w:sz="0" w:space="0" w:color="auto"/>
        <w:left w:val="none" w:sz="0" w:space="0" w:color="auto"/>
        <w:bottom w:val="none" w:sz="0" w:space="0" w:color="auto"/>
        <w:right w:val="none" w:sz="0" w:space="0" w:color="auto"/>
      </w:divBdr>
    </w:div>
    <w:div w:id="774250269">
      <w:bodyDiv w:val="1"/>
      <w:marLeft w:val="0"/>
      <w:marRight w:val="0"/>
      <w:marTop w:val="0"/>
      <w:marBottom w:val="0"/>
      <w:divBdr>
        <w:top w:val="none" w:sz="0" w:space="0" w:color="auto"/>
        <w:left w:val="none" w:sz="0" w:space="0" w:color="auto"/>
        <w:bottom w:val="none" w:sz="0" w:space="0" w:color="auto"/>
        <w:right w:val="none" w:sz="0" w:space="0" w:color="auto"/>
      </w:divBdr>
    </w:div>
    <w:div w:id="824977594">
      <w:bodyDiv w:val="1"/>
      <w:marLeft w:val="0"/>
      <w:marRight w:val="0"/>
      <w:marTop w:val="0"/>
      <w:marBottom w:val="0"/>
      <w:divBdr>
        <w:top w:val="none" w:sz="0" w:space="0" w:color="auto"/>
        <w:left w:val="none" w:sz="0" w:space="0" w:color="auto"/>
        <w:bottom w:val="none" w:sz="0" w:space="0" w:color="auto"/>
        <w:right w:val="none" w:sz="0" w:space="0" w:color="auto"/>
      </w:divBdr>
    </w:div>
    <w:div w:id="826021744">
      <w:bodyDiv w:val="1"/>
      <w:marLeft w:val="0"/>
      <w:marRight w:val="0"/>
      <w:marTop w:val="0"/>
      <w:marBottom w:val="0"/>
      <w:divBdr>
        <w:top w:val="none" w:sz="0" w:space="0" w:color="auto"/>
        <w:left w:val="none" w:sz="0" w:space="0" w:color="auto"/>
        <w:bottom w:val="none" w:sz="0" w:space="0" w:color="auto"/>
        <w:right w:val="none" w:sz="0" w:space="0" w:color="auto"/>
      </w:divBdr>
    </w:div>
    <w:div w:id="831792612">
      <w:bodyDiv w:val="1"/>
      <w:marLeft w:val="0"/>
      <w:marRight w:val="0"/>
      <w:marTop w:val="0"/>
      <w:marBottom w:val="0"/>
      <w:divBdr>
        <w:top w:val="none" w:sz="0" w:space="0" w:color="auto"/>
        <w:left w:val="none" w:sz="0" w:space="0" w:color="auto"/>
        <w:bottom w:val="none" w:sz="0" w:space="0" w:color="auto"/>
        <w:right w:val="none" w:sz="0" w:space="0" w:color="auto"/>
      </w:divBdr>
    </w:div>
    <w:div w:id="845099550">
      <w:bodyDiv w:val="1"/>
      <w:marLeft w:val="0"/>
      <w:marRight w:val="0"/>
      <w:marTop w:val="0"/>
      <w:marBottom w:val="0"/>
      <w:divBdr>
        <w:top w:val="none" w:sz="0" w:space="0" w:color="auto"/>
        <w:left w:val="none" w:sz="0" w:space="0" w:color="auto"/>
        <w:bottom w:val="none" w:sz="0" w:space="0" w:color="auto"/>
        <w:right w:val="none" w:sz="0" w:space="0" w:color="auto"/>
      </w:divBdr>
    </w:div>
    <w:div w:id="879050667">
      <w:bodyDiv w:val="1"/>
      <w:marLeft w:val="0"/>
      <w:marRight w:val="0"/>
      <w:marTop w:val="0"/>
      <w:marBottom w:val="0"/>
      <w:divBdr>
        <w:top w:val="none" w:sz="0" w:space="0" w:color="auto"/>
        <w:left w:val="none" w:sz="0" w:space="0" w:color="auto"/>
        <w:bottom w:val="none" w:sz="0" w:space="0" w:color="auto"/>
        <w:right w:val="none" w:sz="0" w:space="0" w:color="auto"/>
      </w:divBdr>
    </w:div>
    <w:div w:id="915892891">
      <w:bodyDiv w:val="1"/>
      <w:marLeft w:val="0"/>
      <w:marRight w:val="0"/>
      <w:marTop w:val="0"/>
      <w:marBottom w:val="0"/>
      <w:divBdr>
        <w:top w:val="none" w:sz="0" w:space="0" w:color="auto"/>
        <w:left w:val="none" w:sz="0" w:space="0" w:color="auto"/>
        <w:bottom w:val="none" w:sz="0" w:space="0" w:color="auto"/>
        <w:right w:val="none" w:sz="0" w:space="0" w:color="auto"/>
      </w:divBdr>
    </w:div>
    <w:div w:id="932274669">
      <w:bodyDiv w:val="1"/>
      <w:marLeft w:val="0"/>
      <w:marRight w:val="0"/>
      <w:marTop w:val="0"/>
      <w:marBottom w:val="0"/>
      <w:divBdr>
        <w:top w:val="none" w:sz="0" w:space="0" w:color="auto"/>
        <w:left w:val="none" w:sz="0" w:space="0" w:color="auto"/>
        <w:bottom w:val="none" w:sz="0" w:space="0" w:color="auto"/>
        <w:right w:val="none" w:sz="0" w:space="0" w:color="auto"/>
      </w:divBdr>
    </w:div>
    <w:div w:id="974598430">
      <w:bodyDiv w:val="1"/>
      <w:marLeft w:val="0"/>
      <w:marRight w:val="0"/>
      <w:marTop w:val="0"/>
      <w:marBottom w:val="0"/>
      <w:divBdr>
        <w:top w:val="none" w:sz="0" w:space="0" w:color="auto"/>
        <w:left w:val="none" w:sz="0" w:space="0" w:color="auto"/>
        <w:bottom w:val="none" w:sz="0" w:space="0" w:color="auto"/>
        <w:right w:val="none" w:sz="0" w:space="0" w:color="auto"/>
      </w:divBdr>
    </w:div>
    <w:div w:id="977299443">
      <w:bodyDiv w:val="1"/>
      <w:marLeft w:val="0"/>
      <w:marRight w:val="0"/>
      <w:marTop w:val="0"/>
      <w:marBottom w:val="0"/>
      <w:divBdr>
        <w:top w:val="none" w:sz="0" w:space="0" w:color="auto"/>
        <w:left w:val="none" w:sz="0" w:space="0" w:color="auto"/>
        <w:bottom w:val="none" w:sz="0" w:space="0" w:color="auto"/>
        <w:right w:val="none" w:sz="0" w:space="0" w:color="auto"/>
      </w:divBdr>
    </w:div>
    <w:div w:id="1005666988">
      <w:bodyDiv w:val="1"/>
      <w:marLeft w:val="0"/>
      <w:marRight w:val="0"/>
      <w:marTop w:val="0"/>
      <w:marBottom w:val="0"/>
      <w:divBdr>
        <w:top w:val="none" w:sz="0" w:space="0" w:color="auto"/>
        <w:left w:val="none" w:sz="0" w:space="0" w:color="auto"/>
        <w:bottom w:val="none" w:sz="0" w:space="0" w:color="auto"/>
        <w:right w:val="none" w:sz="0" w:space="0" w:color="auto"/>
      </w:divBdr>
      <w:divsChild>
        <w:div w:id="1630435248">
          <w:marLeft w:val="0"/>
          <w:marRight w:val="0"/>
          <w:marTop w:val="0"/>
          <w:marBottom w:val="0"/>
          <w:divBdr>
            <w:top w:val="none" w:sz="0" w:space="0" w:color="auto"/>
            <w:left w:val="none" w:sz="0" w:space="0" w:color="auto"/>
            <w:bottom w:val="none" w:sz="0" w:space="0" w:color="auto"/>
            <w:right w:val="none" w:sz="0" w:space="0" w:color="auto"/>
          </w:divBdr>
          <w:divsChild>
            <w:div w:id="161360041">
              <w:marLeft w:val="0"/>
              <w:marRight w:val="0"/>
              <w:marTop w:val="0"/>
              <w:marBottom w:val="0"/>
              <w:divBdr>
                <w:top w:val="none" w:sz="0" w:space="0" w:color="auto"/>
                <w:left w:val="none" w:sz="0" w:space="0" w:color="auto"/>
                <w:bottom w:val="none" w:sz="0" w:space="0" w:color="auto"/>
                <w:right w:val="none" w:sz="0" w:space="0" w:color="auto"/>
              </w:divBdr>
              <w:divsChild>
                <w:div w:id="2119137032">
                  <w:marLeft w:val="0"/>
                  <w:marRight w:val="0"/>
                  <w:marTop w:val="0"/>
                  <w:marBottom w:val="0"/>
                  <w:divBdr>
                    <w:top w:val="none" w:sz="0" w:space="0" w:color="auto"/>
                    <w:left w:val="none" w:sz="0" w:space="0" w:color="auto"/>
                    <w:bottom w:val="none" w:sz="0" w:space="0" w:color="auto"/>
                    <w:right w:val="none" w:sz="0" w:space="0" w:color="auto"/>
                  </w:divBdr>
                  <w:divsChild>
                    <w:div w:id="30516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9424831">
      <w:bodyDiv w:val="1"/>
      <w:marLeft w:val="0"/>
      <w:marRight w:val="0"/>
      <w:marTop w:val="0"/>
      <w:marBottom w:val="0"/>
      <w:divBdr>
        <w:top w:val="none" w:sz="0" w:space="0" w:color="auto"/>
        <w:left w:val="none" w:sz="0" w:space="0" w:color="auto"/>
        <w:bottom w:val="none" w:sz="0" w:space="0" w:color="auto"/>
        <w:right w:val="none" w:sz="0" w:space="0" w:color="auto"/>
      </w:divBdr>
    </w:div>
    <w:div w:id="1163859230">
      <w:bodyDiv w:val="1"/>
      <w:marLeft w:val="0"/>
      <w:marRight w:val="0"/>
      <w:marTop w:val="0"/>
      <w:marBottom w:val="0"/>
      <w:divBdr>
        <w:top w:val="none" w:sz="0" w:space="0" w:color="auto"/>
        <w:left w:val="none" w:sz="0" w:space="0" w:color="auto"/>
        <w:bottom w:val="none" w:sz="0" w:space="0" w:color="auto"/>
        <w:right w:val="none" w:sz="0" w:space="0" w:color="auto"/>
      </w:divBdr>
    </w:div>
    <w:div w:id="1178036772">
      <w:bodyDiv w:val="1"/>
      <w:marLeft w:val="0"/>
      <w:marRight w:val="0"/>
      <w:marTop w:val="0"/>
      <w:marBottom w:val="0"/>
      <w:divBdr>
        <w:top w:val="none" w:sz="0" w:space="0" w:color="auto"/>
        <w:left w:val="none" w:sz="0" w:space="0" w:color="auto"/>
        <w:bottom w:val="none" w:sz="0" w:space="0" w:color="auto"/>
        <w:right w:val="none" w:sz="0" w:space="0" w:color="auto"/>
      </w:divBdr>
    </w:div>
    <w:div w:id="1200436085">
      <w:bodyDiv w:val="1"/>
      <w:marLeft w:val="0"/>
      <w:marRight w:val="0"/>
      <w:marTop w:val="0"/>
      <w:marBottom w:val="0"/>
      <w:divBdr>
        <w:top w:val="none" w:sz="0" w:space="0" w:color="auto"/>
        <w:left w:val="none" w:sz="0" w:space="0" w:color="auto"/>
        <w:bottom w:val="none" w:sz="0" w:space="0" w:color="auto"/>
        <w:right w:val="none" w:sz="0" w:space="0" w:color="auto"/>
      </w:divBdr>
      <w:divsChild>
        <w:div w:id="383221128">
          <w:marLeft w:val="0"/>
          <w:marRight w:val="0"/>
          <w:marTop w:val="0"/>
          <w:marBottom w:val="0"/>
          <w:divBdr>
            <w:top w:val="none" w:sz="0" w:space="0" w:color="auto"/>
            <w:left w:val="none" w:sz="0" w:space="0" w:color="auto"/>
            <w:bottom w:val="none" w:sz="0" w:space="0" w:color="auto"/>
            <w:right w:val="none" w:sz="0" w:space="0" w:color="auto"/>
          </w:divBdr>
        </w:div>
        <w:div w:id="1996520717">
          <w:marLeft w:val="0"/>
          <w:marRight w:val="0"/>
          <w:marTop w:val="0"/>
          <w:marBottom w:val="0"/>
          <w:divBdr>
            <w:top w:val="none" w:sz="0" w:space="0" w:color="auto"/>
            <w:left w:val="none" w:sz="0" w:space="0" w:color="auto"/>
            <w:bottom w:val="none" w:sz="0" w:space="0" w:color="auto"/>
            <w:right w:val="none" w:sz="0" w:space="0" w:color="auto"/>
          </w:divBdr>
        </w:div>
        <w:div w:id="191960673">
          <w:marLeft w:val="0"/>
          <w:marRight w:val="0"/>
          <w:marTop w:val="0"/>
          <w:marBottom w:val="0"/>
          <w:divBdr>
            <w:top w:val="none" w:sz="0" w:space="0" w:color="auto"/>
            <w:left w:val="none" w:sz="0" w:space="0" w:color="auto"/>
            <w:bottom w:val="none" w:sz="0" w:space="0" w:color="auto"/>
            <w:right w:val="none" w:sz="0" w:space="0" w:color="auto"/>
          </w:divBdr>
        </w:div>
        <w:div w:id="108471861">
          <w:marLeft w:val="0"/>
          <w:marRight w:val="0"/>
          <w:marTop w:val="0"/>
          <w:marBottom w:val="0"/>
          <w:divBdr>
            <w:top w:val="none" w:sz="0" w:space="0" w:color="auto"/>
            <w:left w:val="none" w:sz="0" w:space="0" w:color="auto"/>
            <w:bottom w:val="none" w:sz="0" w:space="0" w:color="auto"/>
            <w:right w:val="none" w:sz="0" w:space="0" w:color="auto"/>
          </w:divBdr>
        </w:div>
        <w:div w:id="1608924806">
          <w:marLeft w:val="0"/>
          <w:marRight w:val="0"/>
          <w:marTop w:val="0"/>
          <w:marBottom w:val="0"/>
          <w:divBdr>
            <w:top w:val="none" w:sz="0" w:space="0" w:color="auto"/>
            <w:left w:val="none" w:sz="0" w:space="0" w:color="auto"/>
            <w:bottom w:val="none" w:sz="0" w:space="0" w:color="auto"/>
            <w:right w:val="none" w:sz="0" w:space="0" w:color="auto"/>
          </w:divBdr>
        </w:div>
        <w:div w:id="593561325">
          <w:marLeft w:val="0"/>
          <w:marRight w:val="0"/>
          <w:marTop w:val="0"/>
          <w:marBottom w:val="0"/>
          <w:divBdr>
            <w:top w:val="none" w:sz="0" w:space="0" w:color="auto"/>
            <w:left w:val="none" w:sz="0" w:space="0" w:color="auto"/>
            <w:bottom w:val="none" w:sz="0" w:space="0" w:color="auto"/>
            <w:right w:val="none" w:sz="0" w:space="0" w:color="auto"/>
          </w:divBdr>
        </w:div>
        <w:div w:id="972978311">
          <w:marLeft w:val="0"/>
          <w:marRight w:val="0"/>
          <w:marTop w:val="0"/>
          <w:marBottom w:val="0"/>
          <w:divBdr>
            <w:top w:val="none" w:sz="0" w:space="0" w:color="auto"/>
            <w:left w:val="none" w:sz="0" w:space="0" w:color="auto"/>
            <w:bottom w:val="none" w:sz="0" w:space="0" w:color="auto"/>
            <w:right w:val="none" w:sz="0" w:space="0" w:color="auto"/>
          </w:divBdr>
        </w:div>
        <w:div w:id="137185283">
          <w:marLeft w:val="0"/>
          <w:marRight w:val="0"/>
          <w:marTop w:val="0"/>
          <w:marBottom w:val="0"/>
          <w:divBdr>
            <w:top w:val="none" w:sz="0" w:space="0" w:color="auto"/>
            <w:left w:val="none" w:sz="0" w:space="0" w:color="auto"/>
            <w:bottom w:val="none" w:sz="0" w:space="0" w:color="auto"/>
            <w:right w:val="none" w:sz="0" w:space="0" w:color="auto"/>
          </w:divBdr>
        </w:div>
        <w:div w:id="1210845374">
          <w:marLeft w:val="0"/>
          <w:marRight w:val="0"/>
          <w:marTop w:val="0"/>
          <w:marBottom w:val="0"/>
          <w:divBdr>
            <w:top w:val="none" w:sz="0" w:space="0" w:color="auto"/>
            <w:left w:val="none" w:sz="0" w:space="0" w:color="auto"/>
            <w:bottom w:val="none" w:sz="0" w:space="0" w:color="auto"/>
            <w:right w:val="none" w:sz="0" w:space="0" w:color="auto"/>
          </w:divBdr>
        </w:div>
        <w:div w:id="1751535038">
          <w:marLeft w:val="0"/>
          <w:marRight w:val="0"/>
          <w:marTop w:val="0"/>
          <w:marBottom w:val="0"/>
          <w:divBdr>
            <w:top w:val="none" w:sz="0" w:space="0" w:color="auto"/>
            <w:left w:val="none" w:sz="0" w:space="0" w:color="auto"/>
            <w:bottom w:val="none" w:sz="0" w:space="0" w:color="auto"/>
            <w:right w:val="none" w:sz="0" w:space="0" w:color="auto"/>
          </w:divBdr>
        </w:div>
        <w:div w:id="98988689">
          <w:marLeft w:val="0"/>
          <w:marRight w:val="0"/>
          <w:marTop w:val="0"/>
          <w:marBottom w:val="0"/>
          <w:divBdr>
            <w:top w:val="none" w:sz="0" w:space="0" w:color="auto"/>
            <w:left w:val="none" w:sz="0" w:space="0" w:color="auto"/>
            <w:bottom w:val="none" w:sz="0" w:space="0" w:color="auto"/>
            <w:right w:val="none" w:sz="0" w:space="0" w:color="auto"/>
          </w:divBdr>
        </w:div>
        <w:div w:id="1209494540">
          <w:marLeft w:val="0"/>
          <w:marRight w:val="0"/>
          <w:marTop w:val="0"/>
          <w:marBottom w:val="0"/>
          <w:divBdr>
            <w:top w:val="none" w:sz="0" w:space="0" w:color="auto"/>
            <w:left w:val="none" w:sz="0" w:space="0" w:color="auto"/>
            <w:bottom w:val="none" w:sz="0" w:space="0" w:color="auto"/>
            <w:right w:val="none" w:sz="0" w:space="0" w:color="auto"/>
          </w:divBdr>
        </w:div>
        <w:div w:id="705789924">
          <w:marLeft w:val="0"/>
          <w:marRight w:val="0"/>
          <w:marTop w:val="0"/>
          <w:marBottom w:val="0"/>
          <w:divBdr>
            <w:top w:val="none" w:sz="0" w:space="0" w:color="auto"/>
            <w:left w:val="none" w:sz="0" w:space="0" w:color="auto"/>
            <w:bottom w:val="none" w:sz="0" w:space="0" w:color="auto"/>
            <w:right w:val="none" w:sz="0" w:space="0" w:color="auto"/>
          </w:divBdr>
        </w:div>
        <w:div w:id="12846663">
          <w:marLeft w:val="0"/>
          <w:marRight w:val="0"/>
          <w:marTop w:val="0"/>
          <w:marBottom w:val="0"/>
          <w:divBdr>
            <w:top w:val="none" w:sz="0" w:space="0" w:color="auto"/>
            <w:left w:val="none" w:sz="0" w:space="0" w:color="auto"/>
            <w:bottom w:val="none" w:sz="0" w:space="0" w:color="auto"/>
            <w:right w:val="none" w:sz="0" w:space="0" w:color="auto"/>
          </w:divBdr>
        </w:div>
        <w:div w:id="1334526440">
          <w:marLeft w:val="0"/>
          <w:marRight w:val="0"/>
          <w:marTop w:val="0"/>
          <w:marBottom w:val="0"/>
          <w:divBdr>
            <w:top w:val="none" w:sz="0" w:space="0" w:color="auto"/>
            <w:left w:val="none" w:sz="0" w:space="0" w:color="auto"/>
            <w:bottom w:val="none" w:sz="0" w:space="0" w:color="auto"/>
            <w:right w:val="none" w:sz="0" w:space="0" w:color="auto"/>
          </w:divBdr>
        </w:div>
        <w:div w:id="2126269085">
          <w:marLeft w:val="0"/>
          <w:marRight w:val="0"/>
          <w:marTop w:val="0"/>
          <w:marBottom w:val="0"/>
          <w:divBdr>
            <w:top w:val="none" w:sz="0" w:space="0" w:color="auto"/>
            <w:left w:val="none" w:sz="0" w:space="0" w:color="auto"/>
            <w:bottom w:val="none" w:sz="0" w:space="0" w:color="auto"/>
            <w:right w:val="none" w:sz="0" w:space="0" w:color="auto"/>
          </w:divBdr>
        </w:div>
        <w:div w:id="386684306">
          <w:marLeft w:val="0"/>
          <w:marRight w:val="0"/>
          <w:marTop w:val="0"/>
          <w:marBottom w:val="0"/>
          <w:divBdr>
            <w:top w:val="none" w:sz="0" w:space="0" w:color="auto"/>
            <w:left w:val="none" w:sz="0" w:space="0" w:color="auto"/>
            <w:bottom w:val="none" w:sz="0" w:space="0" w:color="auto"/>
            <w:right w:val="none" w:sz="0" w:space="0" w:color="auto"/>
          </w:divBdr>
        </w:div>
        <w:div w:id="1896114969">
          <w:marLeft w:val="0"/>
          <w:marRight w:val="0"/>
          <w:marTop w:val="0"/>
          <w:marBottom w:val="0"/>
          <w:divBdr>
            <w:top w:val="none" w:sz="0" w:space="0" w:color="auto"/>
            <w:left w:val="none" w:sz="0" w:space="0" w:color="auto"/>
            <w:bottom w:val="none" w:sz="0" w:space="0" w:color="auto"/>
            <w:right w:val="none" w:sz="0" w:space="0" w:color="auto"/>
          </w:divBdr>
        </w:div>
        <w:div w:id="919555921">
          <w:marLeft w:val="0"/>
          <w:marRight w:val="0"/>
          <w:marTop w:val="0"/>
          <w:marBottom w:val="0"/>
          <w:divBdr>
            <w:top w:val="none" w:sz="0" w:space="0" w:color="auto"/>
            <w:left w:val="none" w:sz="0" w:space="0" w:color="auto"/>
            <w:bottom w:val="none" w:sz="0" w:space="0" w:color="auto"/>
            <w:right w:val="none" w:sz="0" w:space="0" w:color="auto"/>
          </w:divBdr>
        </w:div>
        <w:div w:id="1783112490">
          <w:marLeft w:val="0"/>
          <w:marRight w:val="0"/>
          <w:marTop w:val="0"/>
          <w:marBottom w:val="0"/>
          <w:divBdr>
            <w:top w:val="none" w:sz="0" w:space="0" w:color="auto"/>
            <w:left w:val="none" w:sz="0" w:space="0" w:color="auto"/>
            <w:bottom w:val="none" w:sz="0" w:space="0" w:color="auto"/>
            <w:right w:val="none" w:sz="0" w:space="0" w:color="auto"/>
          </w:divBdr>
        </w:div>
        <w:div w:id="56517662">
          <w:marLeft w:val="0"/>
          <w:marRight w:val="0"/>
          <w:marTop w:val="0"/>
          <w:marBottom w:val="0"/>
          <w:divBdr>
            <w:top w:val="none" w:sz="0" w:space="0" w:color="auto"/>
            <w:left w:val="none" w:sz="0" w:space="0" w:color="auto"/>
            <w:bottom w:val="none" w:sz="0" w:space="0" w:color="auto"/>
            <w:right w:val="none" w:sz="0" w:space="0" w:color="auto"/>
          </w:divBdr>
        </w:div>
        <w:div w:id="61804527">
          <w:marLeft w:val="0"/>
          <w:marRight w:val="0"/>
          <w:marTop w:val="0"/>
          <w:marBottom w:val="0"/>
          <w:divBdr>
            <w:top w:val="none" w:sz="0" w:space="0" w:color="auto"/>
            <w:left w:val="none" w:sz="0" w:space="0" w:color="auto"/>
            <w:bottom w:val="none" w:sz="0" w:space="0" w:color="auto"/>
            <w:right w:val="none" w:sz="0" w:space="0" w:color="auto"/>
          </w:divBdr>
        </w:div>
        <w:div w:id="1055273600">
          <w:marLeft w:val="0"/>
          <w:marRight w:val="0"/>
          <w:marTop w:val="0"/>
          <w:marBottom w:val="0"/>
          <w:divBdr>
            <w:top w:val="none" w:sz="0" w:space="0" w:color="auto"/>
            <w:left w:val="none" w:sz="0" w:space="0" w:color="auto"/>
            <w:bottom w:val="none" w:sz="0" w:space="0" w:color="auto"/>
            <w:right w:val="none" w:sz="0" w:space="0" w:color="auto"/>
          </w:divBdr>
        </w:div>
        <w:div w:id="1823043452">
          <w:marLeft w:val="0"/>
          <w:marRight w:val="0"/>
          <w:marTop w:val="0"/>
          <w:marBottom w:val="0"/>
          <w:divBdr>
            <w:top w:val="none" w:sz="0" w:space="0" w:color="auto"/>
            <w:left w:val="none" w:sz="0" w:space="0" w:color="auto"/>
            <w:bottom w:val="none" w:sz="0" w:space="0" w:color="auto"/>
            <w:right w:val="none" w:sz="0" w:space="0" w:color="auto"/>
          </w:divBdr>
        </w:div>
        <w:div w:id="236978561">
          <w:marLeft w:val="0"/>
          <w:marRight w:val="0"/>
          <w:marTop w:val="0"/>
          <w:marBottom w:val="0"/>
          <w:divBdr>
            <w:top w:val="none" w:sz="0" w:space="0" w:color="auto"/>
            <w:left w:val="none" w:sz="0" w:space="0" w:color="auto"/>
            <w:bottom w:val="none" w:sz="0" w:space="0" w:color="auto"/>
            <w:right w:val="none" w:sz="0" w:space="0" w:color="auto"/>
          </w:divBdr>
        </w:div>
        <w:div w:id="1072314861">
          <w:marLeft w:val="0"/>
          <w:marRight w:val="0"/>
          <w:marTop w:val="0"/>
          <w:marBottom w:val="0"/>
          <w:divBdr>
            <w:top w:val="none" w:sz="0" w:space="0" w:color="auto"/>
            <w:left w:val="none" w:sz="0" w:space="0" w:color="auto"/>
            <w:bottom w:val="none" w:sz="0" w:space="0" w:color="auto"/>
            <w:right w:val="none" w:sz="0" w:space="0" w:color="auto"/>
          </w:divBdr>
        </w:div>
      </w:divsChild>
    </w:div>
    <w:div w:id="1239900768">
      <w:bodyDiv w:val="1"/>
      <w:marLeft w:val="0"/>
      <w:marRight w:val="0"/>
      <w:marTop w:val="0"/>
      <w:marBottom w:val="0"/>
      <w:divBdr>
        <w:top w:val="none" w:sz="0" w:space="0" w:color="auto"/>
        <w:left w:val="none" w:sz="0" w:space="0" w:color="auto"/>
        <w:bottom w:val="none" w:sz="0" w:space="0" w:color="auto"/>
        <w:right w:val="none" w:sz="0" w:space="0" w:color="auto"/>
      </w:divBdr>
    </w:div>
    <w:div w:id="1269892845">
      <w:bodyDiv w:val="1"/>
      <w:marLeft w:val="0"/>
      <w:marRight w:val="0"/>
      <w:marTop w:val="0"/>
      <w:marBottom w:val="0"/>
      <w:divBdr>
        <w:top w:val="none" w:sz="0" w:space="0" w:color="auto"/>
        <w:left w:val="none" w:sz="0" w:space="0" w:color="auto"/>
        <w:bottom w:val="none" w:sz="0" w:space="0" w:color="auto"/>
        <w:right w:val="none" w:sz="0" w:space="0" w:color="auto"/>
      </w:divBdr>
    </w:div>
    <w:div w:id="1293168473">
      <w:bodyDiv w:val="1"/>
      <w:marLeft w:val="0"/>
      <w:marRight w:val="0"/>
      <w:marTop w:val="0"/>
      <w:marBottom w:val="0"/>
      <w:divBdr>
        <w:top w:val="none" w:sz="0" w:space="0" w:color="auto"/>
        <w:left w:val="none" w:sz="0" w:space="0" w:color="auto"/>
        <w:bottom w:val="none" w:sz="0" w:space="0" w:color="auto"/>
        <w:right w:val="none" w:sz="0" w:space="0" w:color="auto"/>
      </w:divBdr>
      <w:divsChild>
        <w:div w:id="54667572">
          <w:marLeft w:val="0"/>
          <w:marRight w:val="0"/>
          <w:marTop w:val="0"/>
          <w:marBottom w:val="0"/>
          <w:divBdr>
            <w:top w:val="none" w:sz="0" w:space="0" w:color="auto"/>
            <w:left w:val="none" w:sz="0" w:space="0" w:color="auto"/>
            <w:bottom w:val="none" w:sz="0" w:space="0" w:color="auto"/>
            <w:right w:val="none" w:sz="0" w:space="0" w:color="auto"/>
          </w:divBdr>
          <w:divsChild>
            <w:div w:id="433523129">
              <w:marLeft w:val="0"/>
              <w:marRight w:val="0"/>
              <w:marTop w:val="0"/>
              <w:marBottom w:val="0"/>
              <w:divBdr>
                <w:top w:val="none" w:sz="0" w:space="0" w:color="auto"/>
                <w:left w:val="none" w:sz="0" w:space="0" w:color="auto"/>
                <w:bottom w:val="none" w:sz="0" w:space="0" w:color="auto"/>
                <w:right w:val="none" w:sz="0" w:space="0" w:color="auto"/>
              </w:divBdr>
              <w:divsChild>
                <w:div w:id="1044326934">
                  <w:marLeft w:val="0"/>
                  <w:marRight w:val="0"/>
                  <w:marTop w:val="0"/>
                  <w:marBottom w:val="0"/>
                  <w:divBdr>
                    <w:top w:val="none" w:sz="0" w:space="0" w:color="auto"/>
                    <w:left w:val="none" w:sz="0" w:space="0" w:color="auto"/>
                    <w:bottom w:val="none" w:sz="0" w:space="0" w:color="auto"/>
                    <w:right w:val="none" w:sz="0" w:space="0" w:color="auto"/>
                  </w:divBdr>
                  <w:divsChild>
                    <w:div w:id="153380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3513308">
      <w:bodyDiv w:val="1"/>
      <w:marLeft w:val="0"/>
      <w:marRight w:val="0"/>
      <w:marTop w:val="0"/>
      <w:marBottom w:val="0"/>
      <w:divBdr>
        <w:top w:val="none" w:sz="0" w:space="0" w:color="auto"/>
        <w:left w:val="none" w:sz="0" w:space="0" w:color="auto"/>
        <w:bottom w:val="none" w:sz="0" w:space="0" w:color="auto"/>
        <w:right w:val="none" w:sz="0" w:space="0" w:color="auto"/>
      </w:divBdr>
      <w:divsChild>
        <w:div w:id="426654329">
          <w:marLeft w:val="0"/>
          <w:marRight w:val="0"/>
          <w:marTop w:val="0"/>
          <w:marBottom w:val="0"/>
          <w:divBdr>
            <w:top w:val="none" w:sz="0" w:space="0" w:color="auto"/>
            <w:left w:val="none" w:sz="0" w:space="0" w:color="auto"/>
            <w:bottom w:val="none" w:sz="0" w:space="0" w:color="auto"/>
            <w:right w:val="none" w:sz="0" w:space="0" w:color="auto"/>
          </w:divBdr>
          <w:divsChild>
            <w:div w:id="1310281958">
              <w:marLeft w:val="0"/>
              <w:marRight w:val="0"/>
              <w:marTop w:val="0"/>
              <w:marBottom w:val="0"/>
              <w:divBdr>
                <w:top w:val="none" w:sz="0" w:space="0" w:color="auto"/>
                <w:left w:val="none" w:sz="0" w:space="0" w:color="auto"/>
                <w:bottom w:val="none" w:sz="0" w:space="0" w:color="auto"/>
                <w:right w:val="none" w:sz="0" w:space="0" w:color="auto"/>
              </w:divBdr>
              <w:divsChild>
                <w:div w:id="97603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418599">
      <w:bodyDiv w:val="1"/>
      <w:marLeft w:val="0"/>
      <w:marRight w:val="0"/>
      <w:marTop w:val="0"/>
      <w:marBottom w:val="0"/>
      <w:divBdr>
        <w:top w:val="none" w:sz="0" w:space="0" w:color="auto"/>
        <w:left w:val="none" w:sz="0" w:space="0" w:color="auto"/>
        <w:bottom w:val="none" w:sz="0" w:space="0" w:color="auto"/>
        <w:right w:val="none" w:sz="0" w:space="0" w:color="auto"/>
      </w:divBdr>
    </w:div>
    <w:div w:id="1434085473">
      <w:bodyDiv w:val="1"/>
      <w:marLeft w:val="0"/>
      <w:marRight w:val="0"/>
      <w:marTop w:val="0"/>
      <w:marBottom w:val="0"/>
      <w:divBdr>
        <w:top w:val="none" w:sz="0" w:space="0" w:color="auto"/>
        <w:left w:val="none" w:sz="0" w:space="0" w:color="auto"/>
        <w:bottom w:val="none" w:sz="0" w:space="0" w:color="auto"/>
        <w:right w:val="none" w:sz="0" w:space="0" w:color="auto"/>
      </w:divBdr>
    </w:div>
    <w:div w:id="1448154779">
      <w:bodyDiv w:val="1"/>
      <w:marLeft w:val="0"/>
      <w:marRight w:val="0"/>
      <w:marTop w:val="0"/>
      <w:marBottom w:val="0"/>
      <w:divBdr>
        <w:top w:val="none" w:sz="0" w:space="0" w:color="auto"/>
        <w:left w:val="none" w:sz="0" w:space="0" w:color="auto"/>
        <w:bottom w:val="none" w:sz="0" w:space="0" w:color="auto"/>
        <w:right w:val="none" w:sz="0" w:space="0" w:color="auto"/>
      </w:divBdr>
    </w:div>
    <w:div w:id="1528057487">
      <w:bodyDiv w:val="1"/>
      <w:marLeft w:val="0"/>
      <w:marRight w:val="0"/>
      <w:marTop w:val="0"/>
      <w:marBottom w:val="0"/>
      <w:divBdr>
        <w:top w:val="none" w:sz="0" w:space="0" w:color="auto"/>
        <w:left w:val="none" w:sz="0" w:space="0" w:color="auto"/>
        <w:bottom w:val="none" w:sz="0" w:space="0" w:color="auto"/>
        <w:right w:val="none" w:sz="0" w:space="0" w:color="auto"/>
      </w:divBdr>
    </w:div>
    <w:div w:id="1567959243">
      <w:bodyDiv w:val="1"/>
      <w:marLeft w:val="0"/>
      <w:marRight w:val="0"/>
      <w:marTop w:val="0"/>
      <w:marBottom w:val="0"/>
      <w:divBdr>
        <w:top w:val="none" w:sz="0" w:space="0" w:color="auto"/>
        <w:left w:val="none" w:sz="0" w:space="0" w:color="auto"/>
        <w:bottom w:val="none" w:sz="0" w:space="0" w:color="auto"/>
        <w:right w:val="none" w:sz="0" w:space="0" w:color="auto"/>
      </w:divBdr>
    </w:div>
    <w:div w:id="1583682678">
      <w:bodyDiv w:val="1"/>
      <w:marLeft w:val="0"/>
      <w:marRight w:val="0"/>
      <w:marTop w:val="0"/>
      <w:marBottom w:val="0"/>
      <w:divBdr>
        <w:top w:val="none" w:sz="0" w:space="0" w:color="auto"/>
        <w:left w:val="none" w:sz="0" w:space="0" w:color="auto"/>
        <w:bottom w:val="none" w:sz="0" w:space="0" w:color="auto"/>
        <w:right w:val="none" w:sz="0" w:space="0" w:color="auto"/>
      </w:divBdr>
    </w:div>
    <w:div w:id="1596403878">
      <w:bodyDiv w:val="1"/>
      <w:marLeft w:val="0"/>
      <w:marRight w:val="0"/>
      <w:marTop w:val="0"/>
      <w:marBottom w:val="0"/>
      <w:divBdr>
        <w:top w:val="none" w:sz="0" w:space="0" w:color="auto"/>
        <w:left w:val="none" w:sz="0" w:space="0" w:color="auto"/>
        <w:bottom w:val="none" w:sz="0" w:space="0" w:color="auto"/>
        <w:right w:val="none" w:sz="0" w:space="0" w:color="auto"/>
      </w:divBdr>
      <w:divsChild>
        <w:div w:id="845903442">
          <w:marLeft w:val="0"/>
          <w:marRight w:val="0"/>
          <w:marTop w:val="0"/>
          <w:marBottom w:val="0"/>
          <w:divBdr>
            <w:top w:val="none" w:sz="0" w:space="0" w:color="auto"/>
            <w:left w:val="none" w:sz="0" w:space="0" w:color="auto"/>
            <w:bottom w:val="none" w:sz="0" w:space="0" w:color="auto"/>
            <w:right w:val="none" w:sz="0" w:space="0" w:color="auto"/>
          </w:divBdr>
          <w:divsChild>
            <w:div w:id="1251045178">
              <w:marLeft w:val="0"/>
              <w:marRight w:val="0"/>
              <w:marTop w:val="0"/>
              <w:marBottom w:val="0"/>
              <w:divBdr>
                <w:top w:val="none" w:sz="0" w:space="0" w:color="auto"/>
                <w:left w:val="none" w:sz="0" w:space="0" w:color="auto"/>
                <w:bottom w:val="none" w:sz="0" w:space="0" w:color="auto"/>
                <w:right w:val="none" w:sz="0" w:space="0" w:color="auto"/>
              </w:divBdr>
            </w:div>
          </w:divsChild>
        </w:div>
        <w:div w:id="375273118">
          <w:marLeft w:val="0"/>
          <w:marRight w:val="0"/>
          <w:marTop w:val="0"/>
          <w:marBottom w:val="0"/>
          <w:divBdr>
            <w:top w:val="none" w:sz="0" w:space="0" w:color="auto"/>
            <w:left w:val="none" w:sz="0" w:space="0" w:color="auto"/>
            <w:bottom w:val="none" w:sz="0" w:space="0" w:color="auto"/>
            <w:right w:val="none" w:sz="0" w:space="0" w:color="auto"/>
          </w:divBdr>
          <w:divsChild>
            <w:div w:id="1284458688">
              <w:marLeft w:val="0"/>
              <w:marRight w:val="0"/>
              <w:marTop w:val="0"/>
              <w:marBottom w:val="0"/>
              <w:divBdr>
                <w:top w:val="none" w:sz="0" w:space="0" w:color="auto"/>
                <w:left w:val="none" w:sz="0" w:space="0" w:color="auto"/>
                <w:bottom w:val="none" w:sz="0" w:space="0" w:color="auto"/>
                <w:right w:val="none" w:sz="0" w:space="0" w:color="auto"/>
              </w:divBdr>
            </w:div>
          </w:divsChild>
        </w:div>
        <w:div w:id="1932816453">
          <w:marLeft w:val="0"/>
          <w:marRight w:val="0"/>
          <w:marTop w:val="0"/>
          <w:marBottom w:val="0"/>
          <w:divBdr>
            <w:top w:val="none" w:sz="0" w:space="0" w:color="auto"/>
            <w:left w:val="none" w:sz="0" w:space="0" w:color="auto"/>
            <w:bottom w:val="none" w:sz="0" w:space="0" w:color="auto"/>
            <w:right w:val="none" w:sz="0" w:space="0" w:color="auto"/>
          </w:divBdr>
          <w:divsChild>
            <w:div w:id="1733190362">
              <w:marLeft w:val="0"/>
              <w:marRight w:val="0"/>
              <w:marTop w:val="0"/>
              <w:marBottom w:val="0"/>
              <w:divBdr>
                <w:top w:val="none" w:sz="0" w:space="0" w:color="auto"/>
                <w:left w:val="none" w:sz="0" w:space="0" w:color="auto"/>
                <w:bottom w:val="none" w:sz="0" w:space="0" w:color="auto"/>
                <w:right w:val="none" w:sz="0" w:space="0" w:color="auto"/>
              </w:divBdr>
            </w:div>
          </w:divsChild>
        </w:div>
        <w:div w:id="560671782">
          <w:marLeft w:val="0"/>
          <w:marRight w:val="0"/>
          <w:marTop w:val="0"/>
          <w:marBottom w:val="0"/>
          <w:divBdr>
            <w:top w:val="none" w:sz="0" w:space="0" w:color="auto"/>
            <w:left w:val="none" w:sz="0" w:space="0" w:color="auto"/>
            <w:bottom w:val="none" w:sz="0" w:space="0" w:color="auto"/>
            <w:right w:val="none" w:sz="0" w:space="0" w:color="auto"/>
          </w:divBdr>
          <w:divsChild>
            <w:div w:id="542408486">
              <w:marLeft w:val="0"/>
              <w:marRight w:val="0"/>
              <w:marTop w:val="0"/>
              <w:marBottom w:val="0"/>
              <w:divBdr>
                <w:top w:val="none" w:sz="0" w:space="0" w:color="auto"/>
                <w:left w:val="none" w:sz="0" w:space="0" w:color="auto"/>
                <w:bottom w:val="none" w:sz="0" w:space="0" w:color="auto"/>
                <w:right w:val="none" w:sz="0" w:space="0" w:color="auto"/>
              </w:divBdr>
            </w:div>
            <w:div w:id="2081362829">
              <w:marLeft w:val="0"/>
              <w:marRight w:val="0"/>
              <w:marTop w:val="0"/>
              <w:marBottom w:val="0"/>
              <w:divBdr>
                <w:top w:val="none" w:sz="0" w:space="0" w:color="auto"/>
                <w:left w:val="none" w:sz="0" w:space="0" w:color="auto"/>
                <w:bottom w:val="none" w:sz="0" w:space="0" w:color="auto"/>
                <w:right w:val="none" w:sz="0" w:space="0" w:color="auto"/>
              </w:divBdr>
            </w:div>
          </w:divsChild>
        </w:div>
        <w:div w:id="2137216700">
          <w:marLeft w:val="0"/>
          <w:marRight w:val="0"/>
          <w:marTop w:val="0"/>
          <w:marBottom w:val="0"/>
          <w:divBdr>
            <w:top w:val="none" w:sz="0" w:space="0" w:color="auto"/>
            <w:left w:val="none" w:sz="0" w:space="0" w:color="auto"/>
            <w:bottom w:val="none" w:sz="0" w:space="0" w:color="auto"/>
            <w:right w:val="none" w:sz="0" w:space="0" w:color="auto"/>
          </w:divBdr>
          <w:divsChild>
            <w:div w:id="1193686707">
              <w:marLeft w:val="0"/>
              <w:marRight w:val="0"/>
              <w:marTop w:val="0"/>
              <w:marBottom w:val="0"/>
              <w:divBdr>
                <w:top w:val="none" w:sz="0" w:space="0" w:color="auto"/>
                <w:left w:val="none" w:sz="0" w:space="0" w:color="auto"/>
                <w:bottom w:val="none" w:sz="0" w:space="0" w:color="auto"/>
                <w:right w:val="none" w:sz="0" w:space="0" w:color="auto"/>
              </w:divBdr>
            </w:div>
            <w:div w:id="353927130">
              <w:marLeft w:val="0"/>
              <w:marRight w:val="0"/>
              <w:marTop w:val="0"/>
              <w:marBottom w:val="0"/>
              <w:divBdr>
                <w:top w:val="none" w:sz="0" w:space="0" w:color="auto"/>
                <w:left w:val="none" w:sz="0" w:space="0" w:color="auto"/>
                <w:bottom w:val="none" w:sz="0" w:space="0" w:color="auto"/>
                <w:right w:val="none" w:sz="0" w:space="0" w:color="auto"/>
              </w:divBdr>
            </w:div>
          </w:divsChild>
        </w:div>
        <w:div w:id="1103262429">
          <w:marLeft w:val="0"/>
          <w:marRight w:val="0"/>
          <w:marTop w:val="0"/>
          <w:marBottom w:val="0"/>
          <w:divBdr>
            <w:top w:val="none" w:sz="0" w:space="0" w:color="auto"/>
            <w:left w:val="none" w:sz="0" w:space="0" w:color="auto"/>
            <w:bottom w:val="none" w:sz="0" w:space="0" w:color="auto"/>
            <w:right w:val="none" w:sz="0" w:space="0" w:color="auto"/>
          </w:divBdr>
          <w:divsChild>
            <w:div w:id="38210579">
              <w:marLeft w:val="0"/>
              <w:marRight w:val="0"/>
              <w:marTop w:val="0"/>
              <w:marBottom w:val="0"/>
              <w:divBdr>
                <w:top w:val="none" w:sz="0" w:space="0" w:color="auto"/>
                <w:left w:val="none" w:sz="0" w:space="0" w:color="auto"/>
                <w:bottom w:val="none" w:sz="0" w:space="0" w:color="auto"/>
                <w:right w:val="none" w:sz="0" w:space="0" w:color="auto"/>
              </w:divBdr>
            </w:div>
          </w:divsChild>
        </w:div>
        <w:div w:id="564755942">
          <w:marLeft w:val="0"/>
          <w:marRight w:val="0"/>
          <w:marTop w:val="0"/>
          <w:marBottom w:val="0"/>
          <w:divBdr>
            <w:top w:val="none" w:sz="0" w:space="0" w:color="auto"/>
            <w:left w:val="none" w:sz="0" w:space="0" w:color="auto"/>
            <w:bottom w:val="none" w:sz="0" w:space="0" w:color="auto"/>
            <w:right w:val="none" w:sz="0" w:space="0" w:color="auto"/>
          </w:divBdr>
          <w:divsChild>
            <w:div w:id="692534063">
              <w:marLeft w:val="0"/>
              <w:marRight w:val="0"/>
              <w:marTop w:val="0"/>
              <w:marBottom w:val="0"/>
              <w:divBdr>
                <w:top w:val="none" w:sz="0" w:space="0" w:color="auto"/>
                <w:left w:val="none" w:sz="0" w:space="0" w:color="auto"/>
                <w:bottom w:val="none" w:sz="0" w:space="0" w:color="auto"/>
                <w:right w:val="none" w:sz="0" w:space="0" w:color="auto"/>
              </w:divBdr>
            </w:div>
            <w:div w:id="160630412">
              <w:marLeft w:val="0"/>
              <w:marRight w:val="0"/>
              <w:marTop w:val="0"/>
              <w:marBottom w:val="0"/>
              <w:divBdr>
                <w:top w:val="none" w:sz="0" w:space="0" w:color="auto"/>
                <w:left w:val="none" w:sz="0" w:space="0" w:color="auto"/>
                <w:bottom w:val="none" w:sz="0" w:space="0" w:color="auto"/>
                <w:right w:val="none" w:sz="0" w:space="0" w:color="auto"/>
              </w:divBdr>
            </w:div>
          </w:divsChild>
        </w:div>
        <w:div w:id="1177622288">
          <w:marLeft w:val="0"/>
          <w:marRight w:val="0"/>
          <w:marTop w:val="0"/>
          <w:marBottom w:val="0"/>
          <w:divBdr>
            <w:top w:val="none" w:sz="0" w:space="0" w:color="auto"/>
            <w:left w:val="none" w:sz="0" w:space="0" w:color="auto"/>
            <w:bottom w:val="none" w:sz="0" w:space="0" w:color="auto"/>
            <w:right w:val="none" w:sz="0" w:space="0" w:color="auto"/>
          </w:divBdr>
          <w:divsChild>
            <w:div w:id="45033777">
              <w:marLeft w:val="0"/>
              <w:marRight w:val="0"/>
              <w:marTop w:val="0"/>
              <w:marBottom w:val="0"/>
              <w:divBdr>
                <w:top w:val="none" w:sz="0" w:space="0" w:color="auto"/>
                <w:left w:val="none" w:sz="0" w:space="0" w:color="auto"/>
                <w:bottom w:val="none" w:sz="0" w:space="0" w:color="auto"/>
                <w:right w:val="none" w:sz="0" w:space="0" w:color="auto"/>
              </w:divBdr>
            </w:div>
          </w:divsChild>
        </w:div>
        <w:div w:id="1835871633">
          <w:marLeft w:val="0"/>
          <w:marRight w:val="0"/>
          <w:marTop w:val="0"/>
          <w:marBottom w:val="0"/>
          <w:divBdr>
            <w:top w:val="none" w:sz="0" w:space="0" w:color="auto"/>
            <w:left w:val="none" w:sz="0" w:space="0" w:color="auto"/>
            <w:bottom w:val="none" w:sz="0" w:space="0" w:color="auto"/>
            <w:right w:val="none" w:sz="0" w:space="0" w:color="auto"/>
          </w:divBdr>
          <w:divsChild>
            <w:div w:id="1292513807">
              <w:marLeft w:val="0"/>
              <w:marRight w:val="0"/>
              <w:marTop w:val="0"/>
              <w:marBottom w:val="0"/>
              <w:divBdr>
                <w:top w:val="none" w:sz="0" w:space="0" w:color="auto"/>
                <w:left w:val="none" w:sz="0" w:space="0" w:color="auto"/>
                <w:bottom w:val="none" w:sz="0" w:space="0" w:color="auto"/>
                <w:right w:val="none" w:sz="0" w:space="0" w:color="auto"/>
              </w:divBdr>
            </w:div>
          </w:divsChild>
        </w:div>
        <w:div w:id="2127380906">
          <w:marLeft w:val="0"/>
          <w:marRight w:val="0"/>
          <w:marTop w:val="0"/>
          <w:marBottom w:val="0"/>
          <w:divBdr>
            <w:top w:val="none" w:sz="0" w:space="0" w:color="auto"/>
            <w:left w:val="none" w:sz="0" w:space="0" w:color="auto"/>
            <w:bottom w:val="none" w:sz="0" w:space="0" w:color="auto"/>
            <w:right w:val="none" w:sz="0" w:space="0" w:color="auto"/>
          </w:divBdr>
          <w:divsChild>
            <w:div w:id="913396435">
              <w:marLeft w:val="0"/>
              <w:marRight w:val="0"/>
              <w:marTop w:val="0"/>
              <w:marBottom w:val="0"/>
              <w:divBdr>
                <w:top w:val="none" w:sz="0" w:space="0" w:color="auto"/>
                <w:left w:val="none" w:sz="0" w:space="0" w:color="auto"/>
                <w:bottom w:val="none" w:sz="0" w:space="0" w:color="auto"/>
                <w:right w:val="none" w:sz="0" w:space="0" w:color="auto"/>
              </w:divBdr>
            </w:div>
            <w:div w:id="287323927">
              <w:marLeft w:val="0"/>
              <w:marRight w:val="0"/>
              <w:marTop w:val="0"/>
              <w:marBottom w:val="0"/>
              <w:divBdr>
                <w:top w:val="none" w:sz="0" w:space="0" w:color="auto"/>
                <w:left w:val="none" w:sz="0" w:space="0" w:color="auto"/>
                <w:bottom w:val="none" w:sz="0" w:space="0" w:color="auto"/>
                <w:right w:val="none" w:sz="0" w:space="0" w:color="auto"/>
              </w:divBdr>
            </w:div>
          </w:divsChild>
        </w:div>
        <w:div w:id="1170490550">
          <w:marLeft w:val="0"/>
          <w:marRight w:val="0"/>
          <w:marTop w:val="0"/>
          <w:marBottom w:val="0"/>
          <w:divBdr>
            <w:top w:val="none" w:sz="0" w:space="0" w:color="auto"/>
            <w:left w:val="none" w:sz="0" w:space="0" w:color="auto"/>
            <w:bottom w:val="none" w:sz="0" w:space="0" w:color="auto"/>
            <w:right w:val="none" w:sz="0" w:space="0" w:color="auto"/>
          </w:divBdr>
          <w:divsChild>
            <w:div w:id="854537949">
              <w:marLeft w:val="0"/>
              <w:marRight w:val="0"/>
              <w:marTop w:val="0"/>
              <w:marBottom w:val="0"/>
              <w:divBdr>
                <w:top w:val="none" w:sz="0" w:space="0" w:color="auto"/>
                <w:left w:val="none" w:sz="0" w:space="0" w:color="auto"/>
                <w:bottom w:val="none" w:sz="0" w:space="0" w:color="auto"/>
                <w:right w:val="none" w:sz="0" w:space="0" w:color="auto"/>
              </w:divBdr>
            </w:div>
          </w:divsChild>
        </w:div>
        <w:div w:id="213277226">
          <w:marLeft w:val="0"/>
          <w:marRight w:val="0"/>
          <w:marTop w:val="0"/>
          <w:marBottom w:val="0"/>
          <w:divBdr>
            <w:top w:val="none" w:sz="0" w:space="0" w:color="auto"/>
            <w:left w:val="none" w:sz="0" w:space="0" w:color="auto"/>
            <w:bottom w:val="none" w:sz="0" w:space="0" w:color="auto"/>
            <w:right w:val="none" w:sz="0" w:space="0" w:color="auto"/>
          </w:divBdr>
          <w:divsChild>
            <w:div w:id="229535075">
              <w:marLeft w:val="0"/>
              <w:marRight w:val="0"/>
              <w:marTop w:val="0"/>
              <w:marBottom w:val="0"/>
              <w:divBdr>
                <w:top w:val="none" w:sz="0" w:space="0" w:color="auto"/>
                <w:left w:val="none" w:sz="0" w:space="0" w:color="auto"/>
                <w:bottom w:val="none" w:sz="0" w:space="0" w:color="auto"/>
                <w:right w:val="none" w:sz="0" w:space="0" w:color="auto"/>
              </w:divBdr>
            </w:div>
          </w:divsChild>
        </w:div>
        <w:div w:id="288514657">
          <w:marLeft w:val="0"/>
          <w:marRight w:val="0"/>
          <w:marTop w:val="0"/>
          <w:marBottom w:val="0"/>
          <w:divBdr>
            <w:top w:val="none" w:sz="0" w:space="0" w:color="auto"/>
            <w:left w:val="none" w:sz="0" w:space="0" w:color="auto"/>
            <w:bottom w:val="none" w:sz="0" w:space="0" w:color="auto"/>
            <w:right w:val="none" w:sz="0" w:space="0" w:color="auto"/>
          </w:divBdr>
          <w:divsChild>
            <w:div w:id="486243032">
              <w:marLeft w:val="0"/>
              <w:marRight w:val="0"/>
              <w:marTop w:val="0"/>
              <w:marBottom w:val="0"/>
              <w:divBdr>
                <w:top w:val="none" w:sz="0" w:space="0" w:color="auto"/>
                <w:left w:val="none" w:sz="0" w:space="0" w:color="auto"/>
                <w:bottom w:val="none" w:sz="0" w:space="0" w:color="auto"/>
                <w:right w:val="none" w:sz="0" w:space="0" w:color="auto"/>
              </w:divBdr>
            </w:div>
            <w:div w:id="1382944926">
              <w:marLeft w:val="0"/>
              <w:marRight w:val="0"/>
              <w:marTop w:val="0"/>
              <w:marBottom w:val="0"/>
              <w:divBdr>
                <w:top w:val="none" w:sz="0" w:space="0" w:color="auto"/>
                <w:left w:val="none" w:sz="0" w:space="0" w:color="auto"/>
                <w:bottom w:val="none" w:sz="0" w:space="0" w:color="auto"/>
                <w:right w:val="none" w:sz="0" w:space="0" w:color="auto"/>
              </w:divBdr>
            </w:div>
          </w:divsChild>
        </w:div>
        <w:div w:id="1245650365">
          <w:marLeft w:val="0"/>
          <w:marRight w:val="0"/>
          <w:marTop w:val="0"/>
          <w:marBottom w:val="0"/>
          <w:divBdr>
            <w:top w:val="none" w:sz="0" w:space="0" w:color="auto"/>
            <w:left w:val="none" w:sz="0" w:space="0" w:color="auto"/>
            <w:bottom w:val="none" w:sz="0" w:space="0" w:color="auto"/>
            <w:right w:val="none" w:sz="0" w:space="0" w:color="auto"/>
          </w:divBdr>
          <w:divsChild>
            <w:div w:id="1459451340">
              <w:marLeft w:val="0"/>
              <w:marRight w:val="0"/>
              <w:marTop w:val="0"/>
              <w:marBottom w:val="0"/>
              <w:divBdr>
                <w:top w:val="none" w:sz="0" w:space="0" w:color="auto"/>
                <w:left w:val="none" w:sz="0" w:space="0" w:color="auto"/>
                <w:bottom w:val="none" w:sz="0" w:space="0" w:color="auto"/>
                <w:right w:val="none" w:sz="0" w:space="0" w:color="auto"/>
              </w:divBdr>
            </w:div>
          </w:divsChild>
        </w:div>
        <w:div w:id="1698315226">
          <w:marLeft w:val="0"/>
          <w:marRight w:val="0"/>
          <w:marTop w:val="0"/>
          <w:marBottom w:val="0"/>
          <w:divBdr>
            <w:top w:val="none" w:sz="0" w:space="0" w:color="auto"/>
            <w:left w:val="none" w:sz="0" w:space="0" w:color="auto"/>
            <w:bottom w:val="none" w:sz="0" w:space="0" w:color="auto"/>
            <w:right w:val="none" w:sz="0" w:space="0" w:color="auto"/>
          </w:divBdr>
          <w:divsChild>
            <w:div w:id="2108385543">
              <w:marLeft w:val="0"/>
              <w:marRight w:val="0"/>
              <w:marTop w:val="0"/>
              <w:marBottom w:val="0"/>
              <w:divBdr>
                <w:top w:val="none" w:sz="0" w:space="0" w:color="auto"/>
                <w:left w:val="none" w:sz="0" w:space="0" w:color="auto"/>
                <w:bottom w:val="none" w:sz="0" w:space="0" w:color="auto"/>
                <w:right w:val="none" w:sz="0" w:space="0" w:color="auto"/>
              </w:divBdr>
            </w:div>
          </w:divsChild>
        </w:div>
        <w:div w:id="1361204309">
          <w:marLeft w:val="0"/>
          <w:marRight w:val="0"/>
          <w:marTop w:val="0"/>
          <w:marBottom w:val="0"/>
          <w:divBdr>
            <w:top w:val="none" w:sz="0" w:space="0" w:color="auto"/>
            <w:left w:val="none" w:sz="0" w:space="0" w:color="auto"/>
            <w:bottom w:val="none" w:sz="0" w:space="0" w:color="auto"/>
            <w:right w:val="none" w:sz="0" w:space="0" w:color="auto"/>
          </w:divBdr>
          <w:divsChild>
            <w:div w:id="1159737798">
              <w:marLeft w:val="0"/>
              <w:marRight w:val="0"/>
              <w:marTop w:val="0"/>
              <w:marBottom w:val="0"/>
              <w:divBdr>
                <w:top w:val="none" w:sz="0" w:space="0" w:color="auto"/>
                <w:left w:val="none" w:sz="0" w:space="0" w:color="auto"/>
                <w:bottom w:val="none" w:sz="0" w:space="0" w:color="auto"/>
                <w:right w:val="none" w:sz="0" w:space="0" w:color="auto"/>
              </w:divBdr>
            </w:div>
            <w:div w:id="546332767">
              <w:marLeft w:val="0"/>
              <w:marRight w:val="0"/>
              <w:marTop w:val="0"/>
              <w:marBottom w:val="0"/>
              <w:divBdr>
                <w:top w:val="none" w:sz="0" w:space="0" w:color="auto"/>
                <w:left w:val="none" w:sz="0" w:space="0" w:color="auto"/>
                <w:bottom w:val="none" w:sz="0" w:space="0" w:color="auto"/>
                <w:right w:val="none" w:sz="0" w:space="0" w:color="auto"/>
              </w:divBdr>
            </w:div>
          </w:divsChild>
        </w:div>
        <w:div w:id="625964337">
          <w:marLeft w:val="0"/>
          <w:marRight w:val="0"/>
          <w:marTop w:val="0"/>
          <w:marBottom w:val="0"/>
          <w:divBdr>
            <w:top w:val="none" w:sz="0" w:space="0" w:color="auto"/>
            <w:left w:val="none" w:sz="0" w:space="0" w:color="auto"/>
            <w:bottom w:val="none" w:sz="0" w:space="0" w:color="auto"/>
            <w:right w:val="none" w:sz="0" w:space="0" w:color="auto"/>
          </w:divBdr>
          <w:divsChild>
            <w:div w:id="1485121560">
              <w:marLeft w:val="0"/>
              <w:marRight w:val="0"/>
              <w:marTop w:val="0"/>
              <w:marBottom w:val="0"/>
              <w:divBdr>
                <w:top w:val="none" w:sz="0" w:space="0" w:color="auto"/>
                <w:left w:val="none" w:sz="0" w:space="0" w:color="auto"/>
                <w:bottom w:val="none" w:sz="0" w:space="0" w:color="auto"/>
                <w:right w:val="none" w:sz="0" w:space="0" w:color="auto"/>
              </w:divBdr>
            </w:div>
          </w:divsChild>
        </w:div>
        <w:div w:id="643899027">
          <w:marLeft w:val="0"/>
          <w:marRight w:val="0"/>
          <w:marTop w:val="0"/>
          <w:marBottom w:val="0"/>
          <w:divBdr>
            <w:top w:val="none" w:sz="0" w:space="0" w:color="auto"/>
            <w:left w:val="none" w:sz="0" w:space="0" w:color="auto"/>
            <w:bottom w:val="none" w:sz="0" w:space="0" w:color="auto"/>
            <w:right w:val="none" w:sz="0" w:space="0" w:color="auto"/>
          </w:divBdr>
          <w:divsChild>
            <w:div w:id="282813264">
              <w:marLeft w:val="0"/>
              <w:marRight w:val="0"/>
              <w:marTop w:val="0"/>
              <w:marBottom w:val="0"/>
              <w:divBdr>
                <w:top w:val="none" w:sz="0" w:space="0" w:color="auto"/>
                <w:left w:val="none" w:sz="0" w:space="0" w:color="auto"/>
                <w:bottom w:val="none" w:sz="0" w:space="0" w:color="auto"/>
                <w:right w:val="none" w:sz="0" w:space="0" w:color="auto"/>
              </w:divBdr>
            </w:div>
          </w:divsChild>
        </w:div>
        <w:div w:id="2065635939">
          <w:marLeft w:val="0"/>
          <w:marRight w:val="0"/>
          <w:marTop w:val="0"/>
          <w:marBottom w:val="0"/>
          <w:divBdr>
            <w:top w:val="none" w:sz="0" w:space="0" w:color="auto"/>
            <w:left w:val="none" w:sz="0" w:space="0" w:color="auto"/>
            <w:bottom w:val="none" w:sz="0" w:space="0" w:color="auto"/>
            <w:right w:val="none" w:sz="0" w:space="0" w:color="auto"/>
          </w:divBdr>
          <w:divsChild>
            <w:div w:id="120807443">
              <w:marLeft w:val="0"/>
              <w:marRight w:val="0"/>
              <w:marTop w:val="0"/>
              <w:marBottom w:val="0"/>
              <w:divBdr>
                <w:top w:val="none" w:sz="0" w:space="0" w:color="auto"/>
                <w:left w:val="none" w:sz="0" w:space="0" w:color="auto"/>
                <w:bottom w:val="none" w:sz="0" w:space="0" w:color="auto"/>
                <w:right w:val="none" w:sz="0" w:space="0" w:color="auto"/>
              </w:divBdr>
            </w:div>
            <w:div w:id="1289583828">
              <w:marLeft w:val="0"/>
              <w:marRight w:val="0"/>
              <w:marTop w:val="0"/>
              <w:marBottom w:val="0"/>
              <w:divBdr>
                <w:top w:val="none" w:sz="0" w:space="0" w:color="auto"/>
                <w:left w:val="none" w:sz="0" w:space="0" w:color="auto"/>
                <w:bottom w:val="none" w:sz="0" w:space="0" w:color="auto"/>
                <w:right w:val="none" w:sz="0" w:space="0" w:color="auto"/>
              </w:divBdr>
            </w:div>
          </w:divsChild>
        </w:div>
        <w:div w:id="1901599759">
          <w:marLeft w:val="0"/>
          <w:marRight w:val="0"/>
          <w:marTop w:val="0"/>
          <w:marBottom w:val="0"/>
          <w:divBdr>
            <w:top w:val="none" w:sz="0" w:space="0" w:color="auto"/>
            <w:left w:val="none" w:sz="0" w:space="0" w:color="auto"/>
            <w:bottom w:val="none" w:sz="0" w:space="0" w:color="auto"/>
            <w:right w:val="none" w:sz="0" w:space="0" w:color="auto"/>
          </w:divBdr>
          <w:divsChild>
            <w:div w:id="1220090077">
              <w:marLeft w:val="0"/>
              <w:marRight w:val="0"/>
              <w:marTop w:val="0"/>
              <w:marBottom w:val="0"/>
              <w:divBdr>
                <w:top w:val="none" w:sz="0" w:space="0" w:color="auto"/>
                <w:left w:val="none" w:sz="0" w:space="0" w:color="auto"/>
                <w:bottom w:val="none" w:sz="0" w:space="0" w:color="auto"/>
                <w:right w:val="none" w:sz="0" w:space="0" w:color="auto"/>
              </w:divBdr>
            </w:div>
          </w:divsChild>
        </w:div>
        <w:div w:id="2096200044">
          <w:marLeft w:val="0"/>
          <w:marRight w:val="0"/>
          <w:marTop w:val="0"/>
          <w:marBottom w:val="0"/>
          <w:divBdr>
            <w:top w:val="none" w:sz="0" w:space="0" w:color="auto"/>
            <w:left w:val="none" w:sz="0" w:space="0" w:color="auto"/>
            <w:bottom w:val="none" w:sz="0" w:space="0" w:color="auto"/>
            <w:right w:val="none" w:sz="0" w:space="0" w:color="auto"/>
          </w:divBdr>
          <w:divsChild>
            <w:div w:id="12347486">
              <w:marLeft w:val="0"/>
              <w:marRight w:val="0"/>
              <w:marTop w:val="0"/>
              <w:marBottom w:val="0"/>
              <w:divBdr>
                <w:top w:val="none" w:sz="0" w:space="0" w:color="auto"/>
                <w:left w:val="none" w:sz="0" w:space="0" w:color="auto"/>
                <w:bottom w:val="none" w:sz="0" w:space="0" w:color="auto"/>
                <w:right w:val="none" w:sz="0" w:space="0" w:color="auto"/>
              </w:divBdr>
            </w:div>
            <w:div w:id="12269181">
              <w:marLeft w:val="0"/>
              <w:marRight w:val="0"/>
              <w:marTop w:val="0"/>
              <w:marBottom w:val="0"/>
              <w:divBdr>
                <w:top w:val="none" w:sz="0" w:space="0" w:color="auto"/>
                <w:left w:val="none" w:sz="0" w:space="0" w:color="auto"/>
                <w:bottom w:val="none" w:sz="0" w:space="0" w:color="auto"/>
                <w:right w:val="none" w:sz="0" w:space="0" w:color="auto"/>
              </w:divBdr>
            </w:div>
          </w:divsChild>
        </w:div>
        <w:div w:id="1395007271">
          <w:marLeft w:val="0"/>
          <w:marRight w:val="0"/>
          <w:marTop w:val="0"/>
          <w:marBottom w:val="0"/>
          <w:divBdr>
            <w:top w:val="none" w:sz="0" w:space="0" w:color="auto"/>
            <w:left w:val="none" w:sz="0" w:space="0" w:color="auto"/>
            <w:bottom w:val="none" w:sz="0" w:space="0" w:color="auto"/>
            <w:right w:val="none" w:sz="0" w:space="0" w:color="auto"/>
          </w:divBdr>
          <w:divsChild>
            <w:div w:id="1396586979">
              <w:marLeft w:val="0"/>
              <w:marRight w:val="0"/>
              <w:marTop w:val="0"/>
              <w:marBottom w:val="0"/>
              <w:divBdr>
                <w:top w:val="none" w:sz="0" w:space="0" w:color="auto"/>
                <w:left w:val="none" w:sz="0" w:space="0" w:color="auto"/>
                <w:bottom w:val="none" w:sz="0" w:space="0" w:color="auto"/>
                <w:right w:val="none" w:sz="0" w:space="0" w:color="auto"/>
              </w:divBdr>
            </w:div>
          </w:divsChild>
        </w:div>
        <w:div w:id="1685328335">
          <w:marLeft w:val="0"/>
          <w:marRight w:val="0"/>
          <w:marTop w:val="0"/>
          <w:marBottom w:val="0"/>
          <w:divBdr>
            <w:top w:val="none" w:sz="0" w:space="0" w:color="auto"/>
            <w:left w:val="none" w:sz="0" w:space="0" w:color="auto"/>
            <w:bottom w:val="none" w:sz="0" w:space="0" w:color="auto"/>
            <w:right w:val="none" w:sz="0" w:space="0" w:color="auto"/>
          </w:divBdr>
          <w:divsChild>
            <w:div w:id="515997651">
              <w:marLeft w:val="0"/>
              <w:marRight w:val="0"/>
              <w:marTop w:val="0"/>
              <w:marBottom w:val="0"/>
              <w:divBdr>
                <w:top w:val="none" w:sz="0" w:space="0" w:color="auto"/>
                <w:left w:val="none" w:sz="0" w:space="0" w:color="auto"/>
                <w:bottom w:val="none" w:sz="0" w:space="0" w:color="auto"/>
                <w:right w:val="none" w:sz="0" w:space="0" w:color="auto"/>
              </w:divBdr>
            </w:div>
          </w:divsChild>
        </w:div>
        <w:div w:id="1188369730">
          <w:marLeft w:val="0"/>
          <w:marRight w:val="0"/>
          <w:marTop w:val="0"/>
          <w:marBottom w:val="0"/>
          <w:divBdr>
            <w:top w:val="none" w:sz="0" w:space="0" w:color="auto"/>
            <w:left w:val="none" w:sz="0" w:space="0" w:color="auto"/>
            <w:bottom w:val="none" w:sz="0" w:space="0" w:color="auto"/>
            <w:right w:val="none" w:sz="0" w:space="0" w:color="auto"/>
          </w:divBdr>
          <w:divsChild>
            <w:div w:id="946277902">
              <w:marLeft w:val="0"/>
              <w:marRight w:val="0"/>
              <w:marTop w:val="0"/>
              <w:marBottom w:val="0"/>
              <w:divBdr>
                <w:top w:val="none" w:sz="0" w:space="0" w:color="auto"/>
                <w:left w:val="none" w:sz="0" w:space="0" w:color="auto"/>
                <w:bottom w:val="none" w:sz="0" w:space="0" w:color="auto"/>
                <w:right w:val="none" w:sz="0" w:space="0" w:color="auto"/>
              </w:divBdr>
            </w:div>
          </w:divsChild>
        </w:div>
        <w:div w:id="997002728">
          <w:marLeft w:val="0"/>
          <w:marRight w:val="0"/>
          <w:marTop w:val="0"/>
          <w:marBottom w:val="0"/>
          <w:divBdr>
            <w:top w:val="none" w:sz="0" w:space="0" w:color="auto"/>
            <w:left w:val="none" w:sz="0" w:space="0" w:color="auto"/>
            <w:bottom w:val="none" w:sz="0" w:space="0" w:color="auto"/>
            <w:right w:val="none" w:sz="0" w:space="0" w:color="auto"/>
          </w:divBdr>
          <w:divsChild>
            <w:div w:id="346174399">
              <w:marLeft w:val="0"/>
              <w:marRight w:val="0"/>
              <w:marTop w:val="0"/>
              <w:marBottom w:val="0"/>
              <w:divBdr>
                <w:top w:val="none" w:sz="0" w:space="0" w:color="auto"/>
                <w:left w:val="none" w:sz="0" w:space="0" w:color="auto"/>
                <w:bottom w:val="none" w:sz="0" w:space="0" w:color="auto"/>
                <w:right w:val="none" w:sz="0" w:space="0" w:color="auto"/>
              </w:divBdr>
            </w:div>
          </w:divsChild>
        </w:div>
        <w:div w:id="399442603">
          <w:marLeft w:val="0"/>
          <w:marRight w:val="0"/>
          <w:marTop w:val="0"/>
          <w:marBottom w:val="0"/>
          <w:divBdr>
            <w:top w:val="none" w:sz="0" w:space="0" w:color="auto"/>
            <w:left w:val="none" w:sz="0" w:space="0" w:color="auto"/>
            <w:bottom w:val="none" w:sz="0" w:space="0" w:color="auto"/>
            <w:right w:val="none" w:sz="0" w:space="0" w:color="auto"/>
          </w:divBdr>
          <w:divsChild>
            <w:div w:id="223837967">
              <w:marLeft w:val="0"/>
              <w:marRight w:val="0"/>
              <w:marTop w:val="0"/>
              <w:marBottom w:val="0"/>
              <w:divBdr>
                <w:top w:val="none" w:sz="0" w:space="0" w:color="auto"/>
                <w:left w:val="none" w:sz="0" w:space="0" w:color="auto"/>
                <w:bottom w:val="none" w:sz="0" w:space="0" w:color="auto"/>
                <w:right w:val="none" w:sz="0" w:space="0" w:color="auto"/>
              </w:divBdr>
            </w:div>
          </w:divsChild>
        </w:div>
        <w:div w:id="922031311">
          <w:marLeft w:val="0"/>
          <w:marRight w:val="0"/>
          <w:marTop w:val="0"/>
          <w:marBottom w:val="0"/>
          <w:divBdr>
            <w:top w:val="none" w:sz="0" w:space="0" w:color="auto"/>
            <w:left w:val="none" w:sz="0" w:space="0" w:color="auto"/>
            <w:bottom w:val="none" w:sz="0" w:space="0" w:color="auto"/>
            <w:right w:val="none" w:sz="0" w:space="0" w:color="auto"/>
          </w:divBdr>
          <w:divsChild>
            <w:div w:id="1370954890">
              <w:marLeft w:val="0"/>
              <w:marRight w:val="0"/>
              <w:marTop w:val="0"/>
              <w:marBottom w:val="0"/>
              <w:divBdr>
                <w:top w:val="none" w:sz="0" w:space="0" w:color="auto"/>
                <w:left w:val="none" w:sz="0" w:space="0" w:color="auto"/>
                <w:bottom w:val="none" w:sz="0" w:space="0" w:color="auto"/>
                <w:right w:val="none" w:sz="0" w:space="0" w:color="auto"/>
              </w:divBdr>
            </w:div>
            <w:div w:id="1835534708">
              <w:marLeft w:val="0"/>
              <w:marRight w:val="0"/>
              <w:marTop w:val="0"/>
              <w:marBottom w:val="0"/>
              <w:divBdr>
                <w:top w:val="none" w:sz="0" w:space="0" w:color="auto"/>
                <w:left w:val="none" w:sz="0" w:space="0" w:color="auto"/>
                <w:bottom w:val="none" w:sz="0" w:space="0" w:color="auto"/>
                <w:right w:val="none" w:sz="0" w:space="0" w:color="auto"/>
              </w:divBdr>
            </w:div>
          </w:divsChild>
        </w:div>
        <w:div w:id="441271135">
          <w:marLeft w:val="0"/>
          <w:marRight w:val="0"/>
          <w:marTop w:val="0"/>
          <w:marBottom w:val="0"/>
          <w:divBdr>
            <w:top w:val="none" w:sz="0" w:space="0" w:color="auto"/>
            <w:left w:val="none" w:sz="0" w:space="0" w:color="auto"/>
            <w:bottom w:val="none" w:sz="0" w:space="0" w:color="auto"/>
            <w:right w:val="none" w:sz="0" w:space="0" w:color="auto"/>
          </w:divBdr>
          <w:divsChild>
            <w:div w:id="1631519188">
              <w:marLeft w:val="0"/>
              <w:marRight w:val="0"/>
              <w:marTop w:val="0"/>
              <w:marBottom w:val="0"/>
              <w:divBdr>
                <w:top w:val="none" w:sz="0" w:space="0" w:color="auto"/>
                <w:left w:val="none" w:sz="0" w:space="0" w:color="auto"/>
                <w:bottom w:val="none" w:sz="0" w:space="0" w:color="auto"/>
                <w:right w:val="none" w:sz="0" w:space="0" w:color="auto"/>
              </w:divBdr>
            </w:div>
          </w:divsChild>
        </w:div>
        <w:div w:id="1235579407">
          <w:marLeft w:val="0"/>
          <w:marRight w:val="0"/>
          <w:marTop w:val="0"/>
          <w:marBottom w:val="0"/>
          <w:divBdr>
            <w:top w:val="none" w:sz="0" w:space="0" w:color="auto"/>
            <w:left w:val="none" w:sz="0" w:space="0" w:color="auto"/>
            <w:bottom w:val="none" w:sz="0" w:space="0" w:color="auto"/>
            <w:right w:val="none" w:sz="0" w:space="0" w:color="auto"/>
          </w:divBdr>
          <w:divsChild>
            <w:div w:id="1087458037">
              <w:marLeft w:val="0"/>
              <w:marRight w:val="0"/>
              <w:marTop w:val="0"/>
              <w:marBottom w:val="0"/>
              <w:divBdr>
                <w:top w:val="none" w:sz="0" w:space="0" w:color="auto"/>
                <w:left w:val="none" w:sz="0" w:space="0" w:color="auto"/>
                <w:bottom w:val="none" w:sz="0" w:space="0" w:color="auto"/>
                <w:right w:val="none" w:sz="0" w:space="0" w:color="auto"/>
              </w:divBdr>
            </w:div>
          </w:divsChild>
        </w:div>
        <w:div w:id="951203312">
          <w:marLeft w:val="0"/>
          <w:marRight w:val="0"/>
          <w:marTop w:val="0"/>
          <w:marBottom w:val="0"/>
          <w:divBdr>
            <w:top w:val="none" w:sz="0" w:space="0" w:color="auto"/>
            <w:left w:val="none" w:sz="0" w:space="0" w:color="auto"/>
            <w:bottom w:val="none" w:sz="0" w:space="0" w:color="auto"/>
            <w:right w:val="none" w:sz="0" w:space="0" w:color="auto"/>
          </w:divBdr>
          <w:divsChild>
            <w:div w:id="152174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530684">
      <w:bodyDiv w:val="1"/>
      <w:marLeft w:val="0"/>
      <w:marRight w:val="0"/>
      <w:marTop w:val="0"/>
      <w:marBottom w:val="0"/>
      <w:divBdr>
        <w:top w:val="none" w:sz="0" w:space="0" w:color="auto"/>
        <w:left w:val="none" w:sz="0" w:space="0" w:color="auto"/>
        <w:bottom w:val="none" w:sz="0" w:space="0" w:color="auto"/>
        <w:right w:val="none" w:sz="0" w:space="0" w:color="auto"/>
      </w:divBdr>
    </w:div>
    <w:div w:id="1809743543">
      <w:bodyDiv w:val="1"/>
      <w:marLeft w:val="0"/>
      <w:marRight w:val="0"/>
      <w:marTop w:val="0"/>
      <w:marBottom w:val="0"/>
      <w:divBdr>
        <w:top w:val="none" w:sz="0" w:space="0" w:color="auto"/>
        <w:left w:val="none" w:sz="0" w:space="0" w:color="auto"/>
        <w:bottom w:val="none" w:sz="0" w:space="0" w:color="auto"/>
        <w:right w:val="none" w:sz="0" w:space="0" w:color="auto"/>
      </w:divBdr>
    </w:div>
    <w:div w:id="1852793014">
      <w:bodyDiv w:val="1"/>
      <w:marLeft w:val="0"/>
      <w:marRight w:val="0"/>
      <w:marTop w:val="0"/>
      <w:marBottom w:val="0"/>
      <w:divBdr>
        <w:top w:val="none" w:sz="0" w:space="0" w:color="auto"/>
        <w:left w:val="none" w:sz="0" w:space="0" w:color="auto"/>
        <w:bottom w:val="none" w:sz="0" w:space="0" w:color="auto"/>
        <w:right w:val="none" w:sz="0" w:space="0" w:color="auto"/>
      </w:divBdr>
    </w:div>
    <w:div w:id="1854342226">
      <w:bodyDiv w:val="1"/>
      <w:marLeft w:val="0"/>
      <w:marRight w:val="0"/>
      <w:marTop w:val="0"/>
      <w:marBottom w:val="0"/>
      <w:divBdr>
        <w:top w:val="none" w:sz="0" w:space="0" w:color="auto"/>
        <w:left w:val="none" w:sz="0" w:space="0" w:color="auto"/>
        <w:bottom w:val="none" w:sz="0" w:space="0" w:color="auto"/>
        <w:right w:val="none" w:sz="0" w:space="0" w:color="auto"/>
      </w:divBdr>
    </w:div>
    <w:div w:id="1983656075">
      <w:bodyDiv w:val="1"/>
      <w:marLeft w:val="0"/>
      <w:marRight w:val="0"/>
      <w:marTop w:val="0"/>
      <w:marBottom w:val="0"/>
      <w:divBdr>
        <w:top w:val="none" w:sz="0" w:space="0" w:color="auto"/>
        <w:left w:val="none" w:sz="0" w:space="0" w:color="auto"/>
        <w:bottom w:val="none" w:sz="0" w:space="0" w:color="auto"/>
        <w:right w:val="none" w:sz="0" w:space="0" w:color="auto"/>
      </w:divBdr>
    </w:div>
    <w:div w:id="1997537682">
      <w:bodyDiv w:val="1"/>
      <w:marLeft w:val="0"/>
      <w:marRight w:val="0"/>
      <w:marTop w:val="0"/>
      <w:marBottom w:val="0"/>
      <w:divBdr>
        <w:top w:val="none" w:sz="0" w:space="0" w:color="auto"/>
        <w:left w:val="none" w:sz="0" w:space="0" w:color="auto"/>
        <w:bottom w:val="none" w:sz="0" w:space="0" w:color="auto"/>
        <w:right w:val="none" w:sz="0" w:space="0" w:color="auto"/>
      </w:divBdr>
    </w:div>
    <w:div w:id="2025203412">
      <w:bodyDiv w:val="1"/>
      <w:marLeft w:val="0"/>
      <w:marRight w:val="0"/>
      <w:marTop w:val="0"/>
      <w:marBottom w:val="0"/>
      <w:divBdr>
        <w:top w:val="none" w:sz="0" w:space="0" w:color="auto"/>
        <w:left w:val="none" w:sz="0" w:space="0" w:color="auto"/>
        <w:bottom w:val="none" w:sz="0" w:space="0" w:color="auto"/>
        <w:right w:val="none" w:sz="0" w:space="0" w:color="auto"/>
      </w:divBdr>
    </w:div>
    <w:div w:id="2039574855">
      <w:bodyDiv w:val="1"/>
      <w:marLeft w:val="0"/>
      <w:marRight w:val="0"/>
      <w:marTop w:val="0"/>
      <w:marBottom w:val="0"/>
      <w:divBdr>
        <w:top w:val="none" w:sz="0" w:space="0" w:color="auto"/>
        <w:left w:val="none" w:sz="0" w:space="0" w:color="auto"/>
        <w:bottom w:val="none" w:sz="0" w:space="0" w:color="auto"/>
        <w:right w:val="none" w:sz="0" w:space="0" w:color="auto"/>
      </w:divBdr>
    </w:div>
    <w:div w:id="2085683893">
      <w:bodyDiv w:val="1"/>
      <w:marLeft w:val="0"/>
      <w:marRight w:val="0"/>
      <w:marTop w:val="0"/>
      <w:marBottom w:val="0"/>
      <w:divBdr>
        <w:top w:val="none" w:sz="0" w:space="0" w:color="auto"/>
        <w:left w:val="none" w:sz="0" w:space="0" w:color="auto"/>
        <w:bottom w:val="none" w:sz="0" w:space="0" w:color="auto"/>
        <w:right w:val="none" w:sz="0" w:space="0" w:color="auto"/>
      </w:divBdr>
    </w:div>
    <w:div w:id="2100905761">
      <w:bodyDiv w:val="1"/>
      <w:marLeft w:val="0"/>
      <w:marRight w:val="0"/>
      <w:marTop w:val="0"/>
      <w:marBottom w:val="0"/>
      <w:divBdr>
        <w:top w:val="none" w:sz="0" w:space="0" w:color="auto"/>
        <w:left w:val="none" w:sz="0" w:space="0" w:color="auto"/>
        <w:bottom w:val="none" w:sz="0" w:space="0" w:color="auto"/>
        <w:right w:val="none" w:sz="0" w:space="0" w:color="auto"/>
      </w:divBdr>
      <w:divsChild>
        <w:div w:id="1910193863">
          <w:marLeft w:val="0"/>
          <w:marRight w:val="0"/>
          <w:marTop w:val="0"/>
          <w:marBottom w:val="0"/>
          <w:divBdr>
            <w:top w:val="none" w:sz="0" w:space="0" w:color="auto"/>
            <w:left w:val="none" w:sz="0" w:space="0" w:color="auto"/>
            <w:bottom w:val="none" w:sz="0" w:space="0" w:color="auto"/>
            <w:right w:val="none" w:sz="0" w:space="0" w:color="auto"/>
          </w:divBdr>
          <w:divsChild>
            <w:div w:id="485324828">
              <w:marLeft w:val="0"/>
              <w:marRight w:val="0"/>
              <w:marTop w:val="0"/>
              <w:marBottom w:val="0"/>
              <w:divBdr>
                <w:top w:val="none" w:sz="0" w:space="0" w:color="auto"/>
                <w:left w:val="none" w:sz="0" w:space="0" w:color="auto"/>
                <w:bottom w:val="none" w:sz="0" w:space="0" w:color="auto"/>
                <w:right w:val="none" w:sz="0" w:space="0" w:color="auto"/>
              </w:divBdr>
              <w:divsChild>
                <w:div w:id="1619722708">
                  <w:marLeft w:val="0"/>
                  <w:marRight w:val="0"/>
                  <w:marTop w:val="0"/>
                  <w:marBottom w:val="0"/>
                  <w:divBdr>
                    <w:top w:val="none" w:sz="0" w:space="0" w:color="auto"/>
                    <w:left w:val="none" w:sz="0" w:space="0" w:color="auto"/>
                    <w:bottom w:val="none" w:sz="0" w:space="0" w:color="auto"/>
                    <w:right w:val="none" w:sz="0" w:space="0" w:color="auto"/>
                  </w:divBdr>
                  <w:divsChild>
                    <w:div w:id="8115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earthexplorer.usgs.gov/" TargetMode="External"/><Relationship Id="rId13" Type="http://schemas.openxmlformats.org/officeDocument/2006/relationships/image" Target="media/image4.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sv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www.gcro.ac.za/research/project/detail/quality-life-survey-vi-202021/" TargetMode="External"/><Relationship Id="rId14" Type="http://schemas.openxmlformats.org/officeDocument/2006/relationships/image" Target="media/image5.png"/><Relationship Id="rId22"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4977C25F-64FF-45B4-AA26-D8D820E41432}"/>
      </w:docPartPr>
      <w:docPartBody>
        <w:p w:rsidR="00390700" w:rsidRDefault="0035664D">
          <w:r w:rsidRPr="00AF45A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Palantino linotype">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intino linotype">
    <w:altName w:val="Cambria"/>
    <w:panose1 w:val="00000000000000000000"/>
    <w:charset w:val="00"/>
    <w:family w:val="roman"/>
    <w:notTrueType/>
    <w:pitch w:val="default"/>
  </w:font>
  <w:font w:name="Palatino Linotype">
    <w:panose1 w:val="02040502050505030304"/>
    <w:charset w:val="00"/>
    <w:family w:val="roman"/>
    <w:pitch w:val="variable"/>
    <w:sig w:usb0="E0000287" w:usb1="40000013" w:usb2="00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664D"/>
    <w:rsid w:val="001D46A1"/>
    <w:rsid w:val="00227ED4"/>
    <w:rsid w:val="00242FCB"/>
    <w:rsid w:val="0035664D"/>
    <w:rsid w:val="003873D5"/>
    <w:rsid w:val="00390700"/>
    <w:rsid w:val="00460695"/>
    <w:rsid w:val="004B6BFC"/>
    <w:rsid w:val="005E0675"/>
    <w:rsid w:val="0070445D"/>
    <w:rsid w:val="007149E6"/>
    <w:rsid w:val="00723DFB"/>
    <w:rsid w:val="00724DC5"/>
    <w:rsid w:val="0078470C"/>
    <w:rsid w:val="00790BC2"/>
    <w:rsid w:val="00806EDC"/>
    <w:rsid w:val="009B37DF"/>
    <w:rsid w:val="009F3FB6"/>
    <w:rsid w:val="00A312C7"/>
    <w:rsid w:val="00C21078"/>
    <w:rsid w:val="00C227FA"/>
    <w:rsid w:val="00C8644A"/>
    <w:rsid w:val="00CD652A"/>
    <w:rsid w:val="00D323BB"/>
    <w:rsid w:val="00D80B59"/>
    <w:rsid w:val="00F6688D"/>
    <w:rsid w:val="00FF1179"/>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ZA" w:eastAsia="en-Z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5664D"/>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0148F6-4C42-424D-B7F7-5703739A72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6447</Words>
  <Characters>40881</Characters>
  <Application>Microsoft Office Word</Application>
  <DocSecurity>0</DocSecurity>
  <Lines>1514</Lines>
  <Paragraphs>1526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Craig Parker</cp:lastModifiedBy>
  <cp:revision>2</cp:revision>
  <dcterms:created xsi:type="dcterms:W3CDTF">2025-01-20T06:27:00Z</dcterms:created>
  <dcterms:modified xsi:type="dcterms:W3CDTF">2025-01-20T06:27:00Z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cb2e2d75c8e30883f05669457a77098c0771512d94efe0995592589b37df2a93</vt:lpwstr>
  </property>
</Properties>
</file>