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7396" w14:textId="77777777" w:rsidR="009457A7" w:rsidRDefault="004857FE">
      <w:pPr>
        <w:spacing w:after="0" w:line="276" w:lineRule="auto"/>
        <w:contextualSpacing/>
        <w:jc w:val="center"/>
        <w:rPr>
          <w:rFonts w:cstheme="minorHAnsi"/>
          <w:b/>
        </w:rPr>
      </w:pPr>
      <w:r>
        <w:rPr>
          <w:rFonts w:cstheme="minorHAnsi"/>
          <w:b/>
        </w:rPr>
        <w:t>DATA SHARING AGREEMENT</w:t>
      </w:r>
    </w:p>
    <w:p w14:paraId="203F7397" w14:textId="77777777" w:rsidR="009457A7" w:rsidRDefault="009457A7">
      <w:pPr>
        <w:spacing w:after="0" w:line="276" w:lineRule="auto"/>
        <w:contextualSpacing/>
        <w:jc w:val="center"/>
        <w:rPr>
          <w:rFonts w:cstheme="minorHAnsi"/>
          <w:b/>
        </w:rPr>
      </w:pPr>
    </w:p>
    <w:p w14:paraId="69B986E7" w14:textId="77777777" w:rsidR="005345A7" w:rsidRPr="005345A7" w:rsidRDefault="005345A7" w:rsidP="005345A7">
      <w:pPr>
        <w:spacing w:after="0" w:line="276" w:lineRule="auto"/>
        <w:contextualSpacing/>
        <w:jc w:val="center"/>
        <w:rPr>
          <w:ins w:id="0" w:author="Craig Parker" w:date="2023-05-03T11:56:00Z"/>
          <w:rFonts w:cstheme="minorHAnsi"/>
          <w:b/>
          <w:bCs/>
          <w:rPrChange w:id="1" w:author="Craig Parker" w:date="2023-05-03T11:56:00Z">
            <w:rPr>
              <w:ins w:id="2" w:author="Craig Parker" w:date="2023-05-03T11:56:00Z"/>
              <w:rFonts w:cstheme="minorHAnsi"/>
            </w:rPr>
          </w:rPrChange>
        </w:rPr>
      </w:pPr>
      <w:ins w:id="3" w:author="Craig Parker" w:date="2023-05-03T11:56:00Z">
        <w:r w:rsidRPr="005345A7">
          <w:rPr>
            <w:rFonts w:cstheme="minorHAnsi"/>
            <w:b/>
            <w:bCs/>
            <w:rPrChange w:id="4" w:author="Craig Parker" w:date="2023-05-03T11:56:00Z">
              <w:rPr>
                <w:rFonts w:cstheme="minorHAnsi"/>
              </w:rPr>
            </w:rPrChange>
          </w:rPr>
          <w:t>Developmental Pathways for Health Research Unit</w:t>
        </w:r>
      </w:ins>
    </w:p>
    <w:p w14:paraId="0D793F89" w14:textId="77777777" w:rsidR="005345A7" w:rsidRPr="005345A7" w:rsidRDefault="005345A7" w:rsidP="005345A7">
      <w:pPr>
        <w:spacing w:after="0" w:line="276" w:lineRule="auto"/>
        <w:contextualSpacing/>
        <w:jc w:val="center"/>
        <w:rPr>
          <w:ins w:id="5" w:author="Craig Parker" w:date="2023-05-03T11:56:00Z"/>
          <w:rFonts w:cstheme="minorHAnsi"/>
        </w:rPr>
      </w:pPr>
      <w:ins w:id="6" w:author="Craig Parker" w:date="2023-05-03T11:56:00Z">
        <w:r w:rsidRPr="005345A7">
          <w:rPr>
            <w:rFonts w:cstheme="minorHAnsi"/>
          </w:rPr>
          <w:t>Department of Paediatrics</w:t>
        </w:r>
      </w:ins>
    </w:p>
    <w:p w14:paraId="7F8728A8" w14:textId="77777777" w:rsidR="005345A7" w:rsidRPr="005345A7" w:rsidRDefault="005345A7" w:rsidP="005345A7">
      <w:pPr>
        <w:spacing w:after="0" w:line="276" w:lineRule="auto"/>
        <w:contextualSpacing/>
        <w:jc w:val="center"/>
        <w:rPr>
          <w:ins w:id="7" w:author="Craig Parker" w:date="2023-05-03T11:56:00Z"/>
          <w:rFonts w:cstheme="minorHAnsi"/>
        </w:rPr>
      </w:pPr>
      <w:ins w:id="8" w:author="Craig Parker" w:date="2023-05-03T11:56:00Z">
        <w:r w:rsidRPr="005345A7">
          <w:rPr>
            <w:rFonts w:cstheme="minorHAnsi"/>
          </w:rPr>
          <w:t>School of Clinical Medicine</w:t>
        </w:r>
      </w:ins>
    </w:p>
    <w:p w14:paraId="7F2FB694" w14:textId="77777777" w:rsidR="005345A7" w:rsidRPr="005345A7" w:rsidRDefault="005345A7" w:rsidP="005345A7">
      <w:pPr>
        <w:spacing w:after="0" w:line="276" w:lineRule="auto"/>
        <w:contextualSpacing/>
        <w:jc w:val="center"/>
        <w:rPr>
          <w:ins w:id="9" w:author="Craig Parker" w:date="2023-05-03T11:56:00Z"/>
          <w:rFonts w:cstheme="minorHAnsi"/>
        </w:rPr>
      </w:pPr>
      <w:ins w:id="10" w:author="Craig Parker" w:date="2023-05-03T11:56:00Z">
        <w:r w:rsidRPr="005345A7">
          <w:rPr>
            <w:rFonts w:cstheme="minorHAnsi"/>
          </w:rPr>
          <w:t>Faculty of Health Sciences</w:t>
        </w:r>
      </w:ins>
    </w:p>
    <w:p w14:paraId="647C4E37" w14:textId="77777777" w:rsidR="005345A7" w:rsidRPr="005345A7" w:rsidRDefault="005345A7" w:rsidP="005345A7">
      <w:pPr>
        <w:spacing w:after="0" w:line="276" w:lineRule="auto"/>
        <w:contextualSpacing/>
        <w:jc w:val="center"/>
        <w:rPr>
          <w:ins w:id="11" w:author="Craig Parker" w:date="2023-05-03T11:56:00Z"/>
          <w:rFonts w:cstheme="minorHAnsi"/>
        </w:rPr>
      </w:pPr>
      <w:ins w:id="12" w:author="Craig Parker" w:date="2023-05-03T11:56:00Z">
        <w:r w:rsidRPr="005345A7">
          <w:rPr>
            <w:rFonts w:cstheme="minorHAnsi"/>
          </w:rPr>
          <w:t>University of the Witwatersrand</w:t>
        </w:r>
      </w:ins>
    </w:p>
    <w:p w14:paraId="203F7398" w14:textId="0FD176F7" w:rsidR="009457A7" w:rsidRDefault="005345A7" w:rsidP="005345A7">
      <w:pPr>
        <w:spacing w:after="0" w:line="276" w:lineRule="auto"/>
        <w:contextualSpacing/>
        <w:jc w:val="center"/>
        <w:rPr>
          <w:ins w:id="13" w:author="Craig Parker" w:date="2023-05-03T11:57:00Z"/>
          <w:rFonts w:cstheme="minorHAnsi"/>
        </w:rPr>
      </w:pPr>
      <w:ins w:id="14" w:author="Craig Parker" w:date="2023-05-03T11:56:00Z">
        <w:r w:rsidRPr="005345A7">
          <w:rPr>
            <w:rFonts w:cstheme="minorHAnsi"/>
          </w:rPr>
          <w:t>Private Bag X3 Wits 2050</w:t>
        </w:r>
      </w:ins>
    </w:p>
    <w:p w14:paraId="66813E01" w14:textId="32CC2C4B" w:rsidR="005345A7" w:rsidRDefault="005345A7" w:rsidP="005345A7">
      <w:pPr>
        <w:spacing w:after="0" w:line="276" w:lineRule="auto"/>
        <w:contextualSpacing/>
        <w:jc w:val="center"/>
        <w:rPr>
          <w:rFonts w:cstheme="minorHAnsi"/>
        </w:rPr>
      </w:pPr>
      <w:ins w:id="15" w:author="Craig Parker" w:date="2023-05-03T11:57:00Z">
        <w:r w:rsidRPr="005345A7">
          <w:rPr>
            <w:rFonts w:cstheme="minorHAnsi"/>
          </w:rPr>
          <w:t>27 St Andrews Road</w:t>
        </w:r>
        <w:r w:rsidRPr="005345A7">
          <w:rPr>
            <w:rFonts w:cstheme="minorHAnsi"/>
          </w:rPr>
          <w:br/>
        </w:r>
        <w:commentRangeStart w:id="16"/>
        <w:r w:rsidRPr="005345A7">
          <w:rPr>
            <w:rFonts w:cstheme="minorHAnsi"/>
          </w:rPr>
          <w:t>Parktown</w:t>
        </w:r>
        <w:commentRangeEnd w:id="16"/>
        <w:r>
          <w:rPr>
            <w:rStyle w:val="CommentReference"/>
          </w:rPr>
          <w:commentReference w:id="16"/>
        </w:r>
      </w:ins>
    </w:p>
    <w:p w14:paraId="203F7399" w14:textId="77777777" w:rsidR="009457A7" w:rsidRDefault="009457A7">
      <w:pPr>
        <w:spacing w:after="0" w:line="276" w:lineRule="auto"/>
        <w:contextualSpacing/>
        <w:rPr>
          <w:rFonts w:cstheme="minorHAnsi"/>
        </w:rPr>
      </w:pPr>
    </w:p>
    <w:p w14:paraId="203F739A" w14:textId="77777777" w:rsidR="009457A7" w:rsidRDefault="004857FE">
      <w:pPr>
        <w:spacing w:after="0" w:line="276" w:lineRule="auto"/>
        <w:contextualSpacing/>
        <w:jc w:val="center"/>
        <w:rPr>
          <w:rFonts w:cstheme="minorHAnsi"/>
        </w:rPr>
      </w:pPr>
      <w:r>
        <w:rPr>
          <w:rFonts w:cstheme="minorHAnsi"/>
        </w:rPr>
        <w:t xml:space="preserve"> (hereinafter “</w:t>
      </w:r>
      <w:r>
        <w:rPr>
          <w:rFonts w:cstheme="minorHAnsi"/>
          <w:b/>
        </w:rPr>
        <w:t>the Data Provider</w:t>
      </w:r>
      <w:r>
        <w:rPr>
          <w:rFonts w:cstheme="minorHAnsi"/>
        </w:rPr>
        <w:t>”)</w:t>
      </w:r>
    </w:p>
    <w:p w14:paraId="203F739B" w14:textId="77777777" w:rsidR="009457A7" w:rsidRDefault="009457A7">
      <w:pPr>
        <w:spacing w:after="0" w:line="276" w:lineRule="auto"/>
        <w:contextualSpacing/>
        <w:rPr>
          <w:rFonts w:cstheme="minorHAnsi"/>
        </w:rPr>
      </w:pPr>
    </w:p>
    <w:p w14:paraId="203F739C" w14:textId="77777777" w:rsidR="009457A7" w:rsidRDefault="004857FE">
      <w:pPr>
        <w:spacing w:after="0" w:line="276" w:lineRule="auto"/>
        <w:contextualSpacing/>
        <w:jc w:val="center"/>
        <w:rPr>
          <w:rFonts w:cstheme="minorHAnsi"/>
        </w:rPr>
      </w:pPr>
      <w:r>
        <w:rPr>
          <w:rFonts w:cstheme="minorHAnsi"/>
        </w:rPr>
        <w:t>and</w:t>
      </w:r>
    </w:p>
    <w:p w14:paraId="203F739D" w14:textId="77777777" w:rsidR="009457A7" w:rsidRDefault="009457A7">
      <w:pPr>
        <w:spacing w:after="0" w:line="276" w:lineRule="auto"/>
        <w:contextualSpacing/>
        <w:jc w:val="center"/>
        <w:rPr>
          <w:rFonts w:cstheme="minorHAnsi"/>
        </w:rPr>
      </w:pPr>
    </w:p>
    <w:p w14:paraId="203F739F" w14:textId="3FEEA3B3" w:rsidR="009457A7" w:rsidRDefault="00EB5D24">
      <w:pPr>
        <w:pStyle w:val="BodyText"/>
        <w:spacing w:line="276" w:lineRule="auto"/>
        <w:jc w:val="center"/>
        <w:rPr>
          <w:rFonts w:asciiTheme="minorHAnsi" w:hAnsiTheme="minorHAnsi" w:cstheme="minorHAnsi"/>
          <w:b/>
          <w:bCs/>
          <w:szCs w:val="22"/>
        </w:rPr>
      </w:pPr>
      <w:r>
        <w:rPr>
          <w:rFonts w:asciiTheme="minorHAnsi" w:hAnsiTheme="minorHAnsi" w:cstheme="minorHAnsi"/>
          <w:b/>
          <w:bCs/>
          <w:szCs w:val="22"/>
        </w:rPr>
        <w:t>WITS HEALTH CONSORTIUM (PTY) LTD</w:t>
      </w:r>
    </w:p>
    <w:p w14:paraId="410AE9F0" w14:textId="3F1C22AA" w:rsidR="00EB5D24" w:rsidRDefault="00EB5D24">
      <w:pPr>
        <w:pStyle w:val="BodyText"/>
        <w:spacing w:line="276" w:lineRule="auto"/>
        <w:jc w:val="center"/>
        <w:rPr>
          <w:rFonts w:asciiTheme="minorHAnsi" w:hAnsiTheme="minorHAnsi" w:cstheme="minorHAnsi"/>
          <w:szCs w:val="22"/>
        </w:rPr>
      </w:pPr>
      <w:r>
        <w:rPr>
          <w:rFonts w:asciiTheme="minorHAnsi" w:hAnsiTheme="minorHAnsi" w:cstheme="minorHAnsi"/>
          <w:szCs w:val="22"/>
        </w:rPr>
        <w:t>Registration Number: 1997/15443/07</w:t>
      </w:r>
    </w:p>
    <w:p w14:paraId="203F73A0" w14:textId="79B61193" w:rsidR="009457A7" w:rsidRDefault="00EB5D24" w:rsidP="00EB5D24">
      <w:pPr>
        <w:pStyle w:val="BodyText"/>
        <w:spacing w:line="276" w:lineRule="auto"/>
        <w:jc w:val="center"/>
        <w:rPr>
          <w:rFonts w:cstheme="minorHAnsi"/>
        </w:rPr>
      </w:pPr>
      <w:r>
        <w:rPr>
          <w:rFonts w:asciiTheme="minorHAnsi" w:hAnsiTheme="minorHAnsi" w:cstheme="minorHAnsi"/>
          <w:szCs w:val="22"/>
        </w:rPr>
        <w:t>31 Princess of Wales Terrace, Parktown, Johannesburg, 2193, South Africa</w:t>
      </w:r>
    </w:p>
    <w:p w14:paraId="203F73A1" w14:textId="77777777" w:rsidR="009457A7" w:rsidRDefault="009457A7">
      <w:pPr>
        <w:spacing w:after="0" w:line="276" w:lineRule="auto"/>
        <w:contextualSpacing/>
        <w:jc w:val="center"/>
        <w:rPr>
          <w:rFonts w:cstheme="minorHAnsi"/>
        </w:rPr>
      </w:pPr>
    </w:p>
    <w:p w14:paraId="203F73A2" w14:textId="77777777" w:rsidR="009457A7" w:rsidRDefault="004857FE">
      <w:pPr>
        <w:spacing w:after="0" w:line="276" w:lineRule="auto"/>
        <w:contextualSpacing/>
        <w:jc w:val="center"/>
        <w:rPr>
          <w:rFonts w:cstheme="minorHAnsi"/>
        </w:rPr>
      </w:pPr>
      <w:r>
        <w:rPr>
          <w:rFonts w:cstheme="minorHAnsi"/>
        </w:rPr>
        <w:t>(hereinafter “</w:t>
      </w:r>
      <w:r>
        <w:rPr>
          <w:rFonts w:cstheme="minorHAnsi"/>
          <w:b/>
        </w:rPr>
        <w:t>the Data Recipient”</w:t>
      </w:r>
      <w:r>
        <w:rPr>
          <w:rFonts w:cstheme="minorHAnsi"/>
        </w:rPr>
        <w:t>)</w:t>
      </w:r>
    </w:p>
    <w:p w14:paraId="203F73A3" w14:textId="77777777" w:rsidR="009457A7" w:rsidRDefault="009457A7">
      <w:pPr>
        <w:spacing w:after="0" w:line="276" w:lineRule="auto"/>
        <w:contextualSpacing/>
        <w:jc w:val="both"/>
        <w:rPr>
          <w:rFonts w:cstheme="minorHAnsi"/>
        </w:rPr>
      </w:pPr>
    </w:p>
    <w:p w14:paraId="203F73A4" w14:textId="77777777" w:rsidR="009457A7" w:rsidRDefault="004857FE">
      <w:pPr>
        <w:spacing w:after="0" w:line="276" w:lineRule="auto"/>
        <w:contextualSpacing/>
        <w:jc w:val="both"/>
        <w:rPr>
          <w:rFonts w:cstheme="minorHAnsi"/>
          <w:b/>
        </w:rPr>
      </w:pPr>
      <w:r>
        <w:rPr>
          <w:rFonts w:cstheme="minorHAnsi"/>
          <w:b/>
        </w:rPr>
        <w:t>WHEREAS:</w:t>
      </w:r>
    </w:p>
    <w:p w14:paraId="203F73A5" w14:textId="77777777" w:rsidR="009457A7" w:rsidRDefault="009457A7">
      <w:pPr>
        <w:spacing w:after="0" w:line="276" w:lineRule="auto"/>
        <w:contextualSpacing/>
        <w:jc w:val="both"/>
        <w:rPr>
          <w:rFonts w:cstheme="minorHAnsi"/>
        </w:rPr>
      </w:pPr>
    </w:p>
    <w:p w14:paraId="203F73A6" w14:textId="77777777" w:rsidR="009457A7" w:rsidRDefault="004857FE">
      <w:pPr>
        <w:pStyle w:val="ListParagraph"/>
        <w:numPr>
          <w:ilvl w:val="0"/>
          <w:numId w:val="2"/>
        </w:numPr>
        <w:spacing w:after="0" w:line="276" w:lineRule="auto"/>
        <w:ind w:left="567" w:hanging="567"/>
        <w:jc w:val="both"/>
        <w:rPr>
          <w:rFonts w:cstheme="minorHAnsi"/>
        </w:rPr>
      </w:pPr>
      <w:r>
        <w:rPr>
          <w:rFonts w:cstheme="minorHAnsi"/>
        </w:rPr>
        <w:t>The Data Provider collected certain Data (as defined below) under the following projects:</w:t>
      </w:r>
    </w:p>
    <w:p w14:paraId="203F73A7" w14:textId="349373ED" w:rsidR="009457A7" w:rsidRDefault="004857FE">
      <w:pPr>
        <w:pStyle w:val="ListParagraph"/>
        <w:numPr>
          <w:ilvl w:val="1"/>
          <w:numId w:val="5"/>
        </w:numPr>
        <w:spacing w:after="0" w:line="276" w:lineRule="auto"/>
        <w:jc w:val="both"/>
        <w:rPr>
          <w:rFonts w:cstheme="minorHAnsi"/>
          <w:highlight w:val="yellow"/>
        </w:rPr>
      </w:pPr>
      <w:del w:id="17" w:author="Craig Parker" w:date="2023-05-03T12:00:00Z">
        <w:r w:rsidDel="005345A7">
          <w:rPr>
            <w:rFonts w:cstheme="minorHAnsi"/>
            <w:highlight w:val="yellow"/>
          </w:rPr>
          <w:delText xml:space="preserve">[Description of project </w:delText>
        </w:r>
        <w:commentRangeStart w:id="18"/>
        <w:r w:rsidDel="005345A7">
          <w:rPr>
            <w:rFonts w:cstheme="minorHAnsi"/>
            <w:highlight w:val="yellow"/>
          </w:rPr>
          <w:delText>1</w:delText>
        </w:r>
        <w:commentRangeEnd w:id="18"/>
        <w:r w:rsidR="005345A7" w:rsidDel="005345A7">
          <w:rPr>
            <w:rStyle w:val="CommentReference"/>
          </w:rPr>
          <w:commentReference w:id="18"/>
        </w:r>
        <w:r w:rsidDel="005345A7">
          <w:rPr>
            <w:rFonts w:cstheme="minorHAnsi"/>
            <w:highlight w:val="yellow"/>
          </w:rPr>
          <w:delText>]</w:delText>
        </w:r>
      </w:del>
      <w:ins w:id="19" w:author="Craig Parker" w:date="2023-05-03T11:59:00Z">
        <w:r w:rsidR="005345A7">
          <w:rPr>
            <w:rFonts w:cstheme="minorHAnsi"/>
            <w:highlight w:val="yellow"/>
          </w:rPr>
          <w:t xml:space="preserve">WI-Gen </w:t>
        </w:r>
      </w:ins>
      <w:ins w:id="20" w:author="Craig Parker" w:date="2023-05-03T12:00:00Z">
        <w:r w:rsidR="005345A7">
          <w:rPr>
            <w:rFonts w:cstheme="minorHAnsi"/>
            <w:highlight w:val="yellow"/>
          </w:rPr>
          <w:t xml:space="preserve">Soweto Data </w:t>
        </w:r>
        <w:commentRangeStart w:id="21"/>
        <w:r w:rsidR="005345A7">
          <w:rPr>
            <w:rFonts w:cstheme="minorHAnsi"/>
            <w:highlight w:val="yellow"/>
          </w:rPr>
          <w:t>Study</w:t>
        </w:r>
        <w:commentRangeEnd w:id="21"/>
        <w:r w:rsidR="005345A7">
          <w:rPr>
            <w:rStyle w:val="CommentReference"/>
          </w:rPr>
          <w:commentReference w:id="21"/>
        </w:r>
      </w:ins>
    </w:p>
    <w:p w14:paraId="203F73A8" w14:textId="77777777" w:rsidR="009457A7" w:rsidRDefault="004857FE">
      <w:pPr>
        <w:pStyle w:val="ListParagraph"/>
        <w:numPr>
          <w:ilvl w:val="1"/>
          <w:numId w:val="5"/>
        </w:numPr>
        <w:spacing w:after="0" w:line="276" w:lineRule="auto"/>
        <w:jc w:val="both"/>
        <w:rPr>
          <w:rFonts w:cstheme="minorHAnsi"/>
          <w:highlight w:val="yellow"/>
        </w:rPr>
      </w:pPr>
      <w:r>
        <w:rPr>
          <w:rFonts w:cstheme="minorHAnsi"/>
          <w:highlight w:val="yellow"/>
        </w:rPr>
        <w:t>[Description of project 2]</w:t>
      </w:r>
    </w:p>
    <w:p w14:paraId="203F73A9" w14:textId="77777777" w:rsidR="009457A7" w:rsidRDefault="009457A7">
      <w:pPr>
        <w:pStyle w:val="ListParagraph"/>
        <w:spacing w:after="0" w:line="276" w:lineRule="auto"/>
        <w:ind w:left="567"/>
        <w:jc w:val="both"/>
        <w:rPr>
          <w:rFonts w:cstheme="minorHAnsi"/>
        </w:rPr>
      </w:pPr>
    </w:p>
    <w:p w14:paraId="203F73AA" w14:textId="77777777" w:rsidR="009457A7" w:rsidRDefault="004857FE">
      <w:pPr>
        <w:pStyle w:val="ListParagraph"/>
        <w:numPr>
          <w:ilvl w:val="0"/>
          <w:numId w:val="2"/>
        </w:numPr>
        <w:spacing w:after="0" w:line="276" w:lineRule="auto"/>
        <w:ind w:left="567" w:hanging="567"/>
        <w:jc w:val="both"/>
        <w:rPr>
          <w:rFonts w:cstheme="minorHAnsi"/>
        </w:rPr>
      </w:pPr>
      <w:r>
        <w:rPr>
          <w:rFonts w:cstheme="minorHAnsi"/>
        </w:rPr>
        <w:t>The Data Recipient is carrying out a project titled “Developing Data Science Solutions to Mitigate the Health Impacts of Climate Change in Africa: the HE2AT Center” (“HE2AT Project”) which is funded by the National Institutes of Health (NIH</w:t>
      </w:r>
      <w:proofErr w:type="gramStart"/>
      <w:r>
        <w:rPr>
          <w:rFonts w:cstheme="minorHAnsi"/>
        </w:rPr>
        <w:t>) .</w:t>
      </w:r>
      <w:proofErr w:type="gramEnd"/>
      <w:r>
        <w:rPr>
          <w:rFonts w:cstheme="minorHAnsi"/>
        </w:rPr>
        <w:t xml:space="preserve">  </w:t>
      </w:r>
    </w:p>
    <w:p w14:paraId="203F73AB" w14:textId="77777777" w:rsidR="009457A7" w:rsidRDefault="009457A7">
      <w:pPr>
        <w:pStyle w:val="ListParagraph"/>
        <w:spacing w:after="0" w:line="276" w:lineRule="auto"/>
        <w:ind w:left="567"/>
        <w:jc w:val="both"/>
        <w:rPr>
          <w:rFonts w:cstheme="minorHAnsi"/>
        </w:rPr>
      </w:pPr>
    </w:p>
    <w:p w14:paraId="203F73AC" w14:textId="16D0802D" w:rsidR="009457A7" w:rsidRDefault="004857FE">
      <w:pPr>
        <w:pStyle w:val="ListParagraph"/>
        <w:numPr>
          <w:ilvl w:val="0"/>
          <w:numId w:val="2"/>
        </w:numPr>
        <w:spacing w:after="0" w:line="276" w:lineRule="auto"/>
        <w:ind w:left="567" w:hanging="567"/>
        <w:jc w:val="both"/>
        <w:rPr>
          <w:rFonts w:cstheme="minorHAnsi"/>
        </w:rPr>
      </w:pPr>
      <w:r>
        <w:rPr>
          <w:rFonts w:cstheme="minorHAnsi"/>
        </w:rPr>
        <w:t>The Data Recipient has requested the Data Provider to transfer certain Data that was collected under the Project/s listed in Clause 1 for purposes of the “I</w:t>
      </w:r>
      <w:r>
        <w:rPr>
          <w:rFonts w:cstheme="minorHAnsi"/>
          <w:lang w:eastAsia="en-ZA"/>
        </w:rPr>
        <w:t>ndividual Participant Data meta-analysis to quantify the impact of high ambient temperatures on maternal and child health in Africa”</w:t>
      </w:r>
      <w:r>
        <w:rPr>
          <w:rFonts w:cstheme="minorHAnsi"/>
        </w:rPr>
        <w:t xml:space="preserve"> (“the Study”) within the HE2AT Project, the details of which are set out under Annexure “B” attached hereto.  </w:t>
      </w:r>
    </w:p>
    <w:p w14:paraId="203F73AD" w14:textId="77777777" w:rsidR="009457A7" w:rsidRDefault="009457A7">
      <w:pPr>
        <w:pStyle w:val="ListParagraph"/>
        <w:rPr>
          <w:rFonts w:cstheme="minorHAnsi"/>
        </w:rPr>
      </w:pPr>
    </w:p>
    <w:p w14:paraId="203F73AE" w14:textId="58CD301C" w:rsidR="009457A7" w:rsidRDefault="004857FE">
      <w:pPr>
        <w:pStyle w:val="ListParagraph"/>
        <w:numPr>
          <w:ilvl w:val="0"/>
          <w:numId w:val="2"/>
        </w:numPr>
        <w:suppressAutoHyphens w:val="0"/>
        <w:spacing w:after="0" w:line="276" w:lineRule="auto"/>
        <w:ind w:left="567" w:hanging="567"/>
        <w:jc w:val="both"/>
        <w:rPr>
          <w:rFonts w:cstheme="minorHAnsi"/>
        </w:rPr>
      </w:pPr>
      <w:r>
        <w:rPr>
          <w:rFonts w:cstheme="minorHAnsi"/>
        </w:rPr>
        <w:t xml:space="preserve">The Data Provider will transfer a Limited Data Set to the Data Recipient. A </w:t>
      </w:r>
      <w:r>
        <w:rPr>
          <w:rFonts w:cstheme="minorHAnsi"/>
          <w:b/>
          <w:bCs/>
        </w:rPr>
        <w:t>“Limited Data Set”</w:t>
      </w:r>
      <w:r>
        <w:rPr>
          <w:rFonts w:cstheme="minorHAnsi"/>
        </w:rPr>
        <w:t xml:space="preserve"> consists of health information that has had all direct identifiers concerning the subject of the record (and his or her employer, family, and household members) deleted; that is, the information excludes all of the following: names; street addresses (excluding suburb, small area or town);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w:t>
      </w:r>
    </w:p>
    <w:p w14:paraId="52BB77D0" w14:textId="77777777" w:rsidR="00EB5D24" w:rsidRPr="00EB5D24" w:rsidRDefault="00EB5D24" w:rsidP="00EB5D24">
      <w:pPr>
        <w:suppressAutoHyphens w:val="0"/>
        <w:spacing w:after="0" w:line="276" w:lineRule="auto"/>
        <w:jc w:val="both"/>
        <w:rPr>
          <w:rFonts w:cstheme="minorHAnsi"/>
        </w:rPr>
      </w:pPr>
    </w:p>
    <w:p w14:paraId="203F73AF" w14:textId="77777777" w:rsidR="009457A7" w:rsidRDefault="004857FE">
      <w:pPr>
        <w:pStyle w:val="ListParagraph"/>
        <w:numPr>
          <w:ilvl w:val="0"/>
          <w:numId w:val="2"/>
        </w:numPr>
        <w:spacing w:after="0" w:line="276" w:lineRule="auto"/>
        <w:ind w:left="567" w:hanging="567"/>
        <w:jc w:val="both"/>
        <w:rPr>
          <w:rFonts w:cstheme="minorHAnsi"/>
        </w:rPr>
      </w:pPr>
      <w:r>
        <w:rPr>
          <w:rFonts w:cstheme="minorHAnsi"/>
        </w:rPr>
        <w:t xml:space="preserve">The transfer of the Data will be done in accordance with the terms and conditions of this Agreement. </w:t>
      </w:r>
    </w:p>
    <w:p w14:paraId="203F73B0" w14:textId="24D97DDF" w:rsidR="009457A7" w:rsidRDefault="009457A7">
      <w:pPr>
        <w:spacing w:after="0" w:line="276" w:lineRule="auto"/>
        <w:contextualSpacing/>
        <w:jc w:val="both"/>
        <w:rPr>
          <w:rFonts w:cstheme="minorHAnsi"/>
        </w:rPr>
      </w:pPr>
    </w:p>
    <w:p w14:paraId="46BE886D" w14:textId="77777777" w:rsidR="00EB5D24" w:rsidRDefault="00EB5D24">
      <w:pPr>
        <w:spacing w:after="0" w:line="276" w:lineRule="auto"/>
        <w:contextualSpacing/>
        <w:jc w:val="both"/>
        <w:rPr>
          <w:rFonts w:cstheme="minorHAnsi"/>
        </w:rPr>
      </w:pPr>
    </w:p>
    <w:p w14:paraId="203F73B1" w14:textId="77777777" w:rsidR="009457A7" w:rsidRDefault="004857FE">
      <w:pPr>
        <w:spacing w:after="0" w:line="276" w:lineRule="auto"/>
        <w:contextualSpacing/>
        <w:jc w:val="both"/>
        <w:rPr>
          <w:rFonts w:cstheme="minorHAnsi"/>
          <w:b/>
        </w:rPr>
      </w:pPr>
      <w:r>
        <w:rPr>
          <w:rFonts w:cstheme="minorHAnsi"/>
          <w:b/>
        </w:rPr>
        <w:lastRenderedPageBreak/>
        <w:t>THEREFORE, THE PARTIES AGREE AS FOLLOWS:</w:t>
      </w:r>
    </w:p>
    <w:p w14:paraId="203F73B2" w14:textId="77777777" w:rsidR="009457A7" w:rsidRDefault="009457A7">
      <w:pPr>
        <w:spacing w:after="0" w:line="276" w:lineRule="auto"/>
        <w:contextualSpacing/>
        <w:jc w:val="both"/>
        <w:rPr>
          <w:rFonts w:cstheme="minorHAnsi"/>
          <w:b/>
        </w:rPr>
      </w:pPr>
    </w:p>
    <w:p w14:paraId="203F73B3" w14:textId="77777777" w:rsidR="009457A7" w:rsidRDefault="004857FE">
      <w:pPr>
        <w:pStyle w:val="ListParagraph"/>
        <w:numPr>
          <w:ilvl w:val="0"/>
          <w:numId w:val="3"/>
        </w:numPr>
        <w:spacing w:after="0" w:line="276" w:lineRule="auto"/>
        <w:ind w:left="567" w:hanging="567"/>
        <w:jc w:val="both"/>
        <w:rPr>
          <w:rFonts w:cstheme="minorHAnsi"/>
          <w:b/>
          <w:u w:val="single"/>
        </w:rPr>
      </w:pPr>
      <w:r>
        <w:rPr>
          <w:rFonts w:cstheme="minorHAnsi"/>
          <w:b/>
          <w:u w:val="single"/>
        </w:rPr>
        <w:t>DEFINITIONS</w:t>
      </w:r>
    </w:p>
    <w:p w14:paraId="203F73B4" w14:textId="77777777" w:rsidR="009457A7" w:rsidRDefault="004857FE">
      <w:pPr>
        <w:pStyle w:val="GW34"/>
        <w:tabs>
          <w:tab w:val="clear" w:pos="1008"/>
          <w:tab w:val="left" w:pos="1418"/>
        </w:tabs>
        <w:spacing w:line="276" w:lineRule="auto"/>
        <w:ind w:left="360" w:right="45" w:hanging="360"/>
        <w:contextualSpacing/>
        <w:rPr>
          <w:rFonts w:asciiTheme="minorHAnsi" w:hAnsiTheme="minorHAnsi" w:cstheme="minorHAnsi"/>
          <w:szCs w:val="22"/>
        </w:rPr>
      </w:pPr>
      <w:r>
        <w:rPr>
          <w:rFonts w:asciiTheme="minorHAnsi" w:hAnsiTheme="minorHAnsi" w:cstheme="minorHAnsi"/>
          <w:szCs w:val="22"/>
        </w:rPr>
        <w:tab/>
      </w:r>
    </w:p>
    <w:p w14:paraId="203F73B5" w14:textId="77777777" w:rsidR="009457A7" w:rsidRDefault="004857FE">
      <w:pPr>
        <w:pStyle w:val="GW34"/>
        <w:tabs>
          <w:tab w:val="clear" w:pos="1008"/>
          <w:tab w:val="left" w:pos="1418"/>
        </w:tabs>
        <w:spacing w:line="276" w:lineRule="auto"/>
        <w:ind w:left="567" w:right="45" w:hanging="567"/>
        <w:contextualSpacing/>
        <w:rPr>
          <w:rFonts w:asciiTheme="minorHAnsi" w:hAnsiTheme="minorHAnsi" w:cstheme="minorHAnsi"/>
          <w:szCs w:val="22"/>
        </w:rPr>
      </w:pPr>
      <w:r>
        <w:rPr>
          <w:rFonts w:asciiTheme="minorHAnsi" w:hAnsiTheme="minorHAnsi" w:cstheme="minorHAnsi"/>
          <w:szCs w:val="22"/>
        </w:rPr>
        <w:tab/>
        <w:t>In this Agreement, unless the context otherwise indicates, the following words will have the following meanings:</w:t>
      </w:r>
    </w:p>
    <w:p w14:paraId="203F73B6" w14:textId="77777777" w:rsidR="009457A7"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B7"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1.1</w:t>
      </w:r>
      <w:r>
        <w:rPr>
          <w:rFonts w:asciiTheme="minorHAnsi" w:hAnsiTheme="minorHAnsi" w:cstheme="minorHAnsi"/>
          <w:szCs w:val="22"/>
        </w:rPr>
        <w:tab/>
      </w:r>
      <w:r>
        <w:rPr>
          <w:rFonts w:asciiTheme="minorHAnsi" w:hAnsiTheme="minorHAnsi" w:cstheme="minorHAnsi"/>
          <w:b/>
          <w:szCs w:val="22"/>
        </w:rPr>
        <w:t>"the/this Agreement"</w:t>
      </w:r>
      <w:r>
        <w:rPr>
          <w:rFonts w:asciiTheme="minorHAnsi" w:hAnsiTheme="minorHAnsi" w:cstheme="minorHAnsi"/>
          <w:szCs w:val="22"/>
        </w:rPr>
        <w:t xml:space="preserve"> shall mean this Agreement together with any Annexures </w:t>
      </w:r>
      <w:proofErr w:type="gramStart"/>
      <w:r>
        <w:rPr>
          <w:rFonts w:asciiTheme="minorHAnsi" w:hAnsiTheme="minorHAnsi" w:cstheme="minorHAnsi"/>
          <w:szCs w:val="22"/>
        </w:rPr>
        <w:t>hereto;</w:t>
      </w:r>
      <w:proofErr w:type="gramEnd"/>
    </w:p>
    <w:p w14:paraId="203F73B8"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9" w14:textId="374D5CA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1.2</w:t>
      </w:r>
      <w:r>
        <w:rPr>
          <w:rFonts w:asciiTheme="minorHAnsi" w:hAnsiTheme="minorHAnsi" w:cstheme="minorHAnsi"/>
          <w:szCs w:val="22"/>
        </w:rPr>
        <w:tab/>
      </w:r>
      <w:r>
        <w:rPr>
          <w:rFonts w:asciiTheme="minorHAnsi" w:hAnsiTheme="minorHAnsi" w:cstheme="minorHAnsi"/>
          <w:b/>
          <w:szCs w:val="22"/>
        </w:rPr>
        <w:t xml:space="preserve">"Commencement Date" </w:t>
      </w:r>
      <w:r>
        <w:rPr>
          <w:rFonts w:asciiTheme="minorHAnsi" w:hAnsiTheme="minorHAnsi" w:cstheme="minorHAnsi"/>
          <w:szCs w:val="22"/>
        </w:rPr>
        <w:t xml:space="preserve">shall mean the date on which this Agreement commenced, namely </w:t>
      </w:r>
      <w:ins w:id="22" w:author="Craig Parker" w:date="2023-05-03T12:01:00Z">
        <w:r w:rsidR="005345A7">
          <w:rPr>
            <w:rFonts w:asciiTheme="minorHAnsi" w:hAnsiTheme="minorHAnsi" w:cstheme="minorHAnsi"/>
            <w:b/>
            <w:szCs w:val="22"/>
            <w:highlight w:val="yellow"/>
          </w:rPr>
          <w:t>15 May 2023</w:t>
        </w:r>
      </w:ins>
      <w:del w:id="23" w:author="Craig Parker" w:date="2023-05-03T12:00:00Z">
        <w:r w:rsidDel="005345A7">
          <w:rPr>
            <w:rFonts w:asciiTheme="minorHAnsi" w:hAnsiTheme="minorHAnsi" w:cstheme="minorHAnsi"/>
            <w:b/>
            <w:szCs w:val="22"/>
            <w:highlight w:val="yellow"/>
          </w:rPr>
          <w:delText>[commencement date]</w:delText>
        </w:r>
      </w:del>
      <w:r>
        <w:rPr>
          <w:rFonts w:asciiTheme="minorHAnsi" w:hAnsiTheme="minorHAnsi" w:cstheme="minorHAnsi"/>
          <w:bCs/>
          <w:szCs w:val="22"/>
          <w:highlight w:val="yellow"/>
        </w:rPr>
        <w:t>;</w:t>
      </w:r>
      <w:r>
        <w:rPr>
          <w:rFonts w:asciiTheme="minorHAnsi" w:hAnsiTheme="minorHAnsi" w:cstheme="minorHAnsi"/>
          <w:bCs/>
          <w:szCs w:val="22"/>
        </w:rPr>
        <w:t xml:space="preserve"> </w:t>
      </w:r>
      <w:r>
        <w:rPr>
          <w:rFonts w:asciiTheme="minorHAnsi" w:hAnsiTheme="minorHAnsi" w:cstheme="minorHAnsi"/>
          <w:szCs w:val="22"/>
        </w:rPr>
        <w:t xml:space="preserve"> </w:t>
      </w:r>
    </w:p>
    <w:p w14:paraId="203F73BA"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B"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1.3</w:t>
      </w:r>
      <w:r>
        <w:rPr>
          <w:rFonts w:asciiTheme="minorHAnsi" w:hAnsiTheme="minorHAnsi" w:cstheme="minorHAnsi"/>
          <w:szCs w:val="22"/>
        </w:rPr>
        <w:tab/>
      </w:r>
      <w:r>
        <w:rPr>
          <w:rFonts w:asciiTheme="minorHAnsi" w:hAnsiTheme="minorHAnsi" w:cstheme="minorHAnsi"/>
          <w:b/>
          <w:szCs w:val="22"/>
        </w:rPr>
        <w:t>“Responsible Party”</w:t>
      </w:r>
      <w:r>
        <w:rPr>
          <w:rFonts w:asciiTheme="minorHAnsi" w:hAnsiTheme="minorHAnsi" w:cstheme="minorHAnsi"/>
          <w:szCs w:val="22"/>
        </w:rPr>
        <w:t xml:space="preserve"> means a public or private body or any other person which, alone or in conjunction with others, determines the purpose of and means for Processing Personal </w:t>
      </w:r>
      <w:proofErr w:type="gramStart"/>
      <w:r>
        <w:rPr>
          <w:rFonts w:asciiTheme="minorHAnsi" w:hAnsiTheme="minorHAnsi" w:cstheme="minorHAnsi"/>
          <w:szCs w:val="22"/>
        </w:rPr>
        <w:t>Data;</w:t>
      </w:r>
      <w:proofErr w:type="gramEnd"/>
    </w:p>
    <w:p w14:paraId="203F73BC"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D" w14:textId="77777777" w:rsidR="009457A7"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 xml:space="preserve"> “</w:t>
      </w:r>
      <w:r>
        <w:rPr>
          <w:rFonts w:asciiTheme="minorHAnsi" w:hAnsiTheme="minorHAnsi" w:cstheme="minorHAnsi"/>
          <w:b/>
          <w:bCs/>
          <w:szCs w:val="22"/>
        </w:rPr>
        <w:t xml:space="preserve">Data” </w:t>
      </w:r>
      <w:r>
        <w:rPr>
          <w:rFonts w:asciiTheme="minorHAnsi" w:hAnsiTheme="minorHAnsi" w:cstheme="minorHAnsi"/>
          <w:szCs w:val="22"/>
        </w:rPr>
        <w:t xml:space="preserve">shall mean the Data to be transferred from the Data Provider to the Data Recipient as described and detailed in </w:t>
      </w:r>
      <w:r>
        <w:rPr>
          <w:rFonts w:asciiTheme="minorHAnsi" w:hAnsiTheme="minorHAnsi" w:cstheme="minorHAnsi"/>
          <w:b/>
          <w:bCs/>
          <w:szCs w:val="22"/>
        </w:rPr>
        <w:t xml:space="preserve">Annexure </w:t>
      </w:r>
      <w:proofErr w:type="gramStart"/>
      <w:r>
        <w:rPr>
          <w:rFonts w:asciiTheme="minorHAnsi" w:hAnsiTheme="minorHAnsi" w:cstheme="minorHAnsi"/>
          <w:b/>
          <w:bCs/>
          <w:szCs w:val="22"/>
        </w:rPr>
        <w:t>A</w:t>
      </w:r>
      <w:r>
        <w:rPr>
          <w:rFonts w:asciiTheme="minorHAnsi" w:hAnsiTheme="minorHAnsi" w:cstheme="minorHAnsi"/>
          <w:szCs w:val="22"/>
        </w:rPr>
        <w:t>;</w:t>
      </w:r>
      <w:proofErr w:type="gramEnd"/>
    </w:p>
    <w:p w14:paraId="203F73BE" w14:textId="77777777" w:rsidR="009457A7" w:rsidRDefault="009457A7">
      <w:pPr>
        <w:pStyle w:val="GW34"/>
        <w:tabs>
          <w:tab w:val="clear" w:pos="1008"/>
          <w:tab w:val="clear" w:pos="2160"/>
          <w:tab w:val="clear" w:pos="3168"/>
          <w:tab w:val="clear" w:pos="5760"/>
        </w:tabs>
        <w:spacing w:line="276" w:lineRule="auto"/>
        <w:ind w:left="709" w:right="45"/>
        <w:contextualSpacing/>
        <w:rPr>
          <w:rFonts w:asciiTheme="minorHAnsi" w:hAnsiTheme="minorHAnsi" w:cstheme="minorHAnsi"/>
          <w:szCs w:val="22"/>
        </w:rPr>
      </w:pPr>
    </w:p>
    <w:p w14:paraId="203F73BF" w14:textId="77777777" w:rsidR="009457A7"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w:t>
      </w:r>
      <w:r>
        <w:rPr>
          <w:rFonts w:asciiTheme="minorHAnsi" w:hAnsiTheme="minorHAnsi" w:cstheme="minorHAnsi"/>
          <w:b/>
          <w:bCs/>
          <w:szCs w:val="22"/>
        </w:rPr>
        <w:t>Data Protection Legislation</w:t>
      </w:r>
      <w:r>
        <w:rPr>
          <w:rFonts w:asciiTheme="minorHAnsi" w:hAnsiTheme="minorHAnsi" w:cstheme="minorHAnsi"/>
          <w:szCs w:val="22"/>
        </w:rPr>
        <w:t>” shall</w:t>
      </w:r>
      <w:r>
        <w:rPr>
          <w:rFonts w:asciiTheme="minorHAnsi" w:hAnsiTheme="minorHAnsi" w:cstheme="minorHAnsi"/>
          <w:bCs/>
          <w:szCs w:val="22"/>
        </w:rPr>
        <w:t xml:space="preserve"> mean </w:t>
      </w:r>
      <w:r>
        <w:rPr>
          <w:rFonts w:asciiTheme="minorHAnsi" w:hAnsiTheme="minorHAnsi" w:cstheme="minorHAnsi"/>
          <w:szCs w:val="22"/>
        </w:rPr>
        <w:t>any data protection or data privacy laws applicable, including but not limited to POPIA, the Electronic Communications and Transactions Act 26 of 2005, the Consumer Protection Act 68 of 2008, and the General Data Protection Regulation (GDPR).</w:t>
      </w:r>
    </w:p>
    <w:p w14:paraId="203F73C0"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1"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1.6</w:t>
      </w:r>
      <w:r>
        <w:rPr>
          <w:rFonts w:asciiTheme="minorHAnsi" w:hAnsiTheme="minorHAnsi" w:cstheme="minorHAnsi"/>
          <w:szCs w:val="22"/>
        </w:rPr>
        <w:tab/>
      </w:r>
      <w:r>
        <w:rPr>
          <w:rFonts w:asciiTheme="minorHAnsi" w:hAnsiTheme="minorHAnsi" w:cstheme="minorHAnsi"/>
          <w:b/>
          <w:bCs/>
          <w:szCs w:val="22"/>
        </w:rPr>
        <w:t xml:space="preserve">“Data Subject” </w:t>
      </w:r>
      <w:r>
        <w:rPr>
          <w:rFonts w:asciiTheme="minorHAnsi" w:hAnsiTheme="minorHAnsi" w:cstheme="minorHAnsi"/>
          <w:szCs w:val="22"/>
        </w:rPr>
        <w:t xml:space="preserve">means the person to whom Personal Data </w:t>
      </w:r>
      <w:proofErr w:type="gramStart"/>
      <w:r>
        <w:rPr>
          <w:rFonts w:asciiTheme="minorHAnsi" w:hAnsiTheme="minorHAnsi" w:cstheme="minorHAnsi"/>
          <w:szCs w:val="22"/>
        </w:rPr>
        <w:t>relates;</w:t>
      </w:r>
      <w:proofErr w:type="gramEnd"/>
    </w:p>
    <w:p w14:paraId="203F73C2"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3" w14:textId="5575C968"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bCs/>
          <w:szCs w:val="22"/>
        </w:rPr>
        <w:t>1.7</w:t>
      </w:r>
      <w:r>
        <w:rPr>
          <w:rFonts w:asciiTheme="minorHAnsi" w:hAnsiTheme="minorHAnsi" w:cstheme="minorHAnsi"/>
          <w:b/>
          <w:szCs w:val="22"/>
        </w:rPr>
        <w:tab/>
        <w:t>“Parties"</w:t>
      </w:r>
      <w:r>
        <w:rPr>
          <w:rFonts w:asciiTheme="minorHAnsi" w:hAnsiTheme="minorHAnsi" w:cstheme="minorHAnsi"/>
          <w:szCs w:val="22"/>
        </w:rPr>
        <w:t xml:space="preserve"> shall mean the parties to this Agreement, namely </w:t>
      </w:r>
      <w:r w:rsidR="00EB5D24">
        <w:rPr>
          <w:rFonts w:asciiTheme="minorHAnsi" w:hAnsiTheme="minorHAnsi" w:cstheme="minorHAnsi"/>
          <w:iCs/>
        </w:rPr>
        <w:t>Wits Health Consortium (Pty) Ltd</w:t>
      </w:r>
      <w:r>
        <w:rPr>
          <w:rFonts w:asciiTheme="minorHAnsi" w:hAnsiTheme="minorHAnsi" w:cstheme="minorHAnsi"/>
          <w:iCs/>
        </w:rPr>
        <w:t xml:space="preserve"> and </w:t>
      </w:r>
      <w:ins w:id="24" w:author="Craig Parker" w:date="2023-05-03T12:02:00Z">
        <w:r w:rsidR="005345A7" w:rsidRPr="005345A7">
          <w:rPr>
            <w:rFonts w:asciiTheme="minorHAnsi" w:hAnsiTheme="minorHAnsi" w:cstheme="minorHAnsi"/>
            <w:iCs/>
          </w:rPr>
          <w:t xml:space="preserve">Developmental Pathways for Health Research </w:t>
        </w:r>
        <w:commentRangeStart w:id="25"/>
        <w:r w:rsidR="005345A7" w:rsidRPr="005345A7">
          <w:rPr>
            <w:rFonts w:asciiTheme="minorHAnsi" w:hAnsiTheme="minorHAnsi" w:cstheme="minorHAnsi"/>
            <w:iCs/>
          </w:rPr>
          <w:t>Unit</w:t>
        </w:r>
        <w:commentRangeEnd w:id="25"/>
        <w:r w:rsidR="005345A7">
          <w:rPr>
            <w:rStyle w:val="CommentReference"/>
            <w:rFonts w:asciiTheme="minorHAnsi" w:eastAsiaTheme="minorHAnsi" w:hAnsiTheme="minorHAnsi" w:cstheme="minorBidi"/>
            <w:lang w:val="en-ZA"/>
          </w:rPr>
          <w:commentReference w:id="25"/>
        </w:r>
        <w:r w:rsidR="005345A7" w:rsidRPr="005345A7" w:rsidDel="005345A7">
          <w:rPr>
            <w:rFonts w:asciiTheme="minorHAnsi" w:hAnsiTheme="minorHAnsi" w:cstheme="minorHAnsi"/>
            <w:iCs/>
            <w:highlight w:val="yellow"/>
          </w:rPr>
          <w:t xml:space="preserve"> </w:t>
        </w:r>
      </w:ins>
      <w:del w:id="26" w:author="Craig Parker" w:date="2023-05-03T12:01:00Z">
        <w:r w:rsidDel="005345A7">
          <w:rPr>
            <w:rFonts w:asciiTheme="minorHAnsi" w:hAnsiTheme="minorHAnsi" w:cstheme="minorHAnsi"/>
            <w:iCs/>
            <w:highlight w:val="yellow"/>
          </w:rPr>
          <w:delText>[provider institution]</w:delText>
        </w:r>
      </w:del>
      <w:r>
        <w:rPr>
          <w:rFonts w:asciiTheme="minorHAnsi" w:hAnsiTheme="minorHAnsi" w:cstheme="minorHAnsi"/>
          <w:szCs w:val="22"/>
          <w:highlight w:val="yellow"/>
        </w:rPr>
        <w:t>;</w:t>
      </w:r>
      <w:r>
        <w:rPr>
          <w:rFonts w:asciiTheme="minorHAnsi" w:hAnsiTheme="minorHAnsi" w:cstheme="minorHAnsi"/>
          <w:szCs w:val="22"/>
        </w:rPr>
        <w:t xml:space="preserve"> and the term </w:t>
      </w:r>
      <w:r>
        <w:rPr>
          <w:rFonts w:asciiTheme="minorHAnsi" w:hAnsiTheme="minorHAnsi" w:cstheme="minorHAnsi"/>
          <w:b/>
          <w:bCs/>
          <w:szCs w:val="22"/>
        </w:rPr>
        <w:t>“Party”</w:t>
      </w:r>
      <w:r>
        <w:rPr>
          <w:rFonts w:asciiTheme="minorHAnsi" w:hAnsiTheme="minorHAnsi" w:cstheme="minorHAnsi"/>
          <w:szCs w:val="22"/>
        </w:rPr>
        <w:t xml:space="preserve"> shall refer to either of </w:t>
      </w:r>
      <w:proofErr w:type="gramStart"/>
      <w:r>
        <w:rPr>
          <w:rFonts w:asciiTheme="minorHAnsi" w:hAnsiTheme="minorHAnsi" w:cstheme="minorHAnsi"/>
          <w:szCs w:val="22"/>
        </w:rPr>
        <w:t>them;</w:t>
      </w:r>
      <w:proofErr w:type="gramEnd"/>
    </w:p>
    <w:p w14:paraId="203F73C4"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5"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1.8</w:t>
      </w:r>
      <w:r>
        <w:rPr>
          <w:rFonts w:asciiTheme="minorHAnsi" w:hAnsiTheme="minorHAnsi" w:cstheme="minorHAnsi"/>
          <w:szCs w:val="22"/>
        </w:rPr>
        <w:tab/>
      </w:r>
      <w:r>
        <w:rPr>
          <w:rFonts w:asciiTheme="minorHAnsi" w:hAnsiTheme="minorHAnsi" w:cstheme="minorHAnsi"/>
          <w:b/>
          <w:bCs/>
          <w:szCs w:val="22"/>
        </w:rPr>
        <w:t>“person”</w:t>
      </w:r>
      <w:r>
        <w:rPr>
          <w:rFonts w:asciiTheme="minorHAnsi" w:hAnsiTheme="minorHAnsi" w:cstheme="minorHAnsi"/>
          <w:szCs w:val="22"/>
        </w:rPr>
        <w:t xml:space="preserve"> means a natural or juristic </w:t>
      </w:r>
      <w:proofErr w:type="gramStart"/>
      <w:r>
        <w:rPr>
          <w:rFonts w:asciiTheme="minorHAnsi" w:hAnsiTheme="minorHAnsi" w:cstheme="minorHAnsi"/>
          <w:szCs w:val="22"/>
        </w:rPr>
        <w:t>person;</w:t>
      </w:r>
      <w:proofErr w:type="gramEnd"/>
    </w:p>
    <w:p w14:paraId="203F73C6" w14:textId="77777777" w:rsidR="009457A7"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C7"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1.9</w:t>
      </w:r>
      <w:r>
        <w:rPr>
          <w:rFonts w:asciiTheme="minorHAnsi" w:hAnsiTheme="minorHAnsi" w:cstheme="minorHAnsi"/>
          <w:szCs w:val="22"/>
        </w:rPr>
        <w:tab/>
      </w:r>
      <w:r>
        <w:rPr>
          <w:rFonts w:asciiTheme="minorHAnsi" w:hAnsiTheme="minorHAnsi" w:cstheme="minorHAnsi"/>
          <w:b/>
          <w:szCs w:val="22"/>
        </w:rPr>
        <w:t>“Personal Data”</w:t>
      </w:r>
      <w:r>
        <w:rPr>
          <w:rFonts w:asciiTheme="minorHAnsi" w:hAnsiTheme="minorHAnsi" w:cstheme="minorHAnsi"/>
          <w:szCs w:val="22"/>
        </w:rPr>
        <w:t xml:space="preserve"> means information relating to an identifiable, living, natural person, and where it is applicable, an identifiable, existing juristic person. Key</w:t>
      </w:r>
      <w:r>
        <w:rPr>
          <w:rFonts w:asciiTheme="minorHAnsi" w:hAnsiTheme="minorHAnsi" w:cstheme="minorHAnsi"/>
          <w:szCs w:val="22"/>
        </w:rPr>
        <w:noBreakHyphen/>
        <w:t xml:space="preserve">coded data are considered Personal Data even if the holder of that data does not have access to the key that links the data to the identity of an </w:t>
      </w:r>
      <w:proofErr w:type="gramStart"/>
      <w:r>
        <w:rPr>
          <w:rFonts w:asciiTheme="minorHAnsi" w:hAnsiTheme="minorHAnsi" w:cstheme="minorHAnsi"/>
          <w:szCs w:val="22"/>
        </w:rPr>
        <w:t>individual;</w:t>
      </w:r>
      <w:proofErr w:type="gramEnd"/>
      <w:r>
        <w:rPr>
          <w:rFonts w:asciiTheme="minorHAnsi" w:hAnsiTheme="minorHAnsi" w:cstheme="minorHAnsi"/>
          <w:szCs w:val="22"/>
        </w:rPr>
        <w:tab/>
      </w:r>
    </w:p>
    <w:p w14:paraId="203F73C8"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9"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1.10</w:t>
      </w:r>
      <w:r>
        <w:rPr>
          <w:rFonts w:asciiTheme="minorHAnsi" w:hAnsiTheme="minorHAnsi" w:cstheme="minorHAnsi"/>
          <w:szCs w:val="22"/>
        </w:rPr>
        <w:tab/>
      </w:r>
      <w:r>
        <w:rPr>
          <w:rFonts w:asciiTheme="minorHAnsi" w:hAnsiTheme="minorHAnsi" w:cstheme="minorHAnsi"/>
          <w:b/>
          <w:szCs w:val="22"/>
        </w:rPr>
        <w:t>“Processing”</w:t>
      </w:r>
      <w:r>
        <w:rPr>
          <w:rFonts w:asciiTheme="minorHAnsi" w:hAnsiTheme="minorHAnsi" w:cstheme="minorHAnsi"/>
          <w:szCs w:val="22"/>
        </w:rPr>
        <w:t xml:space="preserve"> (or its conjugates) shall mean any operation or set of operations, which is performed upon Personal Data, </w:t>
      </w:r>
      <w:proofErr w:type="gramStart"/>
      <w:r>
        <w:rPr>
          <w:rFonts w:asciiTheme="minorHAnsi" w:hAnsiTheme="minorHAnsi" w:cstheme="minorHAnsi"/>
          <w:szCs w:val="22"/>
        </w:rPr>
        <w:t>whether or not</w:t>
      </w:r>
      <w:proofErr w:type="gramEnd"/>
      <w:r>
        <w:rPr>
          <w:rFonts w:asciiTheme="minorHAnsi" w:hAnsiTheme="minorHAnsi" w:cstheme="minorHAnsi"/>
          <w:szCs w:val="22"/>
        </w:rPr>
        <w:t xml:space="preserve"> by automatic means, such as collection, recording, organization, storage, adaptation or alteration, retrieval, consultation, use, disclosure by transmission, dissemination or otherwise making available, alignment or combination, blocking, erasure or destruction.</w:t>
      </w:r>
    </w:p>
    <w:p w14:paraId="203F73CA"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B" w14:textId="1CDBABBC"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
          <w:szCs w:val="22"/>
        </w:rPr>
      </w:pPr>
      <w:r>
        <w:rPr>
          <w:rFonts w:asciiTheme="minorHAnsi" w:hAnsiTheme="minorHAnsi" w:cstheme="minorHAnsi"/>
          <w:szCs w:val="22"/>
        </w:rPr>
        <w:t>1.11</w:t>
      </w:r>
      <w:r>
        <w:rPr>
          <w:rFonts w:asciiTheme="minorHAnsi" w:hAnsiTheme="minorHAnsi" w:cstheme="minorHAnsi"/>
          <w:szCs w:val="22"/>
        </w:rPr>
        <w:tab/>
        <w:t>“</w:t>
      </w:r>
      <w:r>
        <w:rPr>
          <w:rFonts w:asciiTheme="minorHAnsi" w:hAnsiTheme="minorHAnsi" w:cstheme="minorHAnsi"/>
          <w:b/>
          <w:szCs w:val="22"/>
        </w:rPr>
        <w:t>Operator</w:t>
      </w:r>
      <w:r>
        <w:rPr>
          <w:rFonts w:asciiTheme="minorHAnsi" w:hAnsiTheme="minorHAnsi" w:cstheme="minorHAnsi"/>
          <w:szCs w:val="22"/>
        </w:rPr>
        <w:t xml:space="preserve">” means a person who processes Personal Data for a Responsible Party in terms of a contract or mandate, without coming under the direct authority of that </w:t>
      </w:r>
      <w:proofErr w:type="gramStart"/>
      <w:r>
        <w:rPr>
          <w:rFonts w:asciiTheme="minorHAnsi" w:hAnsiTheme="minorHAnsi" w:cstheme="minorHAnsi"/>
          <w:szCs w:val="22"/>
        </w:rPr>
        <w:t>party;</w:t>
      </w:r>
      <w:proofErr w:type="gramEnd"/>
    </w:p>
    <w:p w14:paraId="203F73CC"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b/>
          <w:szCs w:val="22"/>
        </w:rPr>
      </w:pPr>
    </w:p>
    <w:p w14:paraId="203F73CD"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rPr>
      </w:pPr>
      <w:r>
        <w:rPr>
          <w:rFonts w:asciiTheme="minorHAnsi" w:hAnsiTheme="minorHAnsi" w:cstheme="minorHAnsi"/>
          <w:szCs w:val="22"/>
        </w:rPr>
        <w:lastRenderedPageBreak/>
        <w:t>1.12</w:t>
      </w:r>
      <w:r>
        <w:rPr>
          <w:rFonts w:asciiTheme="minorHAnsi" w:hAnsiTheme="minorHAnsi" w:cstheme="minorHAnsi"/>
          <w:b/>
          <w:szCs w:val="22"/>
        </w:rPr>
        <w:tab/>
        <w:t xml:space="preserve">"the Project / HE2AT Project" </w:t>
      </w:r>
      <w:r>
        <w:rPr>
          <w:rFonts w:asciiTheme="minorHAnsi" w:hAnsiTheme="minorHAnsi" w:cstheme="minorHAnsi"/>
          <w:bCs/>
          <w:szCs w:val="22"/>
        </w:rPr>
        <w:t>shall mean the project entitled “</w:t>
      </w:r>
      <w:r>
        <w:rPr>
          <w:rFonts w:asciiTheme="minorHAnsi" w:hAnsiTheme="minorHAnsi" w:cstheme="minorHAnsi"/>
        </w:rPr>
        <w:t xml:space="preserve">Developing Data Science Solutions to Mitigate the Health Impacts of Climate Change in Africa: the HE2AT Center” funded by the National Institutes of </w:t>
      </w:r>
      <w:proofErr w:type="gramStart"/>
      <w:r>
        <w:rPr>
          <w:rFonts w:asciiTheme="minorHAnsi" w:hAnsiTheme="minorHAnsi" w:cstheme="minorHAnsi"/>
        </w:rPr>
        <w:t>Health;</w:t>
      </w:r>
      <w:proofErr w:type="gramEnd"/>
    </w:p>
    <w:p w14:paraId="203F73CE"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rPr>
      </w:pPr>
    </w:p>
    <w:p w14:paraId="203F73CF"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rPr>
        <w:t>1.13</w:t>
      </w:r>
      <w:r>
        <w:rPr>
          <w:rFonts w:asciiTheme="minorHAnsi" w:hAnsiTheme="minorHAnsi" w:cstheme="minorHAnsi"/>
        </w:rPr>
        <w:tab/>
      </w:r>
      <w:r>
        <w:rPr>
          <w:rFonts w:asciiTheme="minorHAnsi" w:hAnsiTheme="minorHAnsi" w:cstheme="minorHAnsi"/>
          <w:b/>
          <w:bCs/>
        </w:rPr>
        <w:t>“Study”</w:t>
      </w:r>
      <w:r>
        <w:rPr>
          <w:rFonts w:asciiTheme="minorHAnsi" w:hAnsiTheme="minorHAnsi" w:cstheme="minorHAnsi"/>
        </w:rPr>
        <w:t xml:space="preserve"> shall mean </w:t>
      </w:r>
      <w:r>
        <w:rPr>
          <w:rFonts w:asciiTheme="minorHAnsi" w:hAnsiTheme="minorHAnsi" w:cstheme="minorHAnsi"/>
          <w:bCs/>
          <w:szCs w:val="22"/>
        </w:rPr>
        <w:t xml:space="preserve">the specific study within the Project as more fully described in </w:t>
      </w:r>
      <w:r>
        <w:rPr>
          <w:rFonts w:asciiTheme="minorHAnsi" w:hAnsiTheme="minorHAnsi" w:cstheme="minorHAnsi"/>
          <w:b/>
          <w:bCs/>
          <w:szCs w:val="22"/>
        </w:rPr>
        <w:t xml:space="preserve">Annexure “B” </w:t>
      </w:r>
      <w:r>
        <w:rPr>
          <w:rFonts w:asciiTheme="minorHAnsi" w:hAnsiTheme="minorHAnsi" w:cstheme="minorHAnsi"/>
          <w:szCs w:val="22"/>
        </w:rPr>
        <w:t xml:space="preserve">attached </w:t>
      </w:r>
      <w:proofErr w:type="gramStart"/>
      <w:r>
        <w:rPr>
          <w:rFonts w:asciiTheme="minorHAnsi" w:hAnsiTheme="minorHAnsi" w:cstheme="minorHAnsi"/>
          <w:szCs w:val="22"/>
        </w:rPr>
        <w:t>hereto;</w:t>
      </w:r>
      <w:proofErr w:type="gramEnd"/>
    </w:p>
    <w:p w14:paraId="203F73D0"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1"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bCs/>
          <w:szCs w:val="22"/>
        </w:rPr>
        <w:t>1.14</w:t>
      </w:r>
      <w:r>
        <w:rPr>
          <w:rFonts w:asciiTheme="minorHAnsi" w:hAnsiTheme="minorHAnsi" w:cstheme="minorHAnsi"/>
          <w:bCs/>
          <w:szCs w:val="22"/>
        </w:rPr>
        <w:tab/>
      </w:r>
      <w:r>
        <w:rPr>
          <w:rFonts w:asciiTheme="minorHAnsi" w:hAnsiTheme="minorHAnsi" w:cstheme="minorHAnsi"/>
          <w:b/>
          <w:bCs/>
          <w:szCs w:val="22"/>
        </w:rPr>
        <w:t>“Study Data”</w:t>
      </w:r>
      <w:r>
        <w:rPr>
          <w:rFonts w:asciiTheme="minorHAnsi" w:hAnsiTheme="minorHAnsi" w:cstheme="minorHAnsi"/>
          <w:bCs/>
          <w:szCs w:val="22"/>
        </w:rPr>
        <w:t xml:space="preserve"> shall mean data and results produced in the execution of the </w:t>
      </w:r>
      <w:proofErr w:type="gramStart"/>
      <w:r>
        <w:rPr>
          <w:rFonts w:asciiTheme="minorHAnsi" w:hAnsiTheme="minorHAnsi" w:cstheme="minorHAnsi"/>
          <w:bCs/>
          <w:szCs w:val="22"/>
        </w:rPr>
        <w:t>Study;</w:t>
      </w:r>
      <w:proofErr w:type="gramEnd"/>
      <w:r>
        <w:rPr>
          <w:rFonts w:asciiTheme="minorHAnsi" w:hAnsiTheme="minorHAnsi" w:cstheme="minorHAnsi"/>
          <w:bCs/>
          <w:szCs w:val="22"/>
        </w:rPr>
        <w:t xml:space="preserve"> </w:t>
      </w:r>
    </w:p>
    <w:p w14:paraId="203F73D2"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3"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bCs/>
          <w:szCs w:val="22"/>
        </w:rPr>
        <w:t>1.15</w:t>
      </w:r>
      <w:r>
        <w:rPr>
          <w:rFonts w:asciiTheme="minorHAnsi" w:hAnsiTheme="minorHAnsi" w:cstheme="minorHAnsi"/>
          <w:bCs/>
          <w:szCs w:val="22"/>
        </w:rPr>
        <w:tab/>
      </w:r>
      <w:r>
        <w:rPr>
          <w:rFonts w:asciiTheme="minorHAnsi" w:hAnsiTheme="minorHAnsi" w:cstheme="minorHAnsi"/>
          <w:b/>
          <w:szCs w:val="22"/>
        </w:rPr>
        <w:t>“POPIA”</w:t>
      </w:r>
      <w:r>
        <w:rPr>
          <w:rFonts w:asciiTheme="minorHAnsi" w:hAnsiTheme="minorHAnsi" w:cstheme="minorHAnsi"/>
          <w:bCs/>
          <w:szCs w:val="22"/>
        </w:rPr>
        <w:t xml:space="preserve"> shall mean the South African Protection of Personal Information Act 4 of 2013 and regulations as amended from time to </w:t>
      </w:r>
      <w:proofErr w:type="gramStart"/>
      <w:r>
        <w:rPr>
          <w:rFonts w:asciiTheme="minorHAnsi" w:hAnsiTheme="minorHAnsi" w:cstheme="minorHAnsi"/>
          <w:bCs/>
          <w:szCs w:val="22"/>
        </w:rPr>
        <w:t>time;</w:t>
      </w:r>
      <w:proofErr w:type="gramEnd"/>
    </w:p>
    <w:p w14:paraId="203F73D4" w14:textId="77777777" w:rsidR="009457A7" w:rsidRDefault="009457A7">
      <w:pPr>
        <w:pStyle w:val="GW34"/>
        <w:tabs>
          <w:tab w:val="clear" w:pos="1008"/>
          <w:tab w:val="left" w:pos="1418"/>
        </w:tabs>
        <w:spacing w:line="276" w:lineRule="auto"/>
        <w:ind w:left="567" w:right="45" w:hanging="567"/>
        <w:contextualSpacing/>
        <w:rPr>
          <w:rFonts w:asciiTheme="minorHAnsi" w:hAnsiTheme="minorHAnsi" w:cstheme="minorHAnsi"/>
          <w:bCs/>
          <w:szCs w:val="22"/>
        </w:rPr>
      </w:pPr>
    </w:p>
    <w:p w14:paraId="203F73D5"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bCs/>
          <w:szCs w:val="22"/>
        </w:rPr>
        <w:t>1.16</w:t>
      </w:r>
      <w:r>
        <w:rPr>
          <w:rFonts w:asciiTheme="minorHAnsi" w:hAnsiTheme="minorHAnsi" w:cstheme="minorHAnsi"/>
          <w:bCs/>
          <w:szCs w:val="22"/>
        </w:rPr>
        <w:tab/>
      </w:r>
      <w:r>
        <w:rPr>
          <w:rFonts w:asciiTheme="minorHAnsi" w:hAnsiTheme="minorHAnsi" w:cstheme="minorHAnsi"/>
          <w:szCs w:val="22"/>
        </w:rPr>
        <w:t xml:space="preserve">Words importing the singular shall include the plural and </w:t>
      </w:r>
      <w:r>
        <w:rPr>
          <w:rFonts w:asciiTheme="minorHAnsi" w:hAnsiTheme="minorHAnsi" w:cstheme="minorHAnsi"/>
          <w:i/>
          <w:szCs w:val="22"/>
        </w:rPr>
        <w:t>vice versa</w:t>
      </w:r>
      <w:r>
        <w:rPr>
          <w:rFonts w:asciiTheme="minorHAnsi" w:hAnsiTheme="minorHAnsi" w:cstheme="minorHAnsi"/>
          <w:szCs w:val="22"/>
        </w:rPr>
        <w:t>, and words importing the masculine gender shall include females. The head notes to the clauses to this Agreement are inserted for reference purposes only and shall not affect the interpretation of any of the provisions to which they relate.</w:t>
      </w:r>
    </w:p>
    <w:p w14:paraId="203F73D6" w14:textId="77777777" w:rsidR="009457A7" w:rsidRDefault="009457A7">
      <w:pPr>
        <w:pStyle w:val="GW34"/>
        <w:tabs>
          <w:tab w:val="clear" w:pos="1008"/>
          <w:tab w:val="left" w:pos="1418"/>
        </w:tabs>
        <w:spacing w:line="276" w:lineRule="auto"/>
        <w:ind w:right="45"/>
        <w:contextualSpacing/>
        <w:rPr>
          <w:rFonts w:asciiTheme="minorHAnsi" w:hAnsiTheme="minorHAnsi" w:cstheme="minorHAnsi"/>
          <w:szCs w:val="22"/>
        </w:rPr>
      </w:pPr>
    </w:p>
    <w:p w14:paraId="203F73D7" w14:textId="77777777" w:rsidR="009457A7" w:rsidRDefault="004857FE">
      <w:pPr>
        <w:tabs>
          <w:tab w:val="left" w:pos="720"/>
        </w:tabs>
        <w:spacing w:after="0" w:line="276" w:lineRule="auto"/>
        <w:ind w:left="720" w:hanging="720"/>
        <w:contextualSpacing/>
        <w:jc w:val="both"/>
        <w:rPr>
          <w:rFonts w:cstheme="minorHAnsi"/>
          <w:b/>
          <w:u w:val="single"/>
        </w:rPr>
      </w:pPr>
      <w:r>
        <w:rPr>
          <w:rFonts w:cstheme="minorHAnsi"/>
          <w:b/>
        </w:rPr>
        <w:t>2.</w:t>
      </w:r>
      <w:r>
        <w:rPr>
          <w:rFonts w:cstheme="minorHAnsi"/>
          <w:b/>
        </w:rPr>
        <w:tab/>
      </w:r>
      <w:r>
        <w:rPr>
          <w:rFonts w:cstheme="minorHAnsi"/>
          <w:b/>
          <w:u w:val="single"/>
        </w:rPr>
        <w:t>TRANSFER AND USE OF DATA</w:t>
      </w:r>
    </w:p>
    <w:p w14:paraId="203F73D8" w14:textId="77777777" w:rsidR="009457A7" w:rsidRDefault="009457A7">
      <w:pPr>
        <w:tabs>
          <w:tab w:val="left" w:pos="720"/>
        </w:tabs>
        <w:spacing w:after="0" w:line="276" w:lineRule="auto"/>
        <w:ind w:left="720" w:hanging="720"/>
        <w:contextualSpacing/>
        <w:jc w:val="both"/>
        <w:rPr>
          <w:rFonts w:cstheme="minorHAnsi"/>
          <w:b/>
        </w:rPr>
      </w:pPr>
    </w:p>
    <w:p w14:paraId="203F73D9"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rPr>
      </w:pPr>
      <w:r>
        <w:rPr>
          <w:rFonts w:asciiTheme="minorHAnsi" w:hAnsiTheme="minorHAnsi" w:cstheme="minorHAnsi"/>
          <w:sz w:val="22"/>
          <w:szCs w:val="22"/>
        </w:rPr>
        <w:t>2.1</w:t>
      </w:r>
      <w:r>
        <w:rPr>
          <w:rFonts w:asciiTheme="minorHAnsi" w:hAnsiTheme="minorHAnsi" w:cstheme="minorHAnsi"/>
          <w:sz w:val="22"/>
          <w:szCs w:val="22"/>
        </w:rPr>
        <w:tab/>
      </w:r>
      <w:r>
        <w:rPr>
          <w:rFonts w:asciiTheme="minorHAnsi" w:hAnsiTheme="minorHAnsi" w:cstheme="minorHAnsi"/>
          <w:sz w:val="22"/>
          <w:szCs w:val="22"/>
          <w:lang w:val="en-ZA"/>
        </w:rPr>
        <w:t xml:space="preserve">This Agreement shall commence on the Commencement Date and will terminate on                      </w:t>
      </w:r>
      <w:r>
        <w:rPr>
          <w:rFonts w:asciiTheme="minorHAnsi" w:hAnsiTheme="minorHAnsi" w:cstheme="minorHAnsi"/>
          <w:b/>
          <w:bCs/>
          <w:sz w:val="22"/>
          <w:szCs w:val="22"/>
          <w:lang w:val="en-ZA"/>
        </w:rPr>
        <w:t>30 June 2026</w:t>
      </w:r>
      <w:r>
        <w:rPr>
          <w:rFonts w:asciiTheme="minorHAnsi" w:hAnsiTheme="minorHAnsi" w:cstheme="minorHAnsi"/>
          <w:sz w:val="22"/>
          <w:szCs w:val="22"/>
          <w:lang w:val="en-ZA"/>
        </w:rPr>
        <w:t xml:space="preserve"> or upon completion of the Project whichever event occurs first</w:t>
      </w:r>
      <w:bookmarkStart w:id="27" w:name="move128047468"/>
      <w:bookmarkEnd w:id="27"/>
      <w:r>
        <w:rPr>
          <w:rFonts w:asciiTheme="minorHAnsi" w:hAnsiTheme="minorHAnsi" w:cstheme="minorHAnsi"/>
          <w:sz w:val="22"/>
          <w:szCs w:val="22"/>
          <w:lang w:val="en-ZA"/>
        </w:rPr>
        <w:t>.</w:t>
      </w:r>
      <w:bookmarkStart w:id="28" w:name="_Hlk129330165"/>
      <w:bookmarkEnd w:id="28"/>
    </w:p>
    <w:p w14:paraId="203F73DA"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rPr>
      </w:pPr>
    </w:p>
    <w:p w14:paraId="203F73DB" w14:textId="4FCF9001"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2.2</w:t>
      </w:r>
      <w:r>
        <w:rPr>
          <w:rFonts w:asciiTheme="minorHAnsi" w:hAnsiTheme="minorHAnsi" w:cstheme="minorHAnsi"/>
          <w:sz w:val="22"/>
          <w:szCs w:val="22"/>
          <w:lang w:val="en-ZA"/>
        </w:rPr>
        <w:tab/>
      </w:r>
      <w:bookmarkStart w:id="29" w:name="move128047480"/>
      <w:r>
        <w:rPr>
          <w:rFonts w:asciiTheme="minorHAnsi" w:hAnsiTheme="minorHAnsi" w:cstheme="minorHAnsi"/>
          <w:sz w:val="22"/>
          <w:szCs w:val="22"/>
          <w:lang w:val="en-ZA"/>
        </w:rPr>
        <w:t>Notwithstanding the abovementioned, either Party may cancel this Agreement with 30 (thirty) days’ prior written notice.  On termination of this Agreement, the Data Recipient will immediately discontinue use of the Data and will return all copies of same to the Data Provider or alternatively, and on the Data Provider’s written instruction, destroy all copies of the Data.</w:t>
      </w:r>
      <w:bookmarkEnd w:id="29"/>
      <w:r>
        <w:rPr>
          <w:rFonts w:asciiTheme="minorHAnsi" w:hAnsiTheme="minorHAnsi" w:cstheme="minorHAnsi"/>
          <w:sz w:val="22"/>
          <w:szCs w:val="22"/>
          <w:lang w:val="en-ZA"/>
        </w:rPr>
        <w:t xml:space="preserve"> The </w:t>
      </w:r>
      <w:r w:rsidRPr="004D5242">
        <w:rPr>
          <w:rFonts w:asciiTheme="minorHAnsi" w:hAnsiTheme="minorHAnsi" w:cstheme="minorHAnsi"/>
          <w:sz w:val="22"/>
          <w:szCs w:val="22"/>
          <w:lang w:val="en-ZA"/>
        </w:rPr>
        <w:t xml:space="preserve">Data Provider however acknowledges that </w:t>
      </w:r>
      <w:proofErr w:type="gramStart"/>
      <w:r w:rsidRPr="004D5242">
        <w:rPr>
          <w:rFonts w:asciiTheme="minorHAnsi" w:hAnsiTheme="minorHAnsi" w:cstheme="minorHAnsi"/>
          <w:sz w:val="22"/>
          <w:szCs w:val="22"/>
          <w:lang w:val="en-ZA"/>
        </w:rPr>
        <w:t>in order to</w:t>
      </w:r>
      <w:proofErr w:type="gramEnd"/>
      <w:r w:rsidRPr="004D5242">
        <w:rPr>
          <w:rFonts w:asciiTheme="minorHAnsi" w:hAnsiTheme="minorHAnsi" w:cstheme="minorHAnsi"/>
          <w:sz w:val="22"/>
          <w:szCs w:val="22"/>
          <w:lang w:val="en-ZA"/>
        </w:rPr>
        <w:t xml:space="preserve"> maintain the integrity of results from the Project, the ability to amend, restrict, or delete Data disclosed to Data Recipient may be limited, in accordance with applicable regulations.</w:t>
      </w:r>
    </w:p>
    <w:p w14:paraId="203F73DC" w14:textId="77777777" w:rsidR="009457A7" w:rsidRDefault="009457A7">
      <w:pPr>
        <w:pStyle w:val="OTL-level2"/>
        <w:tabs>
          <w:tab w:val="left" w:pos="720"/>
        </w:tabs>
        <w:spacing w:after="0" w:line="276" w:lineRule="auto"/>
        <w:contextualSpacing/>
        <w:jc w:val="both"/>
        <w:rPr>
          <w:rFonts w:asciiTheme="minorHAnsi" w:hAnsiTheme="minorHAnsi" w:cstheme="minorHAnsi"/>
          <w:sz w:val="22"/>
          <w:szCs w:val="22"/>
          <w:lang w:val="en-ZA"/>
        </w:rPr>
      </w:pPr>
    </w:p>
    <w:p w14:paraId="203F73DD"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2.3</w:t>
      </w:r>
      <w:r>
        <w:rPr>
          <w:rFonts w:asciiTheme="minorHAnsi" w:hAnsiTheme="minorHAnsi" w:cstheme="minorHAnsi"/>
          <w:sz w:val="22"/>
          <w:szCs w:val="22"/>
          <w:lang w:val="en-ZA"/>
        </w:rPr>
        <w:tab/>
      </w:r>
      <w:r>
        <w:rPr>
          <w:rFonts w:asciiTheme="minorHAnsi" w:hAnsiTheme="minorHAnsi" w:cstheme="minorHAnsi"/>
          <w:sz w:val="22"/>
          <w:szCs w:val="22"/>
        </w:rPr>
        <w:t xml:space="preserve">Subject to the terms and conditions of this Agreement, </w:t>
      </w:r>
      <w:r>
        <w:rPr>
          <w:rFonts w:asciiTheme="minorHAnsi" w:hAnsiTheme="minorHAnsi" w:cstheme="minorHAnsi"/>
          <w:sz w:val="22"/>
          <w:szCs w:val="22"/>
          <w:lang w:val="en-US"/>
        </w:rPr>
        <w:t>Data Provider</w:t>
      </w:r>
      <w:r>
        <w:rPr>
          <w:rFonts w:asciiTheme="minorHAnsi" w:hAnsiTheme="minorHAnsi" w:cstheme="minorHAnsi"/>
          <w:sz w:val="22"/>
          <w:szCs w:val="22"/>
        </w:rPr>
        <w:t xml:space="preserve"> grants </w:t>
      </w:r>
      <w:r>
        <w:rPr>
          <w:rFonts w:asciiTheme="minorHAnsi" w:hAnsiTheme="minorHAnsi" w:cstheme="minorHAnsi"/>
          <w:sz w:val="22"/>
          <w:szCs w:val="22"/>
          <w:lang w:val="en-US"/>
        </w:rPr>
        <w:t xml:space="preserve">the Data Recipient </w:t>
      </w:r>
      <w:r>
        <w:rPr>
          <w:rFonts w:asciiTheme="minorHAnsi" w:hAnsiTheme="minorHAnsi" w:cstheme="minorHAnsi"/>
          <w:sz w:val="22"/>
          <w:szCs w:val="22"/>
        </w:rPr>
        <w:t>the non</w:t>
      </w:r>
      <w:r>
        <w:rPr>
          <w:rFonts w:asciiTheme="minorHAnsi" w:hAnsiTheme="minorHAnsi" w:cstheme="minorHAnsi"/>
          <w:sz w:val="22"/>
          <w:szCs w:val="22"/>
          <w:lang w:val="en-ZA"/>
        </w:rPr>
        <w:t>-</w:t>
      </w:r>
      <w:r>
        <w:rPr>
          <w:rFonts w:asciiTheme="minorHAnsi" w:hAnsiTheme="minorHAnsi" w:cstheme="minorHAnsi"/>
          <w:sz w:val="22"/>
          <w:szCs w:val="22"/>
        </w:rPr>
        <w:t xml:space="preserve">exclusive right to use the Data solely </w:t>
      </w:r>
      <w:r>
        <w:rPr>
          <w:rFonts w:asciiTheme="minorHAnsi" w:hAnsiTheme="minorHAnsi" w:cstheme="minorHAnsi"/>
          <w:sz w:val="22"/>
          <w:szCs w:val="22"/>
          <w:lang w:val="en-US"/>
        </w:rPr>
        <w:t>for purposes of</w:t>
      </w:r>
      <w:r>
        <w:rPr>
          <w:rFonts w:asciiTheme="minorHAnsi" w:hAnsiTheme="minorHAnsi" w:cstheme="minorHAnsi"/>
          <w:sz w:val="22"/>
          <w:szCs w:val="22"/>
        </w:rPr>
        <w:t xml:space="preserve"> the </w:t>
      </w:r>
      <w:r>
        <w:rPr>
          <w:rFonts w:asciiTheme="minorHAnsi" w:hAnsiTheme="minorHAnsi" w:cstheme="minorHAnsi"/>
          <w:sz w:val="22"/>
          <w:szCs w:val="22"/>
          <w:lang w:val="en-ZA"/>
        </w:rPr>
        <w:t>Study and/or HE2AT Project, for the duration of this Agreement</w:t>
      </w:r>
      <w:r>
        <w:rPr>
          <w:rFonts w:asciiTheme="minorHAnsi" w:hAnsiTheme="minorHAnsi" w:cstheme="minorHAnsi"/>
          <w:sz w:val="22"/>
          <w:szCs w:val="22"/>
        </w:rPr>
        <w:t>.</w:t>
      </w:r>
      <w:r>
        <w:rPr>
          <w:rFonts w:asciiTheme="minorHAnsi" w:hAnsiTheme="minorHAnsi" w:cstheme="minorHAnsi"/>
          <w:sz w:val="22"/>
          <w:szCs w:val="22"/>
          <w:lang w:val="en-ZA"/>
        </w:rPr>
        <w:t xml:space="preserve"> </w:t>
      </w:r>
    </w:p>
    <w:p w14:paraId="203F73DE"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DF"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2.4</w:t>
      </w:r>
      <w:r>
        <w:rPr>
          <w:rFonts w:asciiTheme="minorHAnsi" w:hAnsiTheme="minorHAnsi" w:cstheme="minorHAnsi"/>
          <w:sz w:val="22"/>
          <w:szCs w:val="22"/>
          <w:lang w:val="en-ZA"/>
        </w:rPr>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14:paraId="203F73E0" w14:textId="77777777" w:rsidR="009457A7"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E1"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2.5</w:t>
      </w:r>
      <w:r>
        <w:rPr>
          <w:rFonts w:asciiTheme="minorHAnsi" w:hAnsiTheme="minorHAnsi" w:cstheme="minorHAnsi"/>
          <w:sz w:val="22"/>
          <w:szCs w:val="22"/>
        </w:rPr>
        <w:tab/>
        <w:t>Data Provider retains ownership of the Data and retains all rights to distribute the Data to other third parties. Data Provider warrants its authority and that it has obtained the necessary consent required to provide the Data to the Data Recipient.</w:t>
      </w:r>
    </w:p>
    <w:p w14:paraId="203F73E2" w14:textId="77777777" w:rsidR="009457A7"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3E3"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r>
        <w:rPr>
          <w:rFonts w:asciiTheme="minorHAnsi" w:hAnsiTheme="minorHAnsi" w:cstheme="minorHAnsi"/>
          <w:sz w:val="22"/>
          <w:szCs w:val="22"/>
        </w:rPr>
        <w:t>2.6</w:t>
      </w:r>
      <w:r>
        <w:rPr>
          <w:rFonts w:asciiTheme="minorHAnsi" w:hAnsiTheme="minorHAnsi" w:cstheme="minorHAnsi"/>
          <w:sz w:val="22"/>
          <w:szCs w:val="22"/>
        </w:rPr>
        <w:tab/>
        <w:t xml:space="preserve">The Data Provider will transfer the </w:t>
      </w:r>
      <w:r>
        <w:rPr>
          <w:rFonts w:asciiTheme="minorHAnsi" w:eastAsia="Calibri" w:hAnsiTheme="minorHAnsi" w:cstheme="minorHAnsi"/>
          <w:sz w:val="22"/>
          <w:szCs w:val="22"/>
          <w:lang w:val="x-none" w:eastAsia="x-none"/>
        </w:rPr>
        <w:t xml:space="preserve">Data </w:t>
      </w:r>
      <w:r>
        <w:rPr>
          <w:rFonts w:asciiTheme="minorHAnsi" w:hAnsiTheme="minorHAnsi" w:cstheme="minorHAnsi"/>
          <w:sz w:val="22"/>
          <w:szCs w:val="22"/>
          <w:lang w:val="en-ZA"/>
        </w:rPr>
        <w:t xml:space="preserve">as is without any warranties, express or implied, including without limitation, any warranty of fitness for a particular purpose. This Agreement </w:t>
      </w:r>
      <w:r>
        <w:rPr>
          <w:rFonts w:asciiTheme="minorHAnsi" w:hAnsiTheme="minorHAnsi" w:cstheme="minorHAnsi"/>
          <w:sz w:val="22"/>
          <w:szCs w:val="22"/>
          <w:lang w:val="en-ZA"/>
        </w:rPr>
        <w:lastRenderedPageBreak/>
        <w:t xml:space="preserve">does not grant any rights, license or other proprietary interest to the Data Recipient in the Data save as provided for in this Agreement. </w:t>
      </w:r>
    </w:p>
    <w:p w14:paraId="203F73E4" w14:textId="77777777" w:rsidR="009457A7"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p>
    <w:p w14:paraId="203F73E5" w14:textId="77777777" w:rsidR="009457A7" w:rsidRDefault="004857FE">
      <w:pPr>
        <w:pStyle w:val="OTL-level2"/>
        <w:tabs>
          <w:tab w:val="left" w:pos="709"/>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2.7</w:t>
      </w:r>
      <w:r>
        <w:rPr>
          <w:rFonts w:asciiTheme="minorHAnsi" w:hAnsiTheme="minorHAnsi" w:cstheme="minorHAnsi"/>
          <w:sz w:val="22"/>
          <w:szCs w:val="22"/>
          <w:lang w:val="en-ZA"/>
        </w:rPr>
        <w:tab/>
      </w:r>
      <w:r>
        <w:rPr>
          <w:rFonts w:asciiTheme="minorHAnsi" w:hAnsiTheme="minorHAnsi" w:cstheme="minorHAnsi"/>
          <w:sz w:val="22"/>
          <w:szCs w:val="22"/>
          <w:lang w:val="en-US"/>
        </w:rPr>
        <w:t xml:space="preserve">Data Recipient </w:t>
      </w:r>
      <w:r>
        <w:rPr>
          <w:rFonts w:asciiTheme="minorHAnsi" w:hAnsiTheme="minorHAnsi" w:cstheme="minorHAnsi"/>
          <w:sz w:val="22"/>
          <w:szCs w:val="22"/>
        </w:rPr>
        <w:t xml:space="preserve">will use </w:t>
      </w:r>
      <w:r>
        <w:rPr>
          <w:rFonts w:asciiTheme="minorHAnsi" w:hAnsiTheme="minorHAnsi" w:cstheme="minorHAnsi"/>
          <w:sz w:val="22"/>
          <w:szCs w:val="22"/>
          <w:lang w:val="en-ZA"/>
        </w:rPr>
        <w:t xml:space="preserve">the </w:t>
      </w:r>
      <w:r>
        <w:rPr>
          <w:rFonts w:asciiTheme="minorHAnsi" w:hAnsiTheme="minorHAnsi" w:cstheme="minorHAnsi"/>
          <w:sz w:val="22"/>
          <w:szCs w:val="22"/>
        </w:rPr>
        <w:t>Data</w:t>
      </w:r>
      <w:r>
        <w:rPr>
          <w:rFonts w:asciiTheme="minorHAnsi" w:hAnsiTheme="minorHAnsi" w:cstheme="minorHAnsi"/>
          <w:sz w:val="22"/>
          <w:szCs w:val="22"/>
          <w:lang w:val="en-ZA"/>
        </w:rPr>
        <w:t xml:space="preserve"> </w:t>
      </w:r>
      <w:r>
        <w:rPr>
          <w:rFonts w:asciiTheme="minorHAnsi" w:hAnsiTheme="minorHAnsi" w:cstheme="minorHAnsi"/>
          <w:sz w:val="22"/>
          <w:szCs w:val="22"/>
        </w:rPr>
        <w:t>only for</w:t>
      </w:r>
      <w:r>
        <w:rPr>
          <w:rFonts w:asciiTheme="minorHAnsi" w:hAnsiTheme="minorHAnsi" w:cstheme="minorHAnsi"/>
          <w:sz w:val="22"/>
          <w:szCs w:val="22"/>
          <w:lang w:val="en-ZA"/>
        </w:rPr>
        <w:t xml:space="preserve"> purposes of</w:t>
      </w:r>
      <w:r>
        <w:rPr>
          <w:rFonts w:asciiTheme="minorHAnsi" w:hAnsiTheme="minorHAnsi" w:cstheme="minorHAnsi"/>
          <w:sz w:val="22"/>
          <w:szCs w:val="22"/>
        </w:rPr>
        <w:t xml:space="preserve"> the Project.  If </w:t>
      </w:r>
      <w:r>
        <w:rPr>
          <w:rFonts w:asciiTheme="minorHAnsi" w:hAnsiTheme="minorHAnsi" w:cstheme="minorHAnsi"/>
          <w:sz w:val="22"/>
          <w:szCs w:val="22"/>
          <w:lang w:val="en-US"/>
        </w:rPr>
        <w:t xml:space="preserve">the Data Recipient </w:t>
      </w:r>
      <w:r>
        <w:rPr>
          <w:rFonts w:asciiTheme="minorHAnsi" w:hAnsiTheme="minorHAnsi" w:cstheme="minorHAnsi"/>
          <w:sz w:val="22"/>
          <w:szCs w:val="22"/>
        </w:rPr>
        <w:t xml:space="preserve">seeks to use Data for </w:t>
      </w:r>
      <w:r>
        <w:rPr>
          <w:rFonts w:asciiTheme="minorHAnsi" w:hAnsiTheme="minorHAnsi" w:cstheme="minorHAnsi"/>
          <w:sz w:val="22"/>
          <w:szCs w:val="22"/>
          <w:lang w:val="en-US"/>
        </w:rPr>
        <w:t>other purposes</w:t>
      </w:r>
      <w:r>
        <w:rPr>
          <w:rFonts w:asciiTheme="minorHAnsi" w:hAnsiTheme="minorHAnsi" w:cstheme="minorHAnsi"/>
          <w:sz w:val="22"/>
          <w:szCs w:val="22"/>
        </w:rPr>
        <w:t xml:space="preserve">, </w:t>
      </w:r>
      <w:r>
        <w:rPr>
          <w:rFonts w:asciiTheme="minorHAnsi" w:hAnsiTheme="minorHAnsi" w:cstheme="minorHAnsi"/>
          <w:sz w:val="22"/>
          <w:szCs w:val="22"/>
          <w:lang w:val="en-US"/>
        </w:rPr>
        <w:t xml:space="preserve">the Data Recipient will </w:t>
      </w:r>
      <w:r>
        <w:rPr>
          <w:rFonts w:asciiTheme="minorHAnsi" w:hAnsiTheme="minorHAnsi" w:cstheme="minorHAnsi"/>
          <w:sz w:val="22"/>
          <w:szCs w:val="22"/>
        </w:rPr>
        <w:t xml:space="preserve">obtain written consent from Data Provider, either by an amendment to this Agreement or a new agreement, before such </w:t>
      </w:r>
      <w:r>
        <w:rPr>
          <w:rFonts w:asciiTheme="minorHAnsi" w:hAnsiTheme="minorHAnsi" w:cstheme="minorHAnsi"/>
          <w:sz w:val="22"/>
          <w:szCs w:val="22"/>
          <w:lang w:val="en-US"/>
        </w:rPr>
        <w:t>use</w:t>
      </w:r>
      <w:r>
        <w:rPr>
          <w:rFonts w:asciiTheme="minorHAnsi" w:hAnsiTheme="minorHAnsi" w:cstheme="minorHAnsi"/>
          <w:sz w:val="22"/>
          <w:szCs w:val="22"/>
        </w:rPr>
        <w:t xml:space="preserve">. </w:t>
      </w:r>
      <w:r>
        <w:rPr>
          <w:rFonts w:asciiTheme="minorHAnsi" w:hAnsiTheme="minorHAnsi" w:cstheme="minorHAnsi"/>
          <w:sz w:val="22"/>
          <w:szCs w:val="22"/>
          <w:lang w:val="en-ZA"/>
        </w:rPr>
        <w:t xml:space="preserve">The Data Recipient will report to the Data Provider on the results of the Project or Study stemming from the use of the Data. </w:t>
      </w:r>
    </w:p>
    <w:p w14:paraId="203F73E6"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7"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2.8</w:t>
      </w:r>
      <w:r>
        <w:rPr>
          <w:rFonts w:asciiTheme="minorHAnsi" w:hAnsiTheme="minorHAnsi" w:cstheme="minorHAnsi"/>
          <w:sz w:val="22"/>
          <w:szCs w:val="22"/>
          <w:lang w:val="en-ZA"/>
        </w:rPr>
        <w:tab/>
        <w:t>The Data Recipient is hereby authorised to transfer the Data to the following third parties listed below (“Collaborators”) for purposes of the Project:</w:t>
      </w:r>
    </w:p>
    <w:p w14:paraId="203F73E8"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2.8.1</w:t>
      </w:r>
      <w:r>
        <w:rPr>
          <w:rFonts w:asciiTheme="minorHAnsi" w:hAnsiTheme="minorHAnsi" w:cstheme="minorHAnsi"/>
          <w:sz w:val="22"/>
          <w:szCs w:val="22"/>
          <w:lang w:val="en-ZA"/>
        </w:rPr>
        <w:tab/>
        <w:t>University of Peleforo Gon Coulibaly, Côte d'Ivoire</w:t>
      </w:r>
    </w:p>
    <w:p w14:paraId="203F73E9" w14:textId="63E4B5EA"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2.8.2</w:t>
      </w:r>
      <w:r>
        <w:rPr>
          <w:rFonts w:asciiTheme="minorHAnsi" w:hAnsiTheme="minorHAnsi" w:cstheme="minorHAnsi"/>
          <w:sz w:val="22"/>
          <w:szCs w:val="22"/>
          <w:lang w:val="en-ZA"/>
        </w:rPr>
        <w:tab/>
      </w:r>
      <w:proofErr w:type="spellStart"/>
      <w:r>
        <w:rPr>
          <w:rFonts w:asciiTheme="minorHAnsi" w:hAnsiTheme="minorHAnsi" w:cstheme="minorHAnsi"/>
          <w:sz w:val="22"/>
          <w:szCs w:val="22"/>
          <w:lang w:val="en-ZA"/>
        </w:rPr>
        <w:t>CeSHHAR</w:t>
      </w:r>
      <w:proofErr w:type="spellEnd"/>
      <w:r>
        <w:rPr>
          <w:rFonts w:asciiTheme="minorHAnsi" w:hAnsiTheme="minorHAnsi" w:cstheme="minorHAnsi"/>
          <w:sz w:val="22"/>
          <w:szCs w:val="22"/>
          <w:lang w:val="en-ZA"/>
        </w:rPr>
        <w:t>, Zimbabwe</w:t>
      </w:r>
    </w:p>
    <w:p w14:paraId="203F73EA"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2.8.3</w:t>
      </w:r>
      <w:r>
        <w:rPr>
          <w:rFonts w:asciiTheme="minorHAnsi" w:hAnsiTheme="minorHAnsi" w:cstheme="minorHAnsi"/>
          <w:sz w:val="22"/>
          <w:szCs w:val="22"/>
          <w:lang w:val="en-ZA"/>
        </w:rPr>
        <w:tab/>
        <w:t xml:space="preserve">IBM Research Africa </w:t>
      </w:r>
    </w:p>
    <w:p w14:paraId="203F73EB" w14:textId="602E610A" w:rsidR="009457A7" w:rsidRDefault="004857FE">
      <w:pPr>
        <w:pStyle w:val="OTL-level2"/>
        <w:tabs>
          <w:tab w:val="left" w:pos="720"/>
        </w:tabs>
        <w:spacing w:after="0" w:line="276" w:lineRule="auto"/>
        <w:ind w:left="1440" w:hanging="144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2.8.4</w:t>
      </w:r>
      <w:r>
        <w:rPr>
          <w:rFonts w:asciiTheme="minorHAnsi" w:hAnsiTheme="minorHAnsi" w:cstheme="minorHAnsi"/>
          <w:sz w:val="22"/>
          <w:szCs w:val="22"/>
          <w:lang w:val="en-ZA"/>
        </w:rPr>
        <w:tab/>
      </w:r>
      <w:r w:rsidR="00EB5D24">
        <w:rPr>
          <w:rFonts w:asciiTheme="minorHAnsi" w:hAnsiTheme="minorHAnsi" w:cstheme="minorHAnsi"/>
          <w:sz w:val="22"/>
          <w:szCs w:val="22"/>
          <w:lang w:val="en-ZA"/>
        </w:rPr>
        <w:t>University of Cape Town</w:t>
      </w:r>
    </w:p>
    <w:p w14:paraId="203F73EC"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 xml:space="preserve">and subject to the Data Recipient and the relevant Collaborator/s entering into a Data Transfer Agreement on the same terms as provided for herein.  </w:t>
      </w:r>
    </w:p>
    <w:p w14:paraId="203F73ED"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E"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2.9</w:t>
      </w:r>
      <w:r>
        <w:rPr>
          <w:rFonts w:asciiTheme="minorHAnsi" w:hAnsiTheme="minorHAnsi" w:cstheme="minorHAnsi"/>
          <w:sz w:val="22"/>
          <w:szCs w:val="22"/>
          <w:lang w:val="en-ZA"/>
        </w:rPr>
        <w:tab/>
      </w:r>
      <w:r>
        <w:rPr>
          <w:rFonts w:asciiTheme="minorHAnsi" w:hAnsiTheme="minorHAnsi" w:cstheme="minorHAnsi"/>
          <w:sz w:val="22"/>
          <w:szCs w:val="22"/>
        </w:rPr>
        <w:t>The Data Recipient undertakes not to attempt to identify the Data Subject to whom the Data relates.</w:t>
      </w:r>
    </w:p>
    <w:p w14:paraId="203F73EF"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F0"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theme="minorHAnsi"/>
          <w:sz w:val="22"/>
          <w:szCs w:val="22"/>
          <w:lang w:val="en-ZA"/>
        </w:rPr>
        <w:t>2.10</w:t>
      </w:r>
      <w:r>
        <w:rPr>
          <w:rFonts w:asciiTheme="minorHAnsi" w:hAnsiTheme="minorHAnsi" w:cstheme="minorHAnsi"/>
          <w:sz w:val="22"/>
          <w:szCs w:val="22"/>
          <w:lang w:val="en-ZA"/>
        </w:rPr>
        <w:tab/>
        <w:t>The Parties acknowledge their</w:t>
      </w:r>
      <w:r>
        <w:rPr>
          <w:rFonts w:asciiTheme="minorHAnsi" w:hAnsiTheme="minorHAnsi" w:cstheme="minorHAnsi"/>
          <w:sz w:val="22"/>
          <w:szCs w:val="22"/>
          <w:lang w:val="en-GB"/>
        </w:rPr>
        <w:t xml:space="preserve"> obligation(s) to comply with Data Protection Legislation and that violation of the Data Protection Legislation may subject them to applicable legal penalties</w:t>
      </w:r>
      <w:r>
        <w:rPr>
          <w:rFonts w:asciiTheme="minorHAnsi" w:hAnsiTheme="minorHAnsi" w:cs="Arial"/>
          <w:sz w:val="22"/>
          <w:szCs w:val="22"/>
          <w:lang w:val="en-GB"/>
        </w:rPr>
        <w:t>.</w:t>
      </w:r>
    </w:p>
    <w:p w14:paraId="203F73F1"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2"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2.11</w:t>
      </w:r>
      <w:r>
        <w:rPr>
          <w:rFonts w:asciiTheme="minorHAnsi" w:hAnsiTheme="minorHAnsi" w:cs="Arial"/>
          <w:sz w:val="22"/>
          <w:szCs w:val="22"/>
          <w:lang w:val="en-GB"/>
        </w:rPr>
        <w:tab/>
        <w:t xml:space="preserve">If any publications emanate from the use of the Data, the Data Recipient undertakes not to publish the Data in an identifiable form. </w:t>
      </w:r>
    </w:p>
    <w:p w14:paraId="203F73F3"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4"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2.12</w:t>
      </w:r>
      <w:r>
        <w:rPr>
          <w:rFonts w:asciiTheme="minorHAnsi" w:hAnsiTheme="minorHAnsi" w:cs="Arial"/>
          <w:sz w:val="22"/>
          <w:szCs w:val="22"/>
          <w:lang w:val="en-GB"/>
        </w:rPr>
        <w:tab/>
        <w:t>Under NIH grant funding policy, Study Data resulting from analysis of the Data will, where no personally identifiable data is included, be made openly available through open data access platforms to support further research.</w:t>
      </w:r>
    </w:p>
    <w:p w14:paraId="203F73F5"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highlight w:val="yellow"/>
          <w:lang w:val="en-GB"/>
        </w:rPr>
      </w:pPr>
    </w:p>
    <w:p w14:paraId="203F73F6" w14:textId="1ADD2AF0"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2.13</w:t>
      </w:r>
      <w:r>
        <w:rPr>
          <w:rFonts w:asciiTheme="minorHAnsi" w:hAnsiTheme="minorHAnsi" w:cs="Arial"/>
          <w:sz w:val="22"/>
          <w:szCs w:val="22"/>
          <w:lang w:val="en-GB"/>
        </w:rPr>
        <w:tab/>
        <w:t xml:space="preserve">Publications emanating from the use of the Data will follow the HE2AT Centre authorship policy included in </w:t>
      </w:r>
      <w:r>
        <w:rPr>
          <w:rFonts w:asciiTheme="minorHAnsi" w:hAnsiTheme="minorHAnsi" w:cs="Arial"/>
          <w:b/>
          <w:bCs/>
          <w:sz w:val="22"/>
          <w:szCs w:val="22"/>
          <w:lang w:val="en-GB"/>
        </w:rPr>
        <w:t>Annexure “C”</w:t>
      </w:r>
      <w:r>
        <w:rPr>
          <w:rFonts w:asciiTheme="minorHAnsi" w:hAnsiTheme="minorHAnsi" w:cs="Arial"/>
          <w:sz w:val="22"/>
          <w:szCs w:val="22"/>
          <w:lang w:val="en-GB"/>
        </w:rPr>
        <w:t xml:space="preserve"> attached hereto. The HE2AT Centre Authorship Policy may be updated from time to time, which updates will be shared between the Parties to this Agreement.</w:t>
      </w:r>
      <w:bookmarkStart w:id="30" w:name="_Hlk129329799"/>
      <w:bookmarkEnd w:id="30"/>
    </w:p>
    <w:p w14:paraId="203F73F7"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highlight w:val="yellow"/>
          <w:lang w:val="en-GB"/>
        </w:rPr>
      </w:pPr>
    </w:p>
    <w:p w14:paraId="203F73F8"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2.14</w:t>
      </w:r>
      <w:r>
        <w:rPr>
          <w:rFonts w:asciiTheme="minorHAnsi" w:hAnsiTheme="minorHAnsi" w:cs="Arial"/>
          <w:sz w:val="22"/>
          <w:szCs w:val="22"/>
          <w:lang w:val="en-GB"/>
        </w:rPr>
        <w:tab/>
        <w:t xml:space="preserve">The Data Recipient will retain a copy of the Data for a period of 5 years after the termination of the over-arching NIH grant agreement (current Project End Date 30 June 2026) for the purposes of concluding and correcting any analysis and publications resulting from the Data.  Any retention of Data after this </w:t>
      </w:r>
      <w:proofErr w:type="gramStart"/>
      <w:r>
        <w:rPr>
          <w:rFonts w:asciiTheme="minorHAnsi" w:hAnsiTheme="minorHAnsi" w:cs="Arial"/>
          <w:sz w:val="22"/>
          <w:szCs w:val="22"/>
          <w:lang w:val="en-GB"/>
        </w:rPr>
        <w:t>5 year</w:t>
      </w:r>
      <w:proofErr w:type="gramEnd"/>
      <w:r>
        <w:rPr>
          <w:rFonts w:asciiTheme="minorHAnsi" w:hAnsiTheme="minorHAnsi" w:cs="Arial"/>
          <w:sz w:val="22"/>
          <w:szCs w:val="22"/>
          <w:lang w:val="en-GB"/>
        </w:rPr>
        <w:t xml:space="preserve"> period will be negotiated with the Data Provider.</w:t>
      </w:r>
    </w:p>
    <w:p w14:paraId="203F73F9"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A"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2.15</w:t>
      </w:r>
      <w:r>
        <w:rPr>
          <w:rFonts w:asciiTheme="minorHAnsi" w:hAnsiTheme="minorHAnsi" w:cs="Arial"/>
          <w:sz w:val="22"/>
          <w:szCs w:val="22"/>
          <w:lang w:val="en-GB"/>
        </w:rPr>
        <w:tab/>
        <w:t>By signing this Agreement, the Data Provider confirms that it has the authority to transfer the Data and consent to provide the Data to the Recipient for use for the duration of this Agreement and as provided for in Clause 2.14.</w:t>
      </w:r>
      <w:bookmarkStart w:id="31" w:name="_Hlk129330141"/>
      <w:bookmarkEnd w:id="31"/>
    </w:p>
    <w:p w14:paraId="203F73FB"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3FC"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3.</w:t>
      </w:r>
      <w:r>
        <w:rPr>
          <w:rFonts w:asciiTheme="minorHAnsi" w:hAnsiTheme="minorHAnsi" w:cstheme="minorHAnsi"/>
          <w:sz w:val="22"/>
          <w:szCs w:val="22"/>
        </w:rPr>
        <w:tab/>
      </w:r>
      <w:r>
        <w:rPr>
          <w:rFonts w:asciiTheme="minorHAnsi" w:hAnsiTheme="minorHAnsi" w:cstheme="minorHAnsi"/>
          <w:b/>
          <w:sz w:val="22"/>
          <w:szCs w:val="22"/>
          <w:u w:val="single"/>
        </w:rPr>
        <w:t>RESPONSIBLE PARTY STATUS</w:t>
      </w:r>
      <w:r>
        <w:rPr>
          <w:rFonts w:asciiTheme="minorHAnsi" w:hAnsiTheme="minorHAnsi" w:cstheme="minorHAnsi"/>
          <w:sz w:val="22"/>
          <w:szCs w:val="22"/>
        </w:rPr>
        <w:tab/>
      </w:r>
    </w:p>
    <w:p w14:paraId="203F73FD" w14:textId="77777777" w:rsidR="009457A7"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FE"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3.1</w:t>
      </w:r>
      <w:r>
        <w:rPr>
          <w:rFonts w:asciiTheme="minorHAnsi" w:hAnsiTheme="minorHAnsi" w:cstheme="minorHAnsi"/>
          <w:sz w:val="22"/>
          <w:szCs w:val="22"/>
        </w:rPr>
        <w:tab/>
        <w:t xml:space="preserve">For purposes of this Agreement, the Data Recipient is the Responsible </w:t>
      </w:r>
      <w:proofErr w:type="gramStart"/>
      <w:r>
        <w:rPr>
          <w:rFonts w:asciiTheme="minorHAnsi" w:hAnsiTheme="minorHAnsi" w:cstheme="minorHAnsi"/>
          <w:sz w:val="22"/>
          <w:szCs w:val="22"/>
        </w:rPr>
        <w:t>Party</w:t>
      </w:r>
      <w:proofErr w:type="gramEnd"/>
      <w:r>
        <w:rPr>
          <w:rFonts w:asciiTheme="minorHAnsi" w:hAnsiTheme="minorHAnsi" w:cstheme="minorHAnsi"/>
          <w:sz w:val="22"/>
          <w:szCs w:val="22"/>
        </w:rPr>
        <w:t xml:space="preserve"> and the Data Provider is neither the Responsible Party nor an operator. </w:t>
      </w:r>
    </w:p>
    <w:p w14:paraId="203F73FF" w14:textId="77777777" w:rsidR="009457A7"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400" w14:textId="76454CF3"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3.2</w:t>
      </w:r>
      <w:r>
        <w:rPr>
          <w:rFonts w:asciiTheme="minorHAnsi" w:hAnsiTheme="minorHAnsi" w:cstheme="minorHAnsi"/>
          <w:sz w:val="22"/>
          <w:szCs w:val="22"/>
        </w:rPr>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14:paraId="203F7401" w14:textId="77777777" w:rsidR="009457A7" w:rsidRDefault="009457A7">
      <w:pPr>
        <w:pStyle w:val="Heading2"/>
        <w:numPr>
          <w:ilvl w:val="0"/>
          <w:numId w:val="0"/>
        </w:numPr>
        <w:tabs>
          <w:tab w:val="left" w:pos="567"/>
        </w:tabs>
        <w:spacing w:after="0" w:line="276" w:lineRule="auto"/>
        <w:ind w:left="567" w:hanging="567"/>
        <w:contextualSpacing/>
        <w:rPr>
          <w:rFonts w:asciiTheme="minorHAnsi" w:hAnsiTheme="minorHAnsi" w:cstheme="minorHAnsi"/>
          <w:sz w:val="22"/>
          <w:szCs w:val="22"/>
        </w:rPr>
      </w:pPr>
    </w:p>
    <w:p w14:paraId="203F7402" w14:textId="77777777" w:rsidR="009457A7"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Pr>
          <w:rFonts w:asciiTheme="minorHAnsi" w:hAnsiTheme="minorHAnsi" w:cstheme="minorHAnsi"/>
          <w:b/>
          <w:sz w:val="22"/>
          <w:szCs w:val="22"/>
          <w:u w:val="single"/>
        </w:rPr>
        <w:t>COMPLIANCE</w:t>
      </w:r>
      <w:r>
        <w:rPr>
          <w:rFonts w:asciiTheme="minorHAnsi" w:hAnsiTheme="minorHAnsi" w:cstheme="minorHAnsi"/>
          <w:sz w:val="22"/>
          <w:szCs w:val="22"/>
        </w:rPr>
        <w:tab/>
      </w:r>
    </w:p>
    <w:p w14:paraId="203F7403" w14:textId="77777777" w:rsidR="009457A7" w:rsidRDefault="009457A7">
      <w:pPr>
        <w:pStyle w:val="OTL-level2"/>
        <w:spacing w:after="0" w:line="276" w:lineRule="auto"/>
        <w:contextualSpacing/>
        <w:jc w:val="both"/>
        <w:rPr>
          <w:rFonts w:asciiTheme="minorHAnsi" w:hAnsiTheme="minorHAnsi" w:cstheme="minorHAnsi"/>
          <w:sz w:val="22"/>
          <w:szCs w:val="22"/>
        </w:rPr>
      </w:pPr>
    </w:p>
    <w:p w14:paraId="203F7404" w14:textId="77777777" w:rsidR="009457A7" w:rsidRDefault="004857FE">
      <w:pPr>
        <w:pStyle w:val="OTL-level2"/>
        <w:spacing w:after="0" w:line="276" w:lineRule="auto"/>
        <w:ind w:left="720"/>
        <w:contextualSpacing/>
        <w:jc w:val="both"/>
        <w:rPr>
          <w:rFonts w:asciiTheme="minorHAnsi" w:hAnsiTheme="minorHAnsi" w:cstheme="minorHAnsi"/>
          <w:sz w:val="22"/>
          <w:szCs w:val="22"/>
          <w:lang w:val="en-US"/>
        </w:rPr>
      </w:pPr>
      <w:r>
        <w:rPr>
          <w:rFonts w:asciiTheme="minorHAnsi" w:hAnsiTheme="minorHAnsi" w:cstheme="minorHAnsi"/>
          <w:sz w:val="22"/>
          <w:szCs w:val="22"/>
        </w:rPr>
        <w:t xml:space="preserve">Each Party will comply with </w:t>
      </w:r>
      <w:r>
        <w:rPr>
          <w:rFonts w:asciiTheme="minorHAnsi" w:hAnsiTheme="minorHAnsi" w:cstheme="minorHAnsi"/>
          <w:sz w:val="22"/>
          <w:szCs w:val="22"/>
          <w:lang w:val="en-ZA"/>
        </w:rPr>
        <w:t>Data Protection Legislation</w:t>
      </w:r>
      <w:r>
        <w:rPr>
          <w:rFonts w:asciiTheme="minorHAnsi" w:hAnsiTheme="minorHAnsi" w:cstheme="minorHAnsi"/>
          <w:sz w:val="22"/>
          <w:szCs w:val="22"/>
        </w:rPr>
        <w:t xml:space="preserve"> in relation to the performance of its obligations under this Agreement</w:t>
      </w:r>
      <w:r>
        <w:rPr>
          <w:rFonts w:asciiTheme="minorHAnsi" w:hAnsiTheme="minorHAnsi" w:cstheme="minorHAnsi"/>
          <w:sz w:val="22"/>
          <w:szCs w:val="22"/>
          <w:lang w:val="en-US"/>
        </w:rPr>
        <w:t>.</w:t>
      </w:r>
      <w:bookmarkStart w:id="32" w:name="_Hlk129330405"/>
      <w:bookmarkEnd w:id="32"/>
    </w:p>
    <w:p w14:paraId="203F7405"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6" w14:textId="396CEDC6" w:rsidR="009457A7"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Pr>
          <w:rFonts w:asciiTheme="minorHAnsi" w:hAnsiTheme="minorHAnsi" w:cstheme="minorHAnsi"/>
          <w:b/>
          <w:sz w:val="22"/>
          <w:szCs w:val="22"/>
          <w:u w:val="single"/>
        </w:rPr>
        <w:t>RIGHTS OF</w:t>
      </w:r>
      <w:r w:rsidR="0001395F">
        <w:rPr>
          <w:rFonts w:asciiTheme="minorHAnsi" w:hAnsiTheme="minorHAnsi" w:cstheme="minorHAnsi"/>
          <w:b/>
          <w:sz w:val="22"/>
          <w:szCs w:val="22"/>
          <w:u w:val="single"/>
        </w:rPr>
        <w:t xml:space="preserve"> DATA</w:t>
      </w:r>
      <w:r>
        <w:rPr>
          <w:rFonts w:asciiTheme="minorHAnsi" w:hAnsiTheme="minorHAnsi" w:cstheme="minorHAnsi"/>
          <w:b/>
          <w:sz w:val="22"/>
          <w:szCs w:val="22"/>
          <w:u w:val="single"/>
        </w:rPr>
        <w:t xml:space="preserve"> SUBJECTS</w:t>
      </w:r>
      <w:r>
        <w:rPr>
          <w:rFonts w:asciiTheme="minorHAnsi" w:hAnsiTheme="minorHAnsi" w:cstheme="minorHAnsi"/>
          <w:sz w:val="22"/>
          <w:szCs w:val="22"/>
        </w:rPr>
        <w:tab/>
        <w:t xml:space="preserve"> </w:t>
      </w:r>
    </w:p>
    <w:p w14:paraId="203F7407"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8" w14:textId="57FC6ECD"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w:t>
      </w:r>
      <w:proofErr w:type="gramStart"/>
      <w:r>
        <w:rPr>
          <w:rFonts w:asciiTheme="minorHAnsi" w:hAnsiTheme="minorHAnsi" w:cstheme="minorHAnsi"/>
          <w:sz w:val="22"/>
          <w:szCs w:val="22"/>
        </w:rPr>
        <w:t>In the event that</w:t>
      </w:r>
      <w:proofErr w:type="gramEnd"/>
      <w:r>
        <w:rPr>
          <w:rFonts w:asciiTheme="minorHAnsi" w:hAnsiTheme="minorHAnsi" w:cstheme="minorHAnsi"/>
          <w:sz w:val="22"/>
          <w:szCs w:val="22"/>
        </w:rPr>
        <w:t xml:space="preserve"> the Data Recipient receives a request from a Data Subject for such access, amendment, transfer, restriction, or deletion, the Data Recipient shall forward the request to Data Provider.  </w:t>
      </w:r>
      <w:proofErr w:type="gramStart"/>
      <w:r>
        <w:rPr>
          <w:rFonts w:asciiTheme="minorHAnsi" w:hAnsiTheme="minorHAnsi" w:cstheme="minorHAnsi"/>
          <w:sz w:val="22"/>
          <w:szCs w:val="22"/>
        </w:rPr>
        <w:t>In the event that</w:t>
      </w:r>
      <w:proofErr w:type="gramEnd"/>
      <w:r>
        <w:rPr>
          <w:rFonts w:asciiTheme="minorHAnsi" w:hAnsiTheme="minorHAnsi" w:cstheme="minorHAnsi"/>
          <w:sz w:val="22"/>
          <w:szCs w:val="22"/>
        </w:rPr>
        <w:t xml:space="preserve">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w:t>
      </w:r>
      <w:proofErr w:type="gramStart"/>
      <w:r>
        <w:rPr>
          <w:rFonts w:asciiTheme="minorHAnsi" w:hAnsiTheme="minorHAnsi" w:cstheme="minorHAnsi"/>
          <w:sz w:val="22"/>
          <w:szCs w:val="22"/>
        </w:rPr>
        <w:t>in order to</w:t>
      </w:r>
      <w:proofErr w:type="gramEnd"/>
      <w:r>
        <w:rPr>
          <w:rFonts w:asciiTheme="minorHAnsi" w:hAnsiTheme="minorHAnsi" w:cstheme="minorHAnsi"/>
          <w:sz w:val="22"/>
          <w:szCs w:val="22"/>
        </w:rPr>
        <w:t xml:space="preserve"> maintain the integrity of results from the Project, the ability to amend, restrict, or delete Data disclosed to Data Recipient may be limited, in accordance with applicable regulations.</w:t>
      </w:r>
    </w:p>
    <w:p w14:paraId="203F7409"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A" w14:textId="47C73BFD" w:rsidR="009457A7" w:rsidRDefault="008D06FC">
      <w:pPr>
        <w:pStyle w:val="Heading2"/>
        <w:numPr>
          <w:ilvl w:val="0"/>
          <w:numId w:val="6"/>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 xml:space="preserve">DATA </w:t>
      </w:r>
      <w:r w:rsidR="004857FE">
        <w:rPr>
          <w:rFonts w:asciiTheme="minorHAnsi" w:hAnsiTheme="minorHAnsi" w:cstheme="minorHAnsi"/>
          <w:b/>
          <w:sz w:val="22"/>
          <w:szCs w:val="22"/>
          <w:u w:val="single"/>
        </w:rPr>
        <w:t>SUBJECT WITHDRAWAL</w:t>
      </w:r>
      <w:r w:rsidR="004857FE">
        <w:rPr>
          <w:rFonts w:asciiTheme="minorHAnsi" w:hAnsiTheme="minorHAnsi" w:cstheme="minorHAnsi"/>
          <w:sz w:val="22"/>
          <w:szCs w:val="22"/>
        </w:rPr>
        <w:tab/>
      </w:r>
    </w:p>
    <w:p w14:paraId="203F740B"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C" w14:textId="0578576F"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Data Recipient acknowledges that Data Subjects may withdraw their informed consent to the Processing of Personal Data at any time.  Data Provider shall promptly notify Data Recipient of any such withdrawal upon which the Data Recipient will immediately discontinue use of the </w:t>
      </w:r>
      <w:r w:rsidR="00CB32AB">
        <w:rPr>
          <w:rFonts w:asciiTheme="minorHAnsi" w:hAnsiTheme="minorHAnsi" w:cstheme="minorHAnsi"/>
          <w:sz w:val="22"/>
          <w:szCs w:val="22"/>
        </w:rPr>
        <w:t>Data S</w:t>
      </w:r>
      <w:r>
        <w:rPr>
          <w:rFonts w:asciiTheme="minorHAnsi" w:hAnsiTheme="minorHAnsi" w:cstheme="minorHAnsi"/>
          <w:sz w:val="22"/>
          <w:szCs w:val="22"/>
        </w:rPr>
        <w:t>ubject’s Personal Data.</w:t>
      </w:r>
    </w:p>
    <w:p w14:paraId="203F740D"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E" w14:textId="77777777" w:rsidR="009457A7"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u w:val="single"/>
        </w:rPr>
        <w:t>CROSS-BORDER DATA TRANSFERS</w:t>
      </w:r>
      <w:r>
        <w:rPr>
          <w:rFonts w:asciiTheme="minorHAnsi" w:hAnsiTheme="minorHAnsi" w:cstheme="minorHAnsi"/>
          <w:b/>
          <w:sz w:val="22"/>
          <w:szCs w:val="22"/>
        </w:rPr>
        <w:tab/>
      </w:r>
    </w:p>
    <w:p w14:paraId="203F740F" w14:textId="77777777" w:rsidR="009457A7"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0"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7.1</w:t>
      </w:r>
      <w:r>
        <w:rPr>
          <w:rFonts w:asciiTheme="minorHAnsi" w:hAnsiTheme="minorHAnsi" w:cstheme="minorHAnsi"/>
          <w:sz w:val="22"/>
          <w:szCs w:val="22"/>
        </w:rPr>
        <w:tab/>
        <w:t xml:space="preserve">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w:t>
      </w:r>
      <w:commentRangeStart w:id="33"/>
      <w:r>
        <w:rPr>
          <w:rFonts w:asciiTheme="minorHAnsi" w:hAnsiTheme="minorHAnsi" w:cstheme="minorHAnsi"/>
          <w:sz w:val="22"/>
          <w:szCs w:val="22"/>
        </w:rPr>
        <w:t>herein</w:t>
      </w:r>
      <w:commentRangeEnd w:id="33"/>
      <w:r w:rsidR="005345A7">
        <w:rPr>
          <w:rStyle w:val="CommentReference"/>
          <w:rFonts w:asciiTheme="minorHAnsi" w:eastAsiaTheme="minorHAnsi" w:hAnsiTheme="minorHAnsi" w:cstheme="minorBidi"/>
          <w:lang w:val="en-ZA"/>
        </w:rPr>
        <w:commentReference w:id="33"/>
      </w:r>
      <w:r>
        <w:rPr>
          <w:rFonts w:asciiTheme="minorHAnsi" w:hAnsiTheme="minorHAnsi" w:cstheme="minorHAnsi"/>
          <w:sz w:val="22"/>
          <w:szCs w:val="22"/>
        </w:rPr>
        <w:t xml:space="preserve">. </w:t>
      </w:r>
    </w:p>
    <w:p w14:paraId="203F7411" w14:textId="77777777" w:rsidR="009457A7"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2"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lang w:val="en-ZA"/>
        </w:rPr>
        <w:t>7.2</w:t>
      </w:r>
      <w:r>
        <w:rPr>
          <w:rFonts w:asciiTheme="minorHAnsi" w:hAnsiTheme="minorHAnsi" w:cstheme="minorHAnsi"/>
          <w:sz w:val="22"/>
          <w:szCs w:val="22"/>
          <w:lang w:val="en-ZA"/>
        </w:rPr>
        <w:tab/>
        <w:t>In the event that the Data is transferred to a jurisdiction where POPIA does not apply, the respective Party transferring the Data undertakes that the Data will only be transferred to a jurisdiction with adequate protection as set out under Section 72 (1) of POPIA.</w:t>
      </w:r>
      <w:r>
        <w:rPr>
          <w:rFonts w:asciiTheme="minorHAnsi" w:hAnsiTheme="minorHAnsi" w:cstheme="minorHAnsi"/>
          <w:sz w:val="22"/>
          <w:szCs w:val="22"/>
        </w:rPr>
        <w:t xml:space="preserve"> </w:t>
      </w:r>
      <w:bookmarkStart w:id="34" w:name="_Hlk129329650"/>
      <w:bookmarkEnd w:id="34"/>
    </w:p>
    <w:p w14:paraId="203F7413"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4" w14:textId="77777777" w:rsidR="009457A7" w:rsidRDefault="004857FE">
      <w:pPr>
        <w:pStyle w:val="Heading2"/>
        <w:numPr>
          <w:ilvl w:val="0"/>
          <w:numId w:val="6"/>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SAFEGUARDS</w:t>
      </w:r>
      <w:r>
        <w:rPr>
          <w:rFonts w:asciiTheme="minorHAnsi" w:hAnsiTheme="minorHAnsi" w:cstheme="minorHAnsi"/>
          <w:sz w:val="22"/>
          <w:szCs w:val="22"/>
        </w:rPr>
        <w:tab/>
      </w:r>
    </w:p>
    <w:p w14:paraId="203F7415"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6" w14:textId="7687D20C"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8.1</w:t>
      </w:r>
      <w:r>
        <w:rPr>
          <w:rFonts w:asciiTheme="minorHAnsi" w:hAnsiTheme="minorHAnsi" w:cstheme="minorHAnsi"/>
          <w:sz w:val="22"/>
          <w:szCs w:val="22"/>
        </w:rPr>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w:t>
      </w:r>
      <w:proofErr w:type="gramStart"/>
      <w:r>
        <w:rPr>
          <w:rFonts w:asciiTheme="minorHAnsi" w:hAnsiTheme="minorHAnsi" w:cstheme="minorHAnsi"/>
          <w:sz w:val="22"/>
          <w:szCs w:val="22"/>
        </w:rPr>
        <w:t>the Personal</w:t>
      </w:r>
      <w:proofErr w:type="gramEnd"/>
      <w:r>
        <w:rPr>
          <w:rFonts w:asciiTheme="minorHAnsi" w:hAnsiTheme="minorHAnsi" w:cstheme="minorHAnsi"/>
          <w:sz w:val="22"/>
          <w:szCs w:val="22"/>
        </w:rPr>
        <w:t xml:space="preserve"> Data.  </w:t>
      </w:r>
    </w:p>
    <w:p w14:paraId="203F7417"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8"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8.2</w:t>
      </w:r>
      <w:r>
        <w:rPr>
          <w:rFonts w:asciiTheme="minorHAnsi" w:hAnsiTheme="minorHAnsi" w:cstheme="minorHAnsi"/>
          <w:sz w:val="22"/>
          <w:szCs w:val="22"/>
        </w:rPr>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Pr>
          <w:rFonts w:asciiTheme="minorHAnsi" w:hAnsiTheme="minorHAnsi" w:cstheme="minorHAnsi"/>
          <w:b/>
          <w:bCs/>
          <w:sz w:val="22"/>
          <w:szCs w:val="22"/>
        </w:rPr>
        <w:t>Security Breach</w:t>
      </w:r>
      <w:r>
        <w:rPr>
          <w:rFonts w:asciiTheme="minorHAnsi" w:hAnsiTheme="minorHAnsi" w:cstheme="minorHAnsi"/>
          <w:sz w:val="22"/>
          <w:szCs w:val="22"/>
        </w:rPr>
        <w:t>”).  Data Recipient will also implement appropriate internal policies, procedures, or protocols to minimize the risk of occurrence of a Security Breach.</w:t>
      </w:r>
    </w:p>
    <w:p w14:paraId="203F7419"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A"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8.3</w:t>
      </w:r>
      <w:r>
        <w:rPr>
          <w:rFonts w:asciiTheme="minorHAnsi" w:hAnsiTheme="minorHAnsi" w:cstheme="minorHAnsi"/>
          <w:sz w:val="22"/>
          <w:szCs w:val="22"/>
        </w:rPr>
        <w:tab/>
        <w:t>Once the Data has been transferred to the Data Recipient, the Data Recipient shall, in line with all applicable legislation and regulations, maintain a comprehensive privacy and security program to ensure the safekeeping and integrity of the Data.</w:t>
      </w:r>
    </w:p>
    <w:p w14:paraId="203F741B" w14:textId="77777777" w:rsidR="009457A7" w:rsidRDefault="009457A7">
      <w:pPr>
        <w:pStyle w:val="Heading2"/>
        <w:numPr>
          <w:ilvl w:val="0"/>
          <w:numId w:val="0"/>
        </w:numPr>
        <w:spacing w:after="0" w:line="276" w:lineRule="auto"/>
        <w:ind w:left="567" w:hanging="567"/>
        <w:contextualSpacing/>
        <w:rPr>
          <w:rFonts w:asciiTheme="minorHAnsi" w:hAnsiTheme="minorHAnsi" w:cstheme="minorHAnsi"/>
          <w:sz w:val="22"/>
          <w:szCs w:val="22"/>
        </w:rPr>
      </w:pPr>
    </w:p>
    <w:p w14:paraId="203F741C" w14:textId="77777777" w:rsidR="009457A7"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u w:val="single"/>
        </w:rPr>
        <w:t>SECURITY BREACH</w:t>
      </w:r>
      <w:r>
        <w:rPr>
          <w:rFonts w:asciiTheme="minorHAnsi" w:hAnsiTheme="minorHAnsi" w:cstheme="minorHAnsi"/>
          <w:b/>
          <w:sz w:val="22"/>
          <w:szCs w:val="22"/>
        </w:rPr>
        <w:tab/>
      </w:r>
    </w:p>
    <w:p w14:paraId="203F741D"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E"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9.1</w:t>
      </w:r>
      <w:r>
        <w:rPr>
          <w:rFonts w:asciiTheme="minorHAnsi" w:hAnsiTheme="minorHAnsi" w:cstheme="minorHAnsi"/>
          <w:sz w:val="22"/>
          <w:szCs w:val="22"/>
        </w:rPr>
        <w:tab/>
        <w:t xml:space="preserve">Data Recipient shall notify Data Provider within twenty-four (24) hours of discovery of a potential or actual Security Breach.  </w:t>
      </w:r>
      <w:proofErr w:type="gramStart"/>
      <w:r>
        <w:rPr>
          <w:rFonts w:asciiTheme="minorHAnsi" w:hAnsiTheme="minorHAnsi" w:cstheme="minorHAnsi"/>
          <w:sz w:val="22"/>
          <w:szCs w:val="22"/>
        </w:rPr>
        <w:t>In the course of</w:t>
      </w:r>
      <w:proofErr w:type="gramEnd"/>
      <w:r>
        <w:rPr>
          <w:rFonts w:asciiTheme="minorHAnsi" w:hAnsiTheme="minorHAnsi" w:cstheme="minorHAnsi"/>
          <w:sz w:val="22"/>
          <w:szCs w:val="22"/>
        </w:rPr>
        <w:t xml:space="preserve">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Recipient will also take immediate steps to consult with Data Provider in good faith in the development of remediation efforts to rectify or mitigate the Security Breach.  </w:t>
      </w:r>
      <w:bookmarkStart w:id="35" w:name="_Hlk69727176"/>
      <w:bookmarkEnd w:id="35"/>
    </w:p>
    <w:p w14:paraId="203F741F"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20"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9.2</w:t>
      </w:r>
      <w:r>
        <w:rPr>
          <w:rFonts w:asciiTheme="minorHAnsi" w:hAnsiTheme="minorHAnsi" w:cstheme="minorHAnsi"/>
          <w:sz w:val="22"/>
          <w:szCs w:val="22"/>
        </w:rPr>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Pr>
          <w:rFonts w:asciiTheme="minorHAnsi" w:hAnsiTheme="minorHAnsi" w:cstheme="minorHAnsi"/>
          <w:sz w:val="22"/>
          <w:szCs w:val="22"/>
          <w:highlight w:val="yellow"/>
        </w:rPr>
        <w:t xml:space="preserve">_________________; Telephone:  _____________ or </w:t>
      </w:r>
      <w:commentRangeStart w:id="36"/>
      <w:r>
        <w:rPr>
          <w:rFonts w:asciiTheme="minorHAnsi" w:hAnsiTheme="minorHAnsi" w:cstheme="minorHAnsi"/>
          <w:sz w:val="22"/>
          <w:szCs w:val="22"/>
          <w:highlight w:val="yellow"/>
        </w:rPr>
        <w:t>Email</w:t>
      </w:r>
      <w:commentRangeEnd w:id="36"/>
      <w:r w:rsidR="00566512">
        <w:rPr>
          <w:rStyle w:val="CommentReference"/>
          <w:rFonts w:asciiTheme="minorHAnsi" w:eastAsiaTheme="minorHAnsi" w:hAnsiTheme="minorHAnsi" w:cstheme="minorBidi"/>
          <w:lang w:val="en-ZA"/>
        </w:rPr>
        <w:commentReference w:id="36"/>
      </w:r>
      <w:r>
        <w:rPr>
          <w:rFonts w:asciiTheme="minorHAnsi" w:hAnsiTheme="minorHAnsi" w:cstheme="minorHAnsi"/>
          <w:sz w:val="22"/>
          <w:szCs w:val="22"/>
          <w:highlight w:val="yellow"/>
        </w:rPr>
        <w:t>: _____________</w:t>
      </w:r>
      <w:r>
        <w:rPr>
          <w:rFonts w:asciiTheme="minorHAnsi" w:hAnsiTheme="minorHAnsi" w:cstheme="minorHAnsi"/>
          <w:sz w:val="22"/>
          <w:szCs w:val="22"/>
        </w:rPr>
        <w:t xml:space="preserve">  </w:t>
      </w:r>
    </w:p>
    <w:p w14:paraId="203F7421"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22"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10</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PERSONNEL OBLIGATIONS</w:t>
      </w:r>
      <w:r>
        <w:rPr>
          <w:rFonts w:asciiTheme="minorHAnsi" w:hAnsiTheme="minorHAnsi" w:cstheme="minorHAnsi"/>
          <w:sz w:val="22"/>
          <w:szCs w:val="22"/>
        </w:rPr>
        <w:tab/>
      </w:r>
    </w:p>
    <w:p w14:paraId="203F7423"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24" w14:textId="77777777" w:rsidR="009457A7"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lastRenderedPageBreak/>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14:paraId="203F7425"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6"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rPr>
        <w:t>11</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RECORDS / DATA PROCESSING REGISTER</w:t>
      </w:r>
    </w:p>
    <w:p w14:paraId="203F7427"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28" w14:textId="3A0E2516"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Data Recipient shall maintain a written record of all Processing activities that are carried out under this Agreement.  Such record shall contain, at a minimum, (i) the name and contact details of any </w:t>
      </w:r>
      <w:r w:rsidR="000B15C3">
        <w:rPr>
          <w:rFonts w:asciiTheme="minorHAnsi" w:hAnsiTheme="minorHAnsi" w:cstheme="minorHAnsi"/>
          <w:sz w:val="22"/>
          <w:szCs w:val="22"/>
        </w:rPr>
        <w:t>Operators</w:t>
      </w:r>
      <w:r>
        <w:rPr>
          <w:rFonts w:asciiTheme="minorHAnsi" w:hAnsiTheme="minorHAnsi" w:cstheme="minorHAnsi"/>
          <w:sz w:val="22"/>
          <w:szCs w:val="22"/>
        </w:rPr>
        <w:t xml:space="preserve">; (ii) the name and contact details of the </w:t>
      </w:r>
      <w:r w:rsidR="00FB1594">
        <w:rPr>
          <w:rFonts w:asciiTheme="minorHAnsi" w:hAnsiTheme="minorHAnsi" w:cstheme="minorHAnsi"/>
          <w:sz w:val="22"/>
          <w:szCs w:val="22"/>
        </w:rPr>
        <w:t>Operators</w:t>
      </w:r>
      <w:r w:rsidR="00B53322">
        <w:rPr>
          <w:rFonts w:asciiTheme="minorHAnsi" w:hAnsiTheme="minorHAnsi" w:cstheme="minorHAnsi"/>
          <w:sz w:val="22"/>
          <w:szCs w:val="22"/>
        </w:rPr>
        <w:t>’</w:t>
      </w:r>
      <w:r>
        <w:rPr>
          <w:rFonts w:asciiTheme="minorHAnsi" w:hAnsiTheme="minorHAnsi" w:cstheme="minorHAnsi"/>
          <w:sz w:val="22"/>
          <w:szCs w:val="22"/>
        </w:rPr>
        <w:t xml:space="preserve">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id="37" w:name="_Hlk129330647"/>
      <w:bookmarkEnd w:id="37"/>
    </w:p>
    <w:p w14:paraId="203F7429"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A"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12</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GOVERNMENT INSPECTIONS</w:t>
      </w:r>
    </w:p>
    <w:p w14:paraId="203F742B"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C" w14:textId="77777777" w:rsidR="009457A7"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14:paraId="203F742D"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E"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13</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DATA PROTECTION IMPACT ASSESSMENT</w:t>
      </w:r>
      <w:r>
        <w:rPr>
          <w:rFonts w:asciiTheme="minorHAnsi" w:hAnsiTheme="minorHAnsi" w:cstheme="minorHAnsi"/>
          <w:b/>
          <w:sz w:val="22"/>
          <w:szCs w:val="22"/>
        </w:rPr>
        <w:tab/>
      </w:r>
      <w:r>
        <w:rPr>
          <w:rFonts w:asciiTheme="minorHAnsi" w:hAnsiTheme="minorHAnsi" w:cstheme="minorHAnsi"/>
          <w:sz w:val="22"/>
          <w:szCs w:val="22"/>
        </w:rPr>
        <w:tab/>
      </w:r>
    </w:p>
    <w:p w14:paraId="203F742F"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30" w14:textId="77777777" w:rsidR="009457A7"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t>
      </w:r>
    </w:p>
    <w:p w14:paraId="203F7431" w14:textId="77777777" w:rsidR="009457A7" w:rsidRDefault="009457A7">
      <w:pPr>
        <w:spacing w:after="0" w:line="276" w:lineRule="auto"/>
        <w:contextualSpacing/>
        <w:jc w:val="both"/>
        <w:rPr>
          <w:rFonts w:cstheme="minorHAnsi"/>
          <w:b/>
        </w:rPr>
      </w:pPr>
    </w:p>
    <w:p w14:paraId="203F7432" w14:textId="77777777" w:rsidR="009457A7" w:rsidRDefault="004857FE">
      <w:pPr>
        <w:spacing w:after="0" w:line="276" w:lineRule="auto"/>
        <w:contextualSpacing/>
        <w:jc w:val="both"/>
        <w:rPr>
          <w:rFonts w:cstheme="minorHAnsi"/>
        </w:rPr>
      </w:pPr>
      <w:r>
        <w:rPr>
          <w:rFonts w:cstheme="minorHAnsi"/>
          <w:b/>
        </w:rPr>
        <w:t>14.</w:t>
      </w:r>
      <w:r>
        <w:rPr>
          <w:rFonts w:cstheme="minorHAnsi"/>
        </w:rPr>
        <w:tab/>
      </w:r>
      <w:r>
        <w:rPr>
          <w:rFonts w:cstheme="minorHAnsi"/>
          <w:b/>
          <w:u w:val="single"/>
        </w:rPr>
        <w:t>NOTICES</w:t>
      </w:r>
    </w:p>
    <w:p w14:paraId="203F7433"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u w:val="single"/>
        </w:rPr>
      </w:pPr>
    </w:p>
    <w:p w14:paraId="203F7434" w14:textId="77777777"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Notices under this Agreement will be given by personal delivery, certified mail, or recognized overnight courier service to the person designated below:</w:t>
      </w:r>
    </w:p>
    <w:p w14:paraId="203F7435" w14:textId="77777777" w:rsidR="009457A7"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36" w14:textId="15941E22" w:rsidR="009457A7" w:rsidRDefault="004857FE">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b/>
          <w:sz w:val="22"/>
          <w:szCs w:val="22"/>
        </w:rPr>
        <w:t>If to Data Recipient Principal Investigator</w:t>
      </w:r>
      <w:r>
        <w:rPr>
          <w:rFonts w:asciiTheme="minorHAnsi" w:hAnsiTheme="minorHAnsi" w:cstheme="minorHAnsi"/>
          <w:sz w:val="22"/>
          <w:szCs w:val="22"/>
        </w:rPr>
        <w:t>:</w:t>
      </w:r>
    </w:p>
    <w:p w14:paraId="6E54ABC1" w14:textId="414E0E2A" w:rsidR="005A3C8F"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6A822F42" w14:textId="66AEC236" w:rsidR="005A3C8F"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Attention: Matthew Francis Chersich (Research Professor) </w:t>
      </w:r>
    </w:p>
    <w:p w14:paraId="67873FA3" w14:textId="156A1E52" w:rsidR="005A3C8F"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Climate and Health Directorate, Wits RHI</w:t>
      </w:r>
    </w:p>
    <w:p w14:paraId="3B7B0AA0" w14:textId="539985FE" w:rsidR="005A3C8F"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22 Esselen Street, Hillbrow, Johannesburg 2100 </w:t>
      </w:r>
    </w:p>
    <w:p w14:paraId="02E46D48" w14:textId="33B5AF6F" w:rsidR="005A3C8F"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Email: </w:t>
      </w:r>
      <w:hyperlink r:id="rId15" w:history="1">
        <w:r w:rsidRPr="002676EA">
          <w:rPr>
            <w:rStyle w:val="Hyperlink"/>
            <w:rFonts w:asciiTheme="minorHAnsi" w:hAnsiTheme="minorHAnsi" w:cstheme="minorHAnsi"/>
            <w:sz w:val="22"/>
            <w:szCs w:val="22"/>
          </w:rPr>
          <w:t>mchersich@wrhi.ac.za</w:t>
        </w:r>
      </w:hyperlink>
      <w:r>
        <w:rPr>
          <w:rFonts w:asciiTheme="minorHAnsi" w:hAnsiTheme="minorHAnsi" w:cstheme="minorHAnsi"/>
          <w:sz w:val="22"/>
          <w:szCs w:val="22"/>
        </w:rPr>
        <w:t xml:space="preserve"> </w:t>
      </w:r>
    </w:p>
    <w:p w14:paraId="4613B8E4" w14:textId="77777777" w:rsidR="005A3C8F"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203F743A" w14:textId="77777777" w:rsidR="009457A7"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B" w14:textId="77777777" w:rsidR="009457A7" w:rsidRDefault="004857FE">
      <w:pPr>
        <w:pStyle w:val="Heading2"/>
        <w:numPr>
          <w:ilvl w:val="0"/>
          <w:numId w:val="0"/>
        </w:numPr>
        <w:spacing w:after="0" w:line="276" w:lineRule="auto"/>
        <w:ind w:left="1440"/>
        <w:contextualSpacing/>
        <w:jc w:val="left"/>
        <w:rPr>
          <w:rFonts w:asciiTheme="minorHAnsi" w:hAnsiTheme="minorHAnsi" w:cstheme="minorHAnsi"/>
          <w:b/>
          <w:bCs/>
          <w:sz w:val="22"/>
          <w:szCs w:val="22"/>
        </w:rPr>
      </w:pPr>
      <w:r>
        <w:rPr>
          <w:rFonts w:asciiTheme="minorHAnsi" w:hAnsiTheme="minorHAnsi" w:cstheme="minorHAnsi"/>
          <w:b/>
          <w:bCs/>
          <w:sz w:val="22"/>
          <w:szCs w:val="22"/>
        </w:rPr>
        <w:lastRenderedPageBreak/>
        <w:t>If to Data Recipient (Legal):</w:t>
      </w:r>
    </w:p>
    <w:p w14:paraId="203F743C" w14:textId="77777777" w:rsidR="009457A7"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F" w14:textId="73B8CA1A" w:rsidR="009457A7"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Theme="minorHAnsi" w:hAnsiTheme="minorHAnsi" w:cstheme="minorHAnsi"/>
          <w:sz w:val="22"/>
          <w:szCs w:val="22"/>
        </w:rPr>
        <w:t>Attention: Alfred Farrell (CEO)</w:t>
      </w:r>
    </w:p>
    <w:p w14:paraId="132E445B" w14:textId="52E6B042" w:rsidR="00EB5D24"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Theme="minorHAnsi" w:hAnsiTheme="minorHAnsi" w:cstheme="minorHAnsi"/>
          <w:sz w:val="22"/>
          <w:szCs w:val="22"/>
        </w:rPr>
        <w:t>Wits Health Consortium (Pty) Ltd, 31 Princess of Wales Terrace, Parktown, Johannesburg, 2193</w:t>
      </w:r>
    </w:p>
    <w:p w14:paraId="203F7440" w14:textId="482450D1" w:rsidR="009457A7" w:rsidRDefault="004857FE">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Calibri" w:hAnsi="Calibri" w:cstheme="minorHAnsi"/>
          <w:sz w:val="22"/>
          <w:szCs w:val="22"/>
        </w:rPr>
        <w:t xml:space="preserve">Email: </w:t>
      </w:r>
      <w:hyperlink r:id="rId16">
        <w:r w:rsidR="00EB5D24">
          <w:rPr>
            <w:rStyle w:val="Hyperlink"/>
            <w:rFonts w:ascii="Calibri" w:hAnsi="Calibri" w:cstheme="minorHAnsi"/>
            <w:color w:val="auto"/>
            <w:sz w:val="22"/>
            <w:szCs w:val="22"/>
          </w:rPr>
          <w:t>ceo@witshealth.co.za</w:t>
        </w:r>
      </w:hyperlink>
      <w:r w:rsidR="00EB5D24">
        <w:rPr>
          <w:rStyle w:val="Hyperlink"/>
          <w:rFonts w:ascii="Calibri" w:hAnsi="Calibri" w:cstheme="minorHAnsi"/>
          <w:color w:val="auto"/>
          <w:sz w:val="22"/>
          <w:szCs w:val="22"/>
        </w:rPr>
        <w:t xml:space="preserve"> </w:t>
      </w:r>
      <w:r>
        <w:rPr>
          <w:rFonts w:ascii="Calibri" w:hAnsi="Calibri" w:cstheme="minorHAnsi"/>
          <w:sz w:val="22"/>
          <w:szCs w:val="22"/>
        </w:rPr>
        <w:t xml:space="preserve"> </w:t>
      </w:r>
    </w:p>
    <w:p w14:paraId="203F7441" w14:textId="77777777" w:rsidR="009457A7" w:rsidRDefault="009457A7">
      <w:pPr>
        <w:pStyle w:val="Heading2"/>
        <w:numPr>
          <w:ilvl w:val="0"/>
          <w:numId w:val="0"/>
        </w:numPr>
        <w:spacing w:after="0" w:line="276" w:lineRule="auto"/>
        <w:ind w:firstLine="1440"/>
        <w:contextualSpacing/>
        <w:rPr>
          <w:rFonts w:asciiTheme="minorHAnsi" w:hAnsiTheme="minorHAnsi" w:cstheme="minorHAnsi"/>
          <w:b/>
          <w:bCs/>
          <w:sz w:val="22"/>
          <w:szCs w:val="22"/>
        </w:rPr>
      </w:pPr>
    </w:p>
    <w:p w14:paraId="203F7442" w14:textId="77777777" w:rsidR="009457A7" w:rsidRDefault="004857FE">
      <w:pPr>
        <w:pStyle w:val="Heading2"/>
        <w:numPr>
          <w:ilvl w:val="0"/>
          <w:numId w:val="0"/>
        </w:numPr>
        <w:spacing w:after="0" w:line="276" w:lineRule="auto"/>
        <w:ind w:firstLine="1440"/>
        <w:contextualSpacing/>
        <w:rPr>
          <w:rFonts w:asciiTheme="minorHAnsi" w:hAnsiTheme="minorHAnsi" w:cstheme="minorHAnsi"/>
          <w:b/>
          <w:bCs/>
          <w:sz w:val="22"/>
          <w:szCs w:val="22"/>
        </w:rPr>
      </w:pPr>
      <w:r>
        <w:rPr>
          <w:rFonts w:asciiTheme="minorHAnsi" w:hAnsiTheme="minorHAnsi" w:cstheme="minorHAnsi"/>
          <w:b/>
          <w:bCs/>
          <w:sz w:val="22"/>
          <w:szCs w:val="22"/>
        </w:rPr>
        <w:t>If to Data Provider Investigator:</w:t>
      </w:r>
    </w:p>
    <w:p w14:paraId="203F7443" w14:textId="77777777" w:rsidR="009457A7" w:rsidRDefault="009457A7">
      <w:pPr>
        <w:pStyle w:val="Heading2"/>
        <w:numPr>
          <w:ilvl w:val="0"/>
          <w:numId w:val="0"/>
        </w:numPr>
        <w:spacing w:after="0" w:line="276" w:lineRule="auto"/>
        <w:ind w:left="1440"/>
        <w:contextualSpacing/>
        <w:rPr>
          <w:rFonts w:asciiTheme="minorHAnsi" w:hAnsiTheme="minorHAnsi" w:cstheme="minorHAnsi"/>
          <w:sz w:val="22"/>
          <w:szCs w:val="22"/>
          <w:highlight w:val="yellow"/>
        </w:rPr>
      </w:pPr>
    </w:p>
    <w:p w14:paraId="203F7444" w14:textId="77777777" w:rsidR="009457A7" w:rsidRDefault="004857FE">
      <w:pPr>
        <w:pStyle w:val="Heading2"/>
        <w:numPr>
          <w:ilvl w:val="0"/>
          <w:numId w:val="0"/>
        </w:numPr>
        <w:spacing w:after="0" w:line="276" w:lineRule="auto"/>
        <w:ind w:firstLine="1440"/>
        <w:contextualSpacing/>
        <w:rPr>
          <w:rFonts w:asciiTheme="minorHAnsi" w:hAnsiTheme="minorHAnsi" w:cstheme="minorHAnsi"/>
          <w:b/>
          <w:bCs/>
          <w:sz w:val="22"/>
          <w:szCs w:val="22"/>
        </w:rPr>
      </w:pPr>
      <w:r>
        <w:rPr>
          <w:rFonts w:asciiTheme="minorHAnsi" w:hAnsiTheme="minorHAnsi" w:cstheme="minorHAnsi"/>
          <w:b/>
          <w:bCs/>
          <w:sz w:val="22"/>
          <w:szCs w:val="22"/>
        </w:rPr>
        <w:t>If to Data Provider (Legal):</w:t>
      </w:r>
    </w:p>
    <w:p w14:paraId="203F7445" w14:textId="77777777" w:rsidR="009457A7" w:rsidRDefault="004857FE">
      <w:pPr>
        <w:pStyle w:val="Heading2"/>
        <w:numPr>
          <w:ilvl w:val="0"/>
          <w:numId w:val="0"/>
        </w:numPr>
        <w:spacing w:after="0" w:line="276" w:lineRule="auto"/>
        <w:ind w:left="1440"/>
        <w:contextualSpacing/>
        <w:rPr>
          <w:rFonts w:asciiTheme="minorHAnsi" w:hAnsiTheme="minorHAnsi" w:cstheme="minorHAnsi"/>
          <w:sz w:val="22"/>
          <w:szCs w:val="22"/>
        </w:rPr>
      </w:pPr>
      <w:r>
        <w:rPr>
          <w:rFonts w:asciiTheme="minorHAnsi" w:hAnsiTheme="minorHAnsi" w:cstheme="minorHAnsi"/>
          <w:sz w:val="22"/>
          <w:szCs w:val="22"/>
          <w:highlight w:val="yellow"/>
        </w:rPr>
        <w:t xml:space="preserve">[Provider legal contact </w:t>
      </w:r>
      <w:commentRangeStart w:id="38"/>
      <w:r>
        <w:rPr>
          <w:rFonts w:asciiTheme="minorHAnsi" w:hAnsiTheme="minorHAnsi" w:cstheme="minorHAnsi"/>
          <w:sz w:val="22"/>
          <w:szCs w:val="22"/>
          <w:highlight w:val="yellow"/>
        </w:rPr>
        <w:t>details</w:t>
      </w:r>
      <w:commentRangeEnd w:id="38"/>
      <w:r w:rsidR="00566512">
        <w:rPr>
          <w:rStyle w:val="CommentReference"/>
          <w:rFonts w:asciiTheme="minorHAnsi" w:eastAsiaTheme="minorHAnsi" w:hAnsiTheme="minorHAnsi" w:cstheme="minorBidi"/>
          <w:lang w:val="en-ZA"/>
        </w:rPr>
        <w:commentReference w:id="38"/>
      </w:r>
      <w:r>
        <w:rPr>
          <w:rFonts w:asciiTheme="minorHAnsi" w:hAnsiTheme="minorHAnsi" w:cstheme="minorHAnsi"/>
          <w:sz w:val="22"/>
          <w:szCs w:val="22"/>
          <w:highlight w:val="yellow"/>
        </w:rPr>
        <w:t>]</w:t>
      </w:r>
    </w:p>
    <w:p w14:paraId="203F7446" w14:textId="77777777" w:rsidR="009457A7" w:rsidRDefault="004857FE">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Attention:</w:t>
      </w:r>
    </w:p>
    <w:p w14:paraId="203F7447" w14:textId="77777777" w:rsidR="009457A7" w:rsidRDefault="004857FE">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Address:</w:t>
      </w:r>
    </w:p>
    <w:p w14:paraId="203F7448" w14:textId="77777777" w:rsidR="009457A7" w:rsidRDefault="004857FE">
      <w:pPr>
        <w:pStyle w:val="Heading2"/>
        <w:numPr>
          <w:ilvl w:val="0"/>
          <w:numId w:val="0"/>
        </w:numPr>
        <w:spacing w:after="0" w:line="276" w:lineRule="auto"/>
        <w:ind w:firstLine="1440"/>
        <w:contextualSpacing/>
        <w:rPr>
          <w:rFonts w:asciiTheme="minorHAnsi" w:hAnsiTheme="minorHAnsi" w:cstheme="minorHAnsi"/>
          <w:sz w:val="22"/>
          <w:szCs w:val="22"/>
        </w:rPr>
      </w:pPr>
      <w:r>
        <w:rPr>
          <w:rFonts w:ascii="Calibri" w:hAnsi="Calibri" w:cstheme="minorHAnsi"/>
          <w:sz w:val="22"/>
          <w:szCs w:val="22"/>
          <w:highlight w:val="yellow"/>
        </w:rPr>
        <w:t>Email:</w:t>
      </w:r>
    </w:p>
    <w:p w14:paraId="203F7449" w14:textId="77777777" w:rsidR="009457A7" w:rsidRDefault="009457A7">
      <w:pPr>
        <w:spacing w:after="0" w:line="276" w:lineRule="auto"/>
        <w:contextualSpacing/>
        <w:jc w:val="both"/>
        <w:rPr>
          <w:rFonts w:cstheme="minorHAnsi"/>
        </w:rPr>
      </w:pPr>
    </w:p>
    <w:p w14:paraId="203F744A" w14:textId="77777777" w:rsidR="009457A7" w:rsidRDefault="004857FE">
      <w:pPr>
        <w:spacing w:after="0" w:line="276" w:lineRule="auto"/>
        <w:ind w:left="720" w:hanging="720"/>
        <w:contextualSpacing/>
        <w:jc w:val="both"/>
        <w:rPr>
          <w:rFonts w:cstheme="minorHAnsi"/>
        </w:rPr>
      </w:pPr>
      <w:r>
        <w:rPr>
          <w:rFonts w:cstheme="minorHAnsi"/>
          <w:b/>
        </w:rPr>
        <w:t>15.</w:t>
      </w:r>
      <w:r>
        <w:rPr>
          <w:rFonts w:cstheme="minorHAnsi"/>
        </w:rPr>
        <w:tab/>
      </w:r>
      <w:r>
        <w:rPr>
          <w:rFonts w:cstheme="minorHAnsi"/>
          <w:b/>
          <w:u w:val="single"/>
        </w:rPr>
        <w:t>GENERAL</w:t>
      </w:r>
    </w:p>
    <w:p w14:paraId="203F744B" w14:textId="77777777" w:rsidR="009457A7" w:rsidRDefault="009457A7">
      <w:pPr>
        <w:spacing w:after="0" w:line="276" w:lineRule="auto"/>
        <w:ind w:left="720" w:hanging="720"/>
        <w:contextualSpacing/>
        <w:jc w:val="both"/>
        <w:rPr>
          <w:rFonts w:cstheme="minorHAnsi"/>
        </w:rPr>
      </w:pPr>
    </w:p>
    <w:p w14:paraId="203F744C" w14:textId="77777777" w:rsidR="009457A7" w:rsidRDefault="004857FE">
      <w:pPr>
        <w:spacing w:after="0" w:line="276" w:lineRule="auto"/>
        <w:ind w:left="720" w:hanging="720"/>
        <w:contextualSpacing/>
        <w:jc w:val="both"/>
        <w:rPr>
          <w:rFonts w:cstheme="minorHAnsi"/>
        </w:rPr>
      </w:pPr>
      <w:r>
        <w:rPr>
          <w:rFonts w:cstheme="minorHAnsi"/>
        </w:rPr>
        <w:t>15.1</w:t>
      </w:r>
      <w:r>
        <w:rPr>
          <w:rFonts w:cstheme="minorHAnsi"/>
        </w:rPr>
        <w:tab/>
        <w:t xml:space="preserve">In no event shall </w:t>
      </w:r>
      <w:r>
        <w:rPr>
          <w:rFonts w:cstheme="minorHAnsi"/>
          <w:lang w:val="en-US"/>
        </w:rPr>
        <w:t>Data Provider</w:t>
      </w:r>
      <w:r>
        <w:rPr>
          <w:rFonts w:cstheme="minorHAnsi"/>
        </w:rPr>
        <w:t xml:space="preserve"> be liable for any use by </w:t>
      </w:r>
      <w:r>
        <w:rPr>
          <w:rFonts w:cstheme="minorHAnsi"/>
          <w:lang w:val="en-US"/>
        </w:rPr>
        <w:t xml:space="preserve">the Data Recipient </w:t>
      </w:r>
      <w:r>
        <w:rPr>
          <w:rFonts w:cstheme="minorHAnsi"/>
        </w:rPr>
        <w:t xml:space="preserve">of Data or Study Data or for any loss, claim, damage, or liability, of any kind or nature, that may arise from or in connection with this Agreement or </w:t>
      </w:r>
      <w:r>
        <w:rPr>
          <w:rFonts w:cstheme="minorHAnsi"/>
          <w:lang w:val="en-US"/>
        </w:rPr>
        <w:t xml:space="preserve">Data Recipient’s </w:t>
      </w:r>
      <w:r>
        <w:rPr>
          <w:rFonts w:cstheme="minorHAnsi"/>
        </w:rPr>
        <w:t xml:space="preserve">use, handling, or storage of Data.  </w:t>
      </w:r>
    </w:p>
    <w:p w14:paraId="203F744D" w14:textId="77777777" w:rsidR="009457A7" w:rsidRDefault="009457A7">
      <w:pPr>
        <w:spacing w:after="0" w:line="276" w:lineRule="auto"/>
        <w:ind w:left="720" w:hanging="720"/>
        <w:contextualSpacing/>
        <w:jc w:val="both"/>
        <w:rPr>
          <w:rFonts w:cstheme="minorHAnsi"/>
        </w:rPr>
      </w:pPr>
    </w:p>
    <w:p w14:paraId="203F744E" w14:textId="77777777" w:rsidR="009457A7" w:rsidRDefault="004857FE">
      <w:pPr>
        <w:spacing w:after="0" w:line="276" w:lineRule="auto"/>
        <w:ind w:left="720" w:hanging="720"/>
        <w:contextualSpacing/>
        <w:jc w:val="both"/>
        <w:rPr>
          <w:rFonts w:cstheme="minorHAnsi"/>
        </w:rPr>
      </w:pPr>
      <w:r>
        <w:rPr>
          <w:rFonts w:cstheme="minorHAnsi"/>
        </w:rPr>
        <w:t>15.2</w:t>
      </w:r>
      <w:r>
        <w:rPr>
          <w:rFonts w:cstheme="minorHAnsi"/>
        </w:rPr>
        <w:tab/>
      </w:r>
      <w:r>
        <w:rPr>
          <w:rFonts w:cstheme="minorHAnsi"/>
          <w:lang w:val="en-US"/>
        </w:rPr>
        <w:t>T</w:t>
      </w:r>
      <w:r>
        <w:rPr>
          <w:rFonts w:cstheme="minorHAnsi"/>
        </w:rPr>
        <w:t xml:space="preserve">his Agreement does not constitute, grant nor confer any license under any patents or </w:t>
      </w:r>
      <w:r>
        <w:rPr>
          <w:rFonts w:cstheme="minorHAnsi"/>
          <w:lang w:val="en-US"/>
        </w:rPr>
        <w:t xml:space="preserve">other </w:t>
      </w:r>
      <w:r>
        <w:rPr>
          <w:rFonts w:cstheme="minorHAnsi"/>
        </w:rPr>
        <w:t>proprietary interests of one party to the other</w:t>
      </w:r>
      <w:r>
        <w:rPr>
          <w:rFonts w:cstheme="minorHAnsi"/>
          <w:lang w:val="en-US"/>
        </w:rPr>
        <w:t>, except as explicitly stated in this Agreement</w:t>
      </w:r>
      <w:r>
        <w:rPr>
          <w:rFonts w:cstheme="minorHAnsi"/>
        </w:rPr>
        <w:t>.</w:t>
      </w:r>
    </w:p>
    <w:p w14:paraId="203F744F" w14:textId="77777777" w:rsidR="009457A7" w:rsidRDefault="009457A7">
      <w:pPr>
        <w:spacing w:after="0" w:line="276" w:lineRule="auto"/>
        <w:ind w:left="720" w:hanging="720"/>
        <w:contextualSpacing/>
        <w:jc w:val="both"/>
        <w:rPr>
          <w:rFonts w:cstheme="minorHAnsi"/>
          <w:lang w:val="en-US"/>
        </w:rPr>
      </w:pPr>
    </w:p>
    <w:p w14:paraId="203F7450" w14:textId="77777777" w:rsidR="009457A7" w:rsidRDefault="004857FE">
      <w:pPr>
        <w:spacing w:after="0" w:line="276" w:lineRule="auto"/>
        <w:ind w:left="720" w:hanging="720"/>
        <w:contextualSpacing/>
        <w:jc w:val="both"/>
        <w:rPr>
          <w:rFonts w:cstheme="minorHAnsi"/>
          <w:lang w:val="en-US"/>
        </w:rPr>
      </w:pPr>
      <w:r>
        <w:rPr>
          <w:rFonts w:cstheme="minorHAnsi"/>
          <w:lang w:val="en-US"/>
        </w:rPr>
        <w:t>15.3</w:t>
      </w:r>
      <w:r>
        <w:rPr>
          <w:rFonts w:cstheme="minorHAnsi"/>
          <w:lang w:val="en-US"/>
        </w:rPr>
        <w:tab/>
        <w:t>This Agreement may be amended by written agreement between the Parties.</w:t>
      </w:r>
    </w:p>
    <w:p w14:paraId="203F7451" w14:textId="77777777" w:rsidR="009457A7" w:rsidRDefault="009457A7">
      <w:pPr>
        <w:spacing w:after="0" w:line="276" w:lineRule="auto"/>
        <w:ind w:left="720" w:hanging="720"/>
        <w:contextualSpacing/>
        <w:jc w:val="both"/>
        <w:rPr>
          <w:rFonts w:cstheme="minorHAnsi"/>
          <w:lang w:val="en-US"/>
        </w:rPr>
      </w:pPr>
    </w:p>
    <w:p w14:paraId="203F7452" w14:textId="77777777" w:rsidR="009457A7" w:rsidRDefault="004857FE">
      <w:pPr>
        <w:spacing w:after="0" w:line="276" w:lineRule="auto"/>
        <w:ind w:left="720" w:hanging="720"/>
        <w:contextualSpacing/>
        <w:jc w:val="both"/>
        <w:rPr>
          <w:rFonts w:cstheme="minorHAnsi"/>
          <w:lang w:val="en-US"/>
        </w:rPr>
      </w:pPr>
      <w:r>
        <w:rPr>
          <w:rFonts w:cstheme="minorHAnsi"/>
          <w:lang w:val="en-US"/>
        </w:rPr>
        <w:t>15.4</w:t>
      </w:r>
      <w:r>
        <w:rPr>
          <w:rFonts w:cstheme="minorHAnsi"/>
          <w:lang w:val="en-US"/>
        </w:rPr>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14:paraId="203F7453" w14:textId="77777777" w:rsidR="009457A7" w:rsidRDefault="009457A7">
      <w:pPr>
        <w:spacing w:after="0" w:line="276" w:lineRule="auto"/>
        <w:ind w:left="720" w:hanging="720"/>
        <w:contextualSpacing/>
        <w:jc w:val="both"/>
        <w:rPr>
          <w:rFonts w:cstheme="minorHAnsi"/>
          <w:lang w:val="en-US"/>
        </w:rPr>
      </w:pPr>
    </w:p>
    <w:p w14:paraId="203F7454" w14:textId="77777777" w:rsidR="009457A7" w:rsidRDefault="009457A7">
      <w:pPr>
        <w:spacing w:after="0" w:line="276" w:lineRule="auto"/>
        <w:ind w:left="720" w:hanging="720"/>
        <w:contextualSpacing/>
        <w:jc w:val="both"/>
        <w:rPr>
          <w:rFonts w:cstheme="minorHAnsi"/>
          <w:lang w:val="en-US"/>
        </w:rPr>
      </w:pPr>
    </w:p>
    <w:p w14:paraId="203F7455" w14:textId="77777777" w:rsidR="009457A7" w:rsidRDefault="004857FE">
      <w:pPr>
        <w:tabs>
          <w:tab w:val="left" w:pos="4140"/>
          <w:tab w:val="left" w:pos="5220"/>
        </w:tabs>
        <w:spacing w:after="0" w:line="276" w:lineRule="auto"/>
        <w:ind w:left="5040" w:hanging="5040"/>
        <w:contextualSpacing/>
        <w:rPr>
          <w:rFonts w:cstheme="minorHAnsi"/>
          <w:b/>
          <w:spacing w:val="-2"/>
          <w:highlight w:val="yellow"/>
          <w:lang w:eastAsia="zh-CN"/>
        </w:rPr>
      </w:pPr>
      <w:r>
        <w:rPr>
          <w:rFonts w:cstheme="minorHAnsi"/>
          <w:b/>
          <w:spacing w:val="-2"/>
          <w:highlight w:val="yellow"/>
          <w:lang w:eastAsia="zh-CN"/>
        </w:rPr>
        <w:t xml:space="preserve">DATA PROVIDER: </w:t>
      </w:r>
      <w:r>
        <w:rPr>
          <w:rFonts w:cstheme="minorHAnsi"/>
          <w:b/>
          <w:spacing w:val="-2"/>
          <w:highlight w:val="yellow"/>
          <w:lang w:eastAsia="zh-CN"/>
        </w:rPr>
        <w:tab/>
      </w:r>
      <w:r>
        <w:rPr>
          <w:rFonts w:cstheme="minorHAnsi"/>
          <w:b/>
          <w:spacing w:val="-2"/>
          <w:highlight w:val="yellow"/>
          <w:lang w:eastAsia="zh-CN"/>
        </w:rPr>
        <w:tab/>
        <w:t>DATA RECIPIENT:</w:t>
      </w:r>
    </w:p>
    <w:p w14:paraId="203F7456" w14:textId="77777777" w:rsidR="009457A7" w:rsidRDefault="009457A7">
      <w:pPr>
        <w:tabs>
          <w:tab w:val="left" w:pos="4140"/>
          <w:tab w:val="left" w:pos="6300"/>
        </w:tabs>
        <w:spacing w:after="0" w:line="276" w:lineRule="auto"/>
        <w:contextualSpacing/>
        <w:jc w:val="both"/>
        <w:rPr>
          <w:rFonts w:cstheme="minorHAnsi"/>
          <w:spacing w:val="-2"/>
          <w:highlight w:val="yellow"/>
          <w:lang w:eastAsia="zh-CN"/>
        </w:rPr>
      </w:pPr>
    </w:p>
    <w:p w14:paraId="203F7457" w14:textId="77777777" w:rsidR="009457A7" w:rsidRDefault="004857FE">
      <w:pPr>
        <w:tabs>
          <w:tab w:val="left" w:pos="4140"/>
          <w:tab w:val="left" w:pos="5220"/>
          <w:tab w:val="left" w:pos="6300"/>
        </w:tabs>
        <w:spacing w:after="0" w:line="276" w:lineRule="auto"/>
        <w:contextualSpacing/>
        <w:jc w:val="both"/>
        <w:rPr>
          <w:rFonts w:cstheme="minorHAnsi"/>
          <w:spacing w:val="-2"/>
          <w:highlight w:val="yellow"/>
          <w:lang w:eastAsia="zh-CN"/>
        </w:rPr>
      </w:pPr>
      <w:commentRangeStart w:id="39"/>
      <w:r>
        <w:rPr>
          <w:rFonts w:cstheme="minorHAnsi"/>
          <w:spacing w:val="-2"/>
          <w:highlight w:val="yellow"/>
          <w:lang w:eastAsia="zh-CN"/>
        </w:rPr>
        <w:t>By</w:t>
      </w:r>
      <w:commentRangeEnd w:id="39"/>
      <w:r w:rsidR="00566512">
        <w:rPr>
          <w:rStyle w:val="CommentReference"/>
        </w:rPr>
        <w:commentReference w:id="39"/>
      </w:r>
      <w:r>
        <w:rPr>
          <w:rFonts w:cstheme="minorHAnsi"/>
          <w:spacing w:val="-2"/>
          <w:highlight w:val="yellow"/>
          <w:lang w:eastAsia="zh-CN"/>
        </w:rPr>
        <w:t xml:space="preserve">: </w:t>
      </w:r>
      <w:r>
        <w:rPr>
          <w:rFonts w:cstheme="minorHAnsi"/>
          <w:spacing w:val="-2"/>
          <w:highlight w:val="yellow"/>
          <w:u w:val="single"/>
          <w:lang w:eastAsia="zh-CN"/>
        </w:rPr>
        <w:tab/>
      </w:r>
      <w:r>
        <w:rPr>
          <w:rFonts w:cstheme="minorHAnsi"/>
          <w:spacing w:val="-2"/>
          <w:highlight w:val="yellow"/>
          <w:lang w:eastAsia="zh-CN"/>
        </w:rPr>
        <w:tab/>
        <w:t xml:space="preserve">By: </w:t>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p>
    <w:p w14:paraId="203F7458" w14:textId="77777777" w:rsidR="009457A7" w:rsidRDefault="004857FE">
      <w:pPr>
        <w:tabs>
          <w:tab w:val="left" w:pos="1440"/>
          <w:tab w:val="left" w:pos="4140"/>
          <w:tab w:val="left" w:pos="5220"/>
          <w:tab w:val="left" w:pos="6660"/>
        </w:tabs>
        <w:spacing w:after="0" w:line="276" w:lineRule="auto"/>
        <w:contextualSpacing/>
        <w:jc w:val="both"/>
        <w:rPr>
          <w:rFonts w:cstheme="minorHAnsi"/>
          <w:spacing w:val="-2"/>
          <w:highlight w:val="yellow"/>
          <w:lang w:eastAsia="zh-CN"/>
        </w:rPr>
      </w:pPr>
      <w:r>
        <w:rPr>
          <w:rFonts w:cstheme="minorHAnsi"/>
          <w:spacing w:val="-2"/>
          <w:highlight w:val="yellow"/>
          <w:lang w:eastAsia="zh-CN"/>
        </w:rPr>
        <w:tab/>
        <w:t>(signature)</w:t>
      </w:r>
      <w:r>
        <w:rPr>
          <w:rFonts w:cstheme="minorHAnsi"/>
          <w:spacing w:val="-2"/>
          <w:highlight w:val="yellow"/>
          <w:lang w:eastAsia="zh-CN"/>
        </w:rPr>
        <w:tab/>
      </w:r>
      <w:r>
        <w:rPr>
          <w:rFonts w:cstheme="minorHAnsi"/>
          <w:spacing w:val="-2"/>
          <w:highlight w:val="yellow"/>
          <w:lang w:eastAsia="zh-CN"/>
        </w:rPr>
        <w:tab/>
      </w:r>
      <w:r>
        <w:rPr>
          <w:rFonts w:cstheme="minorHAnsi"/>
          <w:spacing w:val="-2"/>
          <w:highlight w:val="yellow"/>
          <w:lang w:eastAsia="zh-CN"/>
        </w:rPr>
        <w:tab/>
        <w:t>(signature)</w:t>
      </w:r>
    </w:p>
    <w:p w14:paraId="203F7459" w14:textId="77777777" w:rsidR="009457A7" w:rsidRDefault="004857FE">
      <w:pPr>
        <w:tabs>
          <w:tab w:val="left" w:pos="4140"/>
          <w:tab w:val="left" w:pos="5220"/>
          <w:tab w:val="left" w:pos="6300"/>
        </w:tabs>
        <w:spacing w:after="0" w:line="276" w:lineRule="auto"/>
        <w:contextualSpacing/>
        <w:jc w:val="both"/>
        <w:rPr>
          <w:rFonts w:cstheme="minorHAnsi"/>
          <w:spacing w:val="-2"/>
          <w:highlight w:val="yellow"/>
          <w:lang w:eastAsia="zh-CN"/>
        </w:rPr>
      </w:pPr>
      <w:r>
        <w:rPr>
          <w:rFonts w:cstheme="minorHAnsi"/>
          <w:spacing w:val="-2"/>
          <w:highlight w:val="yellow"/>
          <w:lang w:eastAsia="zh-CN"/>
        </w:rPr>
        <w:t>Name: ________________________________</w:t>
      </w:r>
      <w:r>
        <w:rPr>
          <w:rFonts w:cstheme="minorHAnsi"/>
          <w:spacing w:val="-2"/>
          <w:highlight w:val="yellow"/>
          <w:lang w:eastAsia="zh-CN"/>
        </w:rPr>
        <w:tab/>
      </w:r>
      <w:r>
        <w:rPr>
          <w:rFonts w:cstheme="minorHAnsi"/>
          <w:spacing w:val="-2"/>
          <w:highlight w:val="yellow"/>
          <w:lang w:eastAsia="zh-CN"/>
        </w:rPr>
        <w:tab/>
        <w:t>Name: _____________________________</w:t>
      </w:r>
    </w:p>
    <w:p w14:paraId="203F745A" w14:textId="77777777" w:rsidR="009457A7" w:rsidRDefault="004857FE">
      <w:pPr>
        <w:tabs>
          <w:tab w:val="left" w:pos="4140"/>
          <w:tab w:val="left" w:pos="5220"/>
          <w:tab w:val="left" w:pos="6300"/>
        </w:tabs>
        <w:spacing w:after="0" w:line="276" w:lineRule="auto"/>
        <w:ind w:left="4320" w:hanging="4320"/>
        <w:contextualSpacing/>
        <w:jc w:val="both"/>
        <w:rPr>
          <w:rFonts w:cstheme="minorHAnsi"/>
          <w:spacing w:val="-2"/>
          <w:highlight w:val="yellow"/>
          <w:lang w:eastAsia="zh-CN"/>
        </w:rPr>
      </w:pPr>
      <w:r>
        <w:rPr>
          <w:rFonts w:cstheme="minorHAnsi"/>
          <w:spacing w:val="-2"/>
          <w:highlight w:val="yellow"/>
          <w:lang w:eastAsia="zh-CN"/>
        </w:rPr>
        <w:t>Title: ________________________________</w:t>
      </w:r>
      <w:r>
        <w:rPr>
          <w:rFonts w:cstheme="minorHAnsi"/>
          <w:spacing w:val="-2"/>
          <w:highlight w:val="yellow"/>
          <w:lang w:eastAsia="zh-CN"/>
        </w:rPr>
        <w:tab/>
      </w:r>
      <w:r>
        <w:rPr>
          <w:rFonts w:cstheme="minorHAnsi"/>
          <w:spacing w:val="-2"/>
          <w:highlight w:val="yellow"/>
          <w:lang w:eastAsia="zh-CN"/>
        </w:rPr>
        <w:tab/>
      </w:r>
      <w:r>
        <w:rPr>
          <w:rFonts w:cstheme="minorHAnsi"/>
          <w:spacing w:val="-2"/>
          <w:highlight w:val="yellow"/>
          <w:lang w:eastAsia="zh-CN"/>
        </w:rPr>
        <w:tab/>
        <w:t xml:space="preserve">Title: ______________________________                </w:t>
      </w:r>
    </w:p>
    <w:p w14:paraId="203F745B" w14:textId="77777777" w:rsidR="009457A7" w:rsidRDefault="004857FE">
      <w:pPr>
        <w:tabs>
          <w:tab w:val="left" w:pos="4140"/>
          <w:tab w:val="left" w:pos="5220"/>
          <w:tab w:val="left" w:pos="6300"/>
        </w:tabs>
        <w:spacing w:after="0" w:line="276" w:lineRule="auto"/>
        <w:contextualSpacing/>
        <w:jc w:val="both"/>
        <w:rPr>
          <w:rFonts w:cstheme="minorHAnsi"/>
          <w:spacing w:val="-2"/>
          <w:u w:val="single"/>
          <w:lang w:eastAsia="zh-CN"/>
        </w:rPr>
      </w:pPr>
      <w:r>
        <w:rPr>
          <w:rFonts w:cstheme="minorHAnsi"/>
          <w:spacing w:val="-2"/>
          <w:highlight w:val="yellow"/>
          <w:lang w:eastAsia="zh-CN"/>
        </w:rPr>
        <w:t xml:space="preserve">Date: </w:t>
      </w:r>
      <w:r>
        <w:rPr>
          <w:rFonts w:cstheme="minorHAnsi"/>
          <w:spacing w:val="-2"/>
          <w:highlight w:val="yellow"/>
          <w:u w:val="single"/>
          <w:lang w:eastAsia="zh-CN"/>
        </w:rPr>
        <w:tab/>
      </w:r>
      <w:r>
        <w:rPr>
          <w:rFonts w:cstheme="minorHAnsi"/>
          <w:spacing w:val="-2"/>
          <w:highlight w:val="yellow"/>
          <w:lang w:eastAsia="zh-CN"/>
        </w:rPr>
        <w:tab/>
        <w:t xml:space="preserve">Date: </w:t>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t>______</w:t>
      </w:r>
      <w:r>
        <w:rPr>
          <w:rFonts w:cstheme="minorHAnsi"/>
          <w:spacing w:val="-2"/>
          <w:u w:val="single"/>
          <w:lang w:eastAsia="zh-CN"/>
        </w:rPr>
        <w:tab/>
      </w:r>
    </w:p>
    <w:p w14:paraId="203F745C" w14:textId="77777777" w:rsidR="009457A7" w:rsidRDefault="009457A7">
      <w:pPr>
        <w:tabs>
          <w:tab w:val="left" w:pos="4140"/>
          <w:tab w:val="left" w:pos="5220"/>
          <w:tab w:val="left" w:pos="6300"/>
        </w:tabs>
        <w:spacing w:after="0" w:line="276" w:lineRule="auto"/>
        <w:contextualSpacing/>
        <w:jc w:val="both"/>
        <w:rPr>
          <w:rFonts w:cstheme="minorHAnsi"/>
          <w:spacing w:val="-2"/>
          <w:lang w:eastAsia="zh-CN"/>
        </w:rPr>
      </w:pPr>
    </w:p>
    <w:p w14:paraId="203F745D" w14:textId="77777777" w:rsidR="009457A7" w:rsidRDefault="009457A7">
      <w:pPr>
        <w:tabs>
          <w:tab w:val="left" w:pos="4140"/>
          <w:tab w:val="left" w:pos="5220"/>
          <w:tab w:val="left" w:pos="6300"/>
        </w:tabs>
        <w:spacing w:after="0" w:line="276" w:lineRule="auto"/>
        <w:contextualSpacing/>
        <w:jc w:val="both"/>
        <w:rPr>
          <w:rFonts w:cstheme="minorHAnsi"/>
          <w:spacing w:val="-2"/>
          <w:lang w:eastAsia="zh-CN"/>
        </w:rPr>
      </w:pPr>
    </w:p>
    <w:p w14:paraId="203F745E" w14:textId="77777777" w:rsidR="009457A7" w:rsidRDefault="004857FE">
      <w:pPr>
        <w:tabs>
          <w:tab w:val="left" w:pos="4140"/>
          <w:tab w:val="left" w:pos="5220"/>
          <w:tab w:val="left" w:pos="6300"/>
        </w:tabs>
        <w:spacing w:after="0" w:line="276" w:lineRule="auto"/>
        <w:contextualSpacing/>
        <w:jc w:val="both"/>
        <w:rPr>
          <w:rFonts w:cstheme="minorHAnsi"/>
          <w:spacing w:val="-2"/>
          <w:lang w:eastAsia="zh-CN"/>
        </w:rPr>
      </w:pPr>
      <w:r>
        <w:rPr>
          <w:rFonts w:cstheme="minorHAnsi"/>
          <w:spacing w:val="-2"/>
          <w:lang w:eastAsia="zh-CN"/>
        </w:rPr>
        <w:tab/>
      </w:r>
      <w:r>
        <w:rPr>
          <w:rFonts w:cstheme="minorHAnsi"/>
          <w:spacing w:val="-2"/>
          <w:lang w:eastAsia="zh-CN"/>
        </w:rPr>
        <w:tab/>
      </w:r>
    </w:p>
    <w:p w14:paraId="203F745F" w14:textId="77777777" w:rsidR="009457A7" w:rsidRDefault="009457A7">
      <w:pPr>
        <w:tabs>
          <w:tab w:val="left" w:pos="4140"/>
          <w:tab w:val="left" w:pos="5220"/>
          <w:tab w:val="left" w:pos="6300"/>
        </w:tabs>
        <w:spacing w:after="0" w:line="276" w:lineRule="auto"/>
        <w:contextualSpacing/>
        <w:jc w:val="both"/>
        <w:rPr>
          <w:rFonts w:cstheme="minorHAnsi"/>
          <w:spacing w:val="-2"/>
          <w:lang w:eastAsia="zh-CN"/>
        </w:rPr>
      </w:pPr>
    </w:p>
    <w:p w14:paraId="203F7461" w14:textId="02463D6F" w:rsidR="009457A7" w:rsidRPr="00C0205A" w:rsidRDefault="004857FE">
      <w:pPr>
        <w:tabs>
          <w:tab w:val="left" w:pos="4140"/>
          <w:tab w:val="left" w:pos="5220"/>
          <w:tab w:val="left" w:pos="6300"/>
        </w:tabs>
        <w:spacing w:after="0" w:line="276" w:lineRule="auto"/>
        <w:contextualSpacing/>
        <w:jc w:val="both"/>
        <w:rPr>
          <w:rFonts w:cstheme="minorHAnsi"/>
          <w:b/>
          <w:u w:val="single"/>
        </w:rPr>
      </w:pPr>
      <w:r>
        <w:rPr>
          <w:rFonts w:cstheme="minorHAnsi"/>
          <w:spacing w:val="-2"/>
          <w:lang w:eastAsia="zh-CN"/>
        </w:rPr>
        <w:tab/>
      </w:r>
      <w:r>
        <w:br w:type="page"/>
      </w:r>
      <w:r w:rsidRPr="00C0205A">
        <w:rPr>
          <w:rFonts w:cstheme="minorHAnsi"/>
          <w:b/>
          <w:u w:val="single"/>
        </w:rPr>
        <w:lastRenderedPageBreak/>
        <w:t>ANNEXURE A</w:t>
      </w:r>
    </w:p>
    <w:p w14:paraId="203F7462" w14:textId="77777777" w:rsidR="009457A7" w:rsidRPr="00C0205A" w:rsidRDefault="004857FE">
      <w:pPr>
        <w:spacing w:after="0" w:line="240" w:lineRule="auto"/>
        <w:ind w:left="1440" w:hanging="1440"/>
        <w:jc w:val="center"/>
        <w:rPr>
          <w:rFonts w:cstheme="minorHAnsi"/>
          <w:b/>
          <w:u w:val="single"/>
        </w:rPr>
      </w:pPr>
      <w:r w:rsidRPr="00C0205A">
        <w:rPr>
          <w:rFonts w:cstheme="minorHAnsi"/>
          <w:b/>
          <w:u w:val="single"/>
        </w:rPr>
        <w:t>DESCRIPTION OF DATA</w:t>
      </w:r>
    </w:p>
    <w:p w14:paraId="203F7463" w14:textId="77777777" w:rsidR="009457A7" w:rsidRPr="00C0205A" w:rsidRDefault="009457A7">
      <w:pPr>
        <w:spacing w:after="0" w:line="240" w:lineRule="auto"/>
        <w:ind w:left="1440" w:hanging="1440"/>
        <w:jc w:val="center"/>
        <w:rPr>
          <w:rFonts w:cstheme="minorHAnsi"/>
          <w:b/>
          <w:u w:val="single"/>
        </w:rPr>
      </w:pPr>
    </w:p>
    <w:p w14:paraId="203F7464" w14:textId="77777777" w:rsidR="009457A7" w:rsidRPr="00C0205A" w:rsidRDefault="004857FE">
      <w:pPr>
        <w:spacing w:after="0" w:line="276" w:lineRule="auto"/>
        <w:ind w:left="720" w:hanging="720"/>
        <w:contextualSpacing/>
        <w:jc w:val="both"/>
        <w:rPr>
          <w:rFonts w:cstheme="minorHAnsi"/>
          <w:b/>
          <w:bCs/>
          <w:u w:val="single"/>
        </w:rPr>
      </w:pPr>
      <w:r w:rsidRPr="00C0205A">
        <w:rPr>
          <w:rFonts w:cstheme="minorHAnsi"/>
          <w:b/>
          <w:bCs/>
          <w:u w:val="single"/>
        </w:rPr>
        <w:t>Data Source 1</w:t>
      </w:r>
    </w:p>
    <w:p w14:paraId="203F7465" w14:textId="77777777" w:rsidR="009457A7" w:rsidRPr="00C0205A" w:rsidRDefault="009457A7">
      <w:pPr>
        <w:spacing w:after="0" w:line="240" w:lineRule="auto"/>
        <w:rPr>
          <w:rFonts w:cstheme="minorHAnsi"/>
          <w:b/>
        </w:rPr>
      </w:pPr>
    </w:p>
    <w:p w14:paraId="203F7466" w14:textId="77777777" w:rsidR="009457A7" w:rsidRPr="00C0205A" w:rsidRDefault="004857FE">
      <w:pPr>
        <w:spacing w:after="0" w:line="240" w:lineRule="auto"/>
        <w:rPr>
          <w:rFonts w:cstheme="minorHAnsi"/>
          <w:bCs/>
        </w:rPr>
      </w:pPr>
      <w:r w:rsidRPr="00C0205A">
        <w:rPr>
          <w:rFonts w:cstheme="minorHAnsi"/>
          <w:b/>
        </w:rPr>
        <w:t xml:space="preserve">Project Title: </w:t>
      </w:r>
      <w:r w:rsidRPr="00C0205A">
        <w:rPr>
          <w:rFonts w:cstheme="minorHAnsi"/>
          <w:b/>
          <w:highlight w:val="yellow"/>
        </w:rPr>
        <w:t xml:space="preserve">[Full research project </w:t>
      </w:r>
      <w:commentRangeStart w:id="40"/>
      <w:r w:rsidRPr="00C0205A">
        <w:rPr>
          <w:rFonts w:cstheme="minorHAnsi"/>
          <w:b/>
          <w:highlight w:val="yellow"/>
        </w:rPr>
        <w:t>title</w:t>
      </w:r>
      <w:commentRangeEnd w:id="40"/>
      <w:r w:rsidR="00566512">
        <w:rPr>
          <w:rStyle w:val="CommentReference"/>
        </w:rPr>
        <w:commentReference w:id="40"/>
      </w:r>
      <w:r w:rsidRPr="00C0205A">
        <w:rPr>
          <w:rFonts w:cstheme="minorHAnsi"/>
          <w:b/>
          <w:highlight w:val="yellow"/>
        </w:rPr>
        <w:t>]</w:t>
      </w:r>
      <w:r w:rsidRPr="00C0205A">
        <w:rPr>
          <w:rFonts w:cstheme="minorHAnsi"/>
          <w:bCs/>
        </w:rPr>
        <w:tab/>
      </w:r>
    </w:p>
    <w:p w14:paraId="203F7467" w14:textId="77777777" w:rsidR="009457A7" w:rsidRPr="00C0205A" w:rsidRDefault="009457A7">
      <w:pPr>
        <w:spacing w:after="0"/>
        <w:jc w:val="both"/>
        <w:rPr>
          <w:rFonts w:cstheme="minorHAnsi"/>
          <w:bCs/>
        </w:rPr>
      </w:pPr>
    </w:p>
    <w:p w14:paraId="203F7468" w14:textId="77777777" w:rsidR="009457A7" w:rsidRPr="00C0205A" w:rsidRDefault="004857FE">
      <w:pPr>
        <w:spacing w:after="0"/>
        <w:jc w:val="both"/>
        <w:rPr>
          <w:rFonts w:cstheme="minorHAnsi"/>
          <w:bCs/>
        </w:rPr>
      </w:pPr>
      <w:r w:rsidRPr="00C0205A">
        <w:rPr>
          <w:rFonts w:cstheme="minorHAnsi"/>
          <w:b/>
        </w:rPr>
        <w:t xml:space="preserve">Funder: </w:t>
      </w:r>
      <w:r w:rsidRPr="00C0205A">
        <w:rPr>
          <w:rFonts w:cstheme="minorHAnsi"/>
          <w:b/>
          <w:highlight w:val="yellow"/>
        </w:rPr>
        <w:t xml:space="preserve">[Original research funding </w:t>
      </w:r>
      <w:commentRangeStart w:id="41"/>
      <w:r w:rsidRPr="00C0205A">
        <w:rPr>
          <w:rFonts w:cstheme="minorHAnsi"/>
          <w:b/>
          <w:highlight w:val="yellow"/>
        </w:rPr>
        <w:t>details</w:t>
      </w:r>
      <w:commentRangeEnd w:id="41"/>
      <w:r w:rsidR="00566512">
        <w:rPr>
          <w:rStyle w:val="CommentReference"/>
        </w:rPr>
        <w:commentReference w:id="41"/>
      </w:r>
      <w:r w:rsidRPr="00C0205A">
        <w:rPr>
          <w:rFonts w:cstheme="minorHAnsi"/>
          <w:b/>
        </w:rPr>
        <w:t>]</w:t>
      </w:r>
      <w:r w:rsidRPr="00C0205A">
        <w:rPr>
          <w:rFonts w:cstheme="minorHAnsi"/>
        </w:rPr>
        <w:t>.</w:t>
      </w:r>
      <w:r w:rsidRPr="00C0205A">
        <w:rPr>
          <w:rFonts w:cstheme="minorHAnsi"/>
          <w:bCs/>
        </w:rPr>
        <w:tab/>
      </w:r>
      <w:r w:rsidRPr="00C0205A">
        <w:rPr>
          <w:rFonts w:cstheme="minorHAnsi"/>
          <w:bCs/>
        </w:rPr>
        <w:tab/>
      </w:r>
    </w:p>
    <w:p w14:paraId="203F7469" w14:textId="77777777" w:rsidR="009457A7" w:rsidRPr="00C0205A" w:rsidRDefault="009457A7">
      <w:pPr>
        <w:spacing w:after="0"/>
        <w:jc w:val="both"/>
        <w:rPr>
          <w:rFonts w:cstheme="minorHAnsi"/>
          <w:bCs/>
        </w:rPr>
      </w:pPr>
    </w:p>
    <w:p w14:paraId="203F746A" w14:textId="77777777" w:rsidR="009457A7" w:rsidRPr="00C0205A" w:rsidRDefault="004857FE">
      <w:pPr>
        <w:spacing w:after="0"/>
        <w:jc w:val="both"/>
        <w:rPr>
          <w:rFonts w:cstheme="minorHAnsi"/>
          <w:b/>
        </w:rPr>
      </w:pPr>
      <w:r w:rsidRPr="00C0205A">
        <w:rPr>
          <w:rFonts w:cstheme="minorHAnsi"/>
          <w:b/>
        </w:rPr>
        <w:t xml:space="preserve">Data to be transferred: </w:t>
      </w:r>
      <w:r w:rsidRPr="00C0205A">
        <w:rPr>
          <w:rFonts w:cstheme="minorHAnsi"/>
          <w:bCs/>
        </w:rPr>
        <w:t xml:space="preserve">[Description of data to be transferred]. </w:t>
      </w:r>
    </w:p>
    <w:p w14:paraId="203F746B" w14:textId="77777777" w:rsidR="009457A7" w:rsidRPr="00C0205A" w:rsidRDefault="004857FE">
      <w:pPr>
        <w:spacing w:after="0"/>
        <w:jc w:val="both"/>
        <w:rPr>
          <w:rFonts w:cstheme="minorHAnsi"/>
          <w:b/>
        </w:rPr>
      </w:pPr>
      <w:r w:rsidRPr="00C0205A">
        <w:rPr>
          <w:rFonts w:cstheme="minorHAnsi"/>
          <w:b/>
        </w:rPr>
        <w:t>Individual participant data for a limited set of variables from the original dataset/s relating to:</w:t>
      </w:r>
    </w:p>
    <w:p w14:paraId="74653CCC" w14:textId="77777777" w:rsidR="00AA4A1F" w:rsidRPr="00C0205A" w:rsidRDefault="00AA4A1F">
      <w:pPr>
        <w:spacing w:after="0"/>
        <w:jc w:val="both"/>
        <w:rPr>
          <w:rFonts w:cstheme="minorHAnsi"/>
          <w:b/>
        </w:rPr>
      </w:pPr>
    </w:p>
    <w:p w14:paraId="17D99428" w14:textId="77777777" w:rsidR="00AA4A1F" w:rsidRPr="00C0205A" w:rsidRDefault="00AA4A1F" w:rsidP="00AA4A1F">
      <w:pPr>
        <w:numPr>
          <w:ilvl w:val="0"/>
          <w:numId w:val="19"/>
        </w:numPr>
        <w:suppressAutoHyphens w:val="0"/>
        <w:contextualSpacing/>
        <w:rPr>
          <w:rFonts w:eastAsia="Calibri" w:cstheme="minorHAnsi"/>
          <w:b/>
          <w:bCs/>
          <w:kern w:val="2"/>
          <w:sz w:val="24"/>
          <w:szCs w:val="24"/>
          <w:lang w:val="en-US"/>
          <w14:ligatures w14:val="standardContextual"/>
        </w:rPr>
      </w:pPr>
      <w:r w:rsidRPr="00C0205A">
        <w:rPr>
          <w:rFonts w:eastAsia="Calibri" w:cstheme="minorHAnsi"/>
          <w:b/>
          <w:bCs/>
          <w:kern w:val="2"/>
          <w:sz w:val="24"/>
          <w:szCs w:val="24"/>
          <w:lang w:val="en-US"/>
          <w14:ligatures w14:val="standardContextual"/>
        </w:rPr>
        <w:t>Cross-sectional time invariant variables</w:t>
      </w:r>
    </w:p>
    <w:p w14:paraId="7D29416D" w14:textId="77777777" w:rsidR="00AA4A1F" w:rsidRPr="00C0205A" w:rsidRDefault="00AA4A1F" w:rsidP="009E156E">
      <w:pPr>
        <w:suppressAutoHyphens w:val="0"/>
        <w:ind w:left="720"/>
        <w:contextualSpacing/>
        <w:rPr>
          <w:rFonts w:eastAsia="Calibri" w:cstheme="minorHAnsi"/>
          <w:b/>
          <w:bCs/>
          <w:kern w:val="2"/>
          <w:sz w:val="24"/>
          <w:szCs w:val="24"/>
          <w:lang w:val="en-US"/>
          <w14:ligatures w14:val="standardContextual"/>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415"/>
      </w:tblGrid>
      <w:tr w:rsidR="00AA4A1F" w:rsidRPr="00C0205A" w14:paraId="3B6787DF" w14:textId="77777777" w:rsidTr="009E156E">
        <w:trPr>
          <w:trHeight w:val="315"/>
          <w:tblHeader/>
        </w:trPr>
        <w:tc>
          <w:tcPr>
            <w:tcW w:w="1717" w:type="dxa"/>
            <w:tcMar>
              <w:top w:w="0" w:type="dxa"/>
              <w:left w:w="108" w:type="dxa"/>
              <w:bottom w:w="0" w:type="dxa"/>
              <w:right w:w="108" w:type="dxa"/>
            </w:tcMar>
            <w:vAlign w:val="center"/>
            <w:hideMark/>
          </w:tcPr>
          <w:p w14:paraId="11158718"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Variable category</w:t>
            </w:r>
          </w:p>
        </w:tc>
        <w:tc>
          <w:tcPr>
            <w:tcW w:w="3077" w:type="dxa"/>
            <w:tcMar>
              <w:top w:w="0" w:type="dxa"/>
              <w:left w:w="108" w:type="dxa"/>
              <w:bottom w:w="0" w:type="dxa"/>
              <w:right w:w="108" w:type="dxa"/>
            </w:tcMar>
            <w:vAlign w:val="center"/>
            <w:hideMark/>
          </w:tcPr>
          <w:p w14:paraId="01EC5EEB"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Variable name (examples)</w:t>
            </w:r>
          </w:p>
        </w:tc>
        <w:tc>
          <w:tcPr>
            <w:tcW w:w="4415" w:type="dxa"/>
            <w:tcMar>
              <w:top w:w="0" w:type="dxa"/>
              <w:left w:w="108" w:type="dxa"/>
              <w:bottom w:w="0" w:type="dxa"/>
              <w:right w:w="108" w:type="dxa"/>
            </w:tcMar>
            <w:vAlign w:val="center"/>
            <w:hideMark/>
          </w:tcPr>
          <w:p w14:paraId="6401FD83"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Definition</w:t>
            </w:r>
          </w:p>
        </w:tc>
      </w:tr>
      <w:tr w:rsidR="00AA4A1F" w:rsidRPr="00C0205A" w14:paraId="0197AA4A" w14:textId="77777777" w:rsidTr="009E156E">
        <w:trPr>
          <w:trHeight w:val="315"/>
        </w:trPr>
        <w:tc>
          <w:tcPr>
            <w:tcW w:w="1717" w:type="dxa"/>
            <w:vMerge w:val="restart"/>
            <w:tcMar>
              <w:top w:w="0" w:type="dxa"/>
              <w:left w:w="108" w:type="dxa"/>
              <w:bottom w:w="0" w:type="dxa"/>
              <w:right w:w="108" w:type="dxa"/>
            </w:tcMar>
            <w:vAlign w:val="center"/>
            <w:hideMark/>
          </w:tcPr>
          <w:p w14:paraId="0DD45B7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Demographics and socio-economic status</w:t>
            </w:r>
          </w:p>
        </w:tc>
        <w:tc>
          <w:tcPr>
            <w:tcW w:w="3077" w:type="dxa"/>
            <w:tcMar>
              <w:top w:w="0" w:type="dxa"/>
              <w:left w:w="108" w:type="dxa"/>
              <w:bottom w:w="0" w:type="dxa"/>
              <w:right w:w="108" w:type="dxa"/>
            </w:tcMar>
            <w:vAlign w:val="center"/>
            <w:hideMark/>
          </w:tcPr>
          <w:p w14:paraId="26C5BBD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Location of study follow-up</w:t>
            </w:r>
          </w:p>
        </w:tc>
        <w:tc>
          <w:tcPr>
            <w:tcW w:w="4415" w:type="dxa"/>
            <w:tcMar>
              <w:top w:w="0" w:type="dxa"/>
              <w:left w:w="108" w:type="dxa"/>
              <w:bottom w:w="0" w:type="dxa"/>
              <w:right w:w="108" w:type="dxa"/>
            </w:tcMar>
            <w:vAlign w:val="center"/>
            <w:hideMark/>
          </w:tcPr>
          <w:p w14:paraId="0AC34E1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place where the follow-up assessment or examination was conducted.</w:t>
            </w:r>
          </w:p>
        </w:tc>
      </w:tr>
      <w:tr w:rsidR="00AA4A1F" w:rsidRPr="00C0205A" w14:paraId="4C35EF85" w14:textId="77777777" w:rsidTr="009E156E">
        <w:trPr>
          <w:trHeight w:val="315"/>
        </w:trPr>
        <w:tc>
          <w:tcPr>
            <w:tcW w:w="0" w:type="auto"/>
            <w:vMerge/>
            <w:vAlign w:val="center"/>
            <w:hideMark/>
          </w:tcPr>
          <w:p w14:paraId="326C9BD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BA47C5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Location of participant</w:t>
            </w:r>
          </w:p>
        </w:tc>
        <w:tc>
          <w:tcPr>
            <w:tcW w:w="4415" w:type="dxa"/>
            <w:tcMar>
              <w:top w:w="0" w:type="dxa"/>
              <w:left w:w="108" w:type="dxa"/>
              <w:bottom w:w="0" w:type="dxa"/>
              <w:right w:w="108" w:type="dxa"/>
            </w:tcMar>
            <w:vAlign w:val="center"/>
            <w:hideMark/>
          </w:tcPr>
          <w:p w14:paraId="404257F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location where the participant resides or lives.</w:t>
            </w:r>
          </w:p>
        </w:tc>
      </w:tr>
      <w:tr w:rsidR="00AA4A1F" w:rsidRPr="00C0205A" w14:paraId="42CC2E46" w14:textId="77777777" w:rsidTr="009E156E">
        <w:trPr>
          <w:trHeight w:val="315"/>
        </w:trPr>
        <w:tc>
          <w:tcPr>
            <w:tcW w:w="0" w:type="auto"/>
            <w:vMerge/>
            <w:vAlign w:val="center"/>
            <w:hideMark/>
          </w:tcPr>
          <w:p w14:paraId="4C328D71"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A6916D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Household address</w:t>
            </w:r>
          </w:p>
        </w:tc>
        <w:tc>
          <w:tcPr>
            <w:tcW w:w="4415" w:type="dxa"/>
            <w:tcMar>
              <w:top w:w="0" w:type="dxa"/>
              <w:left w:w="108" w:type="dxa"/>
              <w:bottom w:w="0" w:type="dxa"/>
              <w:right w:w="108" w:type="dxa"/>
            </w:tcMar>
            <w:vAlign w:val="center"/>
            <w:hideMark/>
          </w:tcPr>
          <w:p w14:paraId="3C9F354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specific address of the household where the participant resides or lives.</w:t>
            </w:r>
          </w:p>
        </w:tc>
      </w:tr>
      <w:tr w:rsidR="00AA4A1F" w:rsidRPr="00C0205A" w14:paraId="0BC3A2EA" w14:textId="77777777" w:rsidTr="009E156E">
        <w:trPr>
          <w:trHeight w:val="315"/>
        </w:trPr>
        <w:tc>
          <w:tcPr>
            <w:tcW w:w="0" w:type="auto"/>
            <w:vMerge/>
            <w:vAlign w:val="center"/>
            <w:hideMark/>
          </w:tcPr>
          <w:p w14:paraId="2E181DD4"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3D252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Housing type</w:t>
            </w:r>
          </w:p>
        </w:tc>
        <w:tc>
          <w:tcPr>
            <w:tcW w:w="4415" w:type="dxa"/>
            <w:tcMar>
              <w:top w:w="0" w:type="dxa"/>
              <w:left w:w="108" w:type="dxa"/>
              <w:bottom w:w="0" w:type="dxa"/>
              <w:right w:w="108" w:type="dxa"/>
            </w:tcMar>
            <w:vAlign w:val="center"/>
            <w:hideMark/>
          </w:tcPr>
          <w:p w14:paraId="3AC752E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type of housing or accommodation in which the participant lives, such as apartment, house, or informal housing.</w:t>
            </w:r>
          </w:p>
        </w:tc>
      </w:tr>
      <w:tr w:rsidR="00AA4A1F" w:rsidRPr="00C0205A" w14:paraId="174E65AF" w14:textId="77777777" w:rsidTr="009E156E">
        <w:trPr>
          <w:trHeight w:val="315"/>
        </w:trPr>
        <w:tc>
          <w:tcPr>
            <w:tcW w:w="0" w:type="auto"/>
            <w:vMerge/>
            <w:vAlign w:val="center"/>
            <w:hideMark/>
          </w:tcPr>
          <w:p w14:paraId="6B4D9351"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197FF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No. of people in household</w:t>
            </w:r>
          </w:p>
        </w:tc>
        <w:tc>
          <w:tcPr>
            <w:tcW w:w="4415" w:type="dxa"/>
            <w:tcMar>
              <w:top w:w="0" w:type="dxa"/>
              <w:left w:w="108" w:type="dxa"/>
              <w:bottom w:w="0" w:type="dxa"/>
              <w:right w:w="108" w:type="dxa"/>
            </w:tcMar>
            <w:vAlign w:val="center"/>
            <w:hideMark/>
          </w:tcPr>
          <w:p w14:paraId="5F4FE69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number of people who reside or live in the same household as the participant.</w:t>
            </w:r>
          </w:p>
        </w:tc>
      </w:tr>
      <w:tr w:rsidR="00AA4A1F" w:rsidRPr="00C0205A" w14:paraId="4D7D0EF1" w14:textId="77777777" w:rsidTr="009E156E">
        <w:trPr>
          <w:trHeight w:val="315"/>
        </w:trPr>
        <w:tc>
          <w:tcPr>
            <w:tcW w:w="0" w:type="auto"/>
            <w:vMerge/>
            <w:vAlign w:val="center"/>
            <w:hideMark/>
          </w:tcPr>
          <w:p w14:paraId="359FA5D8"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8AA1CF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Air conditioning access</w:t>
            </w:r>
          </w:p>
        </w:tc>
        <w:tc>
          <w:tcPr>
            <w:tcW w:w="4415" w:type="dxa"/>
            <w:tcMar>
              <w:top w:w="0" w:type="dxa"/>
              <w:left w:w="108" w:type="dxa"/>
              <w:bottom w:w="0" w:type="dxa"/>
              <w:right w:w="108" w:type="dxa"/>
            </w:tcMar>
            <w:vAlign w:val="center"/>
            <w:hideMark/>
          </w:tcPr>
          <w:p w14:paraId="412542B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Whether the participant has access to air conditioning in their living quarters or not.</w:t>
            </w:r>
          </w:p>
        </w:tc>
      </w:tr>
      <w:tr w:rsidR="00AA4A1F" w:rsidRPr="00C0205A" w14:paraId="1BAC677A" w14:textId="77777777" w:rsidTr="009E156E">
        <w:trPr>
          <w:trHeight w:val="315"/>
        </w:trPr>
        <w:tc>
          <w:tcPr>
            <w:tcW w:w="0" w:type="auto"/>
            <w:vMerge/>
            <w:vAlign w:val="center"/>
            <w:hideMark/>
          </w:tcPr>
          <w:p w14:paraId="51B310B0"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94014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Socio-economic status indices</w:t>
            </w:r>
          </w:p>
        </w:tc>
        <w:tc>
          <w:tcPr>
            <w:tcW w:w="4415" w:type="dxa"/>
            <w:tcMar>
              <w:top w:w="0" w:type="dxa"/>
              <w:left w:w="108" w:type="dxa"/>
              <w:bottom w:w="0" w:type="dxa"/>
              <w:right w:w="108" w:type="dxa"/>
            </w:tcMar>
            <w:vAlign w:val="center"/>
            <w:hideMark/>
          </w:tcPr>
          <w:p w14:paraId="1203179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Measures of the economic and social standing of the participant or their household.</w:t>
            </w:r>
          </w:p>
        </w:tc>
      </w:tr>
      <w:tr w:rsidR="00AA4A1F" w:rsidRPr="00C0205A" w14:paraId="6B73DB4C" w14:textId="77777777" w:rsidTr="009E156E">
        <w:trPr>
          <w:trHeight w:val="315"/>
        </w:trPr>
        <w:tc>
          <w:tcPr>
            <w:tcW w:w="0" w:type="auto"/>
            <w:vMerge/>
            <w:vAlign w:val="center"/>
            <w:hideMark/>
          </w:tcPr>
          <w:p w14:paraId="400A7D93"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D804A7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Personal income</w:t>
            </w:r>
          </w:p>
        </w:tc>
        <w:tc>
          <w:tcPr>
            <w:tcW w:w="4415" w:type="dxa"/>
            <w:tcMar>
              <w:top w:w="0" w:type="dxa"/>
              <w:left w:w="108" w:type="dxa"/>
              <w:bottom w:w="0" w:type="dxa"/>
              <w:right w:w="108" w:type="dxa"/>
            </w:tcMar>
            <w:vAlign w:val="center"/>
            <w:hideMark/>
          </w:tcPr>
          <w:p w14:paraId="6DB59DC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amount of money the participant earns from their personal work or business</w:t>
            </w:r>
          </w:p>
        </w:tc>
      </w:tr>
      <w:tr w:rsidR="00AA4A1F" w:rsidRPr="00C0205A" w14:paraId="7D547A39" w14:textId="77777777" w:rsidTr="009E156E">
        <w:trPr>
          <w:trHeight w:val="315"/>
        </w:trPr>
        <w:tc>
          <w:tcPr>
            <w:tcW w:w="0" w:type="auto"/>
            <w:vMerge/>
            <w:vAlign w:val="center"/>
            <w:hideMark/>
          </w:tcPr>
          <w:p w14:paraId="56B0EF5D"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BAD4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Household income</w:t>
            </w:r>
          </w:p>
        </w:tc>
        <w:tc>
          <w:tcPr>
            <w:tcW w:w="4415" w:type="dxa"/>
            <w:tcMar>
              <w:top w:w="0" w:type="dxa"/>
              <w:left w:w="108" w:type="dxa"/>
              <w:bottom w:w="0" w:type="dxa"/>
              <w:right w:w="108" w:type="dxa"/>
            </w:tcMar>
            <w:vAlign w:val="center"/>
            <w:hideMark/>
          </w:tcPr>
          <w:p w14:paraId="72929B1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total amount of money earned by all members of the household, including the participant.</w:t>
            </w:r>
          </w:p>
        </w:tc>
      </w:tr>
      <w:tr w:rsidR="00AA4A1F" w:rsidRPr="00C0205A" w14:paraId="3938B067" w14:textId="77777777" w:rsidTr="009E156E">
        <w:trPr>
          <w:trHeight w:val="315"/>
        </w:trPr>
        <w:tc>
          <w:tcPr>
            <w:tcW w:w="0" w:type="auto"/>
            <w:vMerge/>
            <w:vAlign w:val="center"/>
            <w:hideMark/>
          </w:tcPr>
          <w:p w14:paraId="2CE1D7D1"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21312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Race</w:t>
            </w:r>
          </w:p>
        </w:tc>
        <w:tc>
          <w:tcPr>
            <w:tcW w:w="4415" w:type="dxa"/>
            <w:tcMar>
              <w:top w:w="0" w:type="dxa"/>
              <w:left w:w="108" w:type="dxa"/>
              <w:bottom w:w="0" w:type="dxa"/>
              <w:right w:w="108" w:type="dxa"/>
            </w:tcMar>
            <w:vAlign w:val="center"/>
            <w:hideMark/>
          </w:tcPr>
          <w:p w14:paraId="6768C41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ethnic or racial identity of the participant.</w:t>
            </w:r>
          </w:p>
        </w:tc>
      </w:tr>
      <w:tr w:rsidR="00AA4A1F" w:rsidRPr="00C0205A" w14:paraId="194FB3A5" w14:textId="77777777" w:rsidTr="009E156E">
        <w:trPr>
          <w:trHeight w:val="315"/>
        </w:trPr>
        <w:tc>
          <w:tcPr>
            <w:tcW w:w="0" w:type="auto"/>
            <w:vMerge/>
            <w:vAlign w:val="center"/>
            <w:hideMark/>
          </w:tcPr>
          <w:p w14:paraId="4ED442C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0127A3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Substance use</w:t>
            </w:r>
          </w:p>
        </w:tc>
        <w:tc>
          <w:tcPr>
            <w:tcW w:w="4415" w:type="dxa"/>
            <w:tcMar>
              <w:top w:w="0" w:type="dxa"/>
              <w:left w:w="108" w:type="dxa"/>
              <w:bottom w:w="0" w:type="dxa"/>
              <w:right w:w="108" w:type="dxa"/>
            </w:tcMar>
            <w:vAlign w:val="center"/>
            <w:hideMark/>
          </w:tcPr>
          <w:p w14:paraId="1FE7C3D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use of drugs or alcohol by the participant.</w:t>
            </w:r>
          </w:p>
        </w:tc>
      </w:tr>
      <w:tr w:rsidR="00AA4A1F" w:rsidRPr="00C0205A" w14:paraId="3ECB070E" w14:textId="77777777" w:rsidTr="009E156E">
        <w:trPr>
          <w:trHeight w:val="315"/>
        </w:trPr>
        <w:tc>
          <w:tcPr>
            <w:tcW w:w="0" w:type="auto"/>
            <w:vMerge/>
            <w:vAlign w:val="center"/>
            <w:hideMark/>
          </w:tcPr>
          <w:p w14:paraId="21AB737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78A03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Smoking or alcohol use</w:t>
            </w:r>
          </w:p>
        </w:tc>
        <w:tc>
          <w:tcPr>
            <w:tcW w:w="4415" w:type="dxa"/>
            <w:tcMar>
              <w:top w:w="0" w:type="dxa"/>
              <w:left w:w="108" w:type="dxa"/>
              <w:bottom w:w="0" w:type="dxa"/>
              <w:right w:w="108" w:type="dxa"/>
            </w:tcMar>
            <w:vAlign w:val="center"/>
            <w:hideMark/>
          </w:tcPr>
          <w:p w14:paraId="33A7934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frequency and amount of tobacco or alcohol use by the participant</w:t>
            </w:r>
          </w:p>
        </w:tc>
      </w:tr>
      <w:tr w:rsidR="00AA4A1F" w:rsidRPr="00C0205A" w14:paraId="0EA1F730" w14:textId="77777777" w:rsidTr="009E156E">
        <w:trPr>
          <w:trHeight w:val="315"/>
        </w:trPr>
        <w:tc>
          <w:tcPr>
            <w:tcW w:w="0" w:type="auto"/>
            <w:vMerge/>
            <w:vAlign w:val="center"/>
            <w:hideMark/>
          </w:tcPr>
          <w:p w14:paraId="0DDA774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11DEA4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Employment status</w:t>
            </w:r>
          </w:p>
        </w:tc>
        <w:tc>
          <w:tcPr>
            <w:tcW w:w="4415" w:type="dxa"/>
            <w:tcMar>
              <w:top w:w="0" w:type="dxa"/>
              <w:left w:w="108" w:type="dxa"/>
              <w:bottom w:w="0" w:type="dxa"/>
              <w:right w:w="108" w:type="dxa"/>
            </w:tcMar>
            <w:vAlign w:val="center"/>
            <w:hideMark/>
          </w:tcPr>
          <w:p w14:paraId="43B194B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Whether the participant is currently employed or not.</w:t>
            </w:r>
          </w:p>
        </w:tc>
      </w:tr>
      <w:tr w:rsidR="00AA4A1F" w:rsidRPr="00C0205A" w14:paraId="3CC86690" w14:textId="77777777" w:rsidTr="009E156E">
        <w:trPr>
          <w:trHeight w:val="315"/>
        </w:trPr>
        <w:tc>
          <w:tcPr>
            <w:tcW w:w="0" w:type="auto"/>
            <w:vMerge/>
            <w:vAlign w:val="center"/>
            <w:hideMark/>
          </w:tcPr>
          <w:p w14:paraId="76949858"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A552B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Education (highest level achieved)</w:t>
            </w:r>
          </w:p>
        </w:tc>
        <w:tc>
          <w:tcPr>
            <w:tcW w:w="4415" w:type="dxa"/>
            <w:tcMar>
              <w:top w:w="0" w:type="dxa"/>
              <w:left w:w="108" w:type="dxa"/>
              <w:bottom w:w="0" w:type="dxa"/>
              <w:right w:w="108" w:type="dxa"/>
            </w:tcMar>
            <w:vAlign w:val="center"/>
            <w:hideMark/>
          </w:tcPr>
          <w:p w14:paraId="0A6416B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highest level of education completed by the participant.</w:t>
            </w:r>
          </w:p>
        </w:tc>
      </w:tr>
      <w:tr w:rsidR="00AA4A1F" w:rsidRPr="00C0205A" w14:paraId="0BB74B05" w14:textId="77777777" w:rsidTr="009E156E">
        <w:trPr>
          <w:trHeight w:val="315"/>
        </w:trPr>
        <w:tc>
          <w:tcPr>
            <w:tcW w:w="0" w:type="auto"/>
            <w:vMerge/>
            <w:vAlign w:val="center"/>
            <w:hideMark/>
          </w:tcPr>
          <w:p w14:paraId="6F13745B"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863C34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Marital status</w:t>
            </w:r>
          </w:p>
        </w:tc>
        <w:tc>
          <w:tcPr>
            <w:tcW w:w="4415" w:type="dxa"/>
            <w:tcMar>
              <w:top w:w="0" w:type="dxa"/>
              <w:left w:w="108" w:type="dxa"/>
              <w:bottom w:w="0" w:type="dxa"/>
              <w:right w:w="108" w:type="dxa"/>
            </w:tcMar>
            <w:vAlign w:val="center"/>
            <w:hideMark/>
          </w:tcPr>
          <w:p w14:paraId="0647CE0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current marital status of the participant.</w:t>
            </w:r>
          </w:p>
        </w:tc>
      </w:tr>
      <w:tr w:rsidR="00AA4A1F" w:rsidRPr="00C0205A" w14:paraId="5EC7AB6A" w14:textId="77777777" w:rsidTr="009E156E">
        <w:trPr>
          <w:trHeight w:val="290"/>
        </w:trPr>
        <w:tc>
          <w:tcPr>
            <w:tcW w:w="0" w:type="auto"/>
            <w:vMerge/>
            <w:vAlign w:val="center"/>
            <w:hideMark/>
          </w:tcPr>
          <w:p w14:paraId="11C5B0F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21FB3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Religion</w:t>
            </w:r>
          </w:p>
        </w:tc>
        <w:tc>
          <w:tcPr>
            <w:tcW w:w="4415" w:type="dxa"/>
            <w:tcMar>
              <w:top w:w="0" w:type="dxa"/>
              <w:left w:w="108" w:type="dxa"/>
              <w:bottom w:w="0" w:type="dxa"/>
              <w:right w:w="108" w:type="dxa"/>
            </w:tcMar>
            <w:vAlign w:val="center"/>
            <w:hideMark/>
          </w:tcPr>
          <w:p w14:paraId="7AB076B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religious affiliation of the participant.</w:t>
            </w:r>
          </w:p>
        </w:tc>
      </w:tr>
      <w:tr w:rsidR="00AA4A1F" w:rsidRPr="00C0205A" w14:paraId="392B6A59" w14:textId="77777777" w:rsidTr="009E156E">
        <w:trPr>
          <w:trHeight w:val="290"/>
        </w:trPr>
        <w:tc>
          <w:tcPr>
            <w:tcW w:w="0" w:type="auto"/>
            <w:vMerge/>
            <w:vAlign w:val="center"/>
            <w:hideMark/>
          </w:tcPr>
          <w:p w14:paraId="2D07E670"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32023D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Loss to follow-up</w:t>
            </w:r>
          </w:p>
        </w:tc>
        <w:tc>
          <w:tcPr>
            <w:tcW w:w="4415" w:type="dxa"/>
            <w:tcMar>
              <w:top w:w="0" w:type="dxa"/>
              <w:left w:w="108" w:type="dxa"/>
              <w:bottom w:w="0" w:type="dxa"/>
              <w:right w:w="108" w:type="dxa"/>
            </w:tcMar>
            <w:vAlign w:val="center"/>
            <w:hideMark/>
          </w:tcPr>
          <w:p w14:paraId="230CB29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Whether the participant was lost to follow-up during the study period or not.</w:t>
            </w:r>
          </w:p>
        </w:tc>
      </w:tr>
      <w:tr w:rsidR="00AA4A1F" w:rsidRPr="00C0205A" w14:paraId="4AD59B53" w14:textId="77777777" w:rsidTr="009E156E">
        <w:trPr>
          <w:trHeight w:val="520"/>
        </w:trPr>
        <w:tc>
          <w:tcPr>
            <w:tcW w:w="0" w:type="auto"/>
            <w:vMerge/>
            <w:vAlign w:val="center"/>
            <w:hideMark/>
          </w:tcPr>
          <w:p w14:paraId="519BB3F8"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54108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Date of interview/examination/special investigations</w:t>
            </w:r>
          </w:p>
        </w:tc>
        <w:tc>
          <w:tcPr>
            <w:tcW w:w="4415" w:type="dxa"/>
            <w:tcMar>
              <w:top w:w="0" w:type="dxa"/>
              <w:left w:w="108" w:type="dxa"/>
              <w:bottom w:w="0" w:type="dxa"/>
              <w:right w:w="108" w:type="dxa"/>
            </w:tcMar>
            <w:vAlign w:val="center"/>
            <w:hideMark/>
          </w:tcPr>
          <w:p w14:paraId="7D0BDAC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date when the interview, examination, or special investigation was conducted.</w:t>
            </w:r>
          </w:p>
        </w:tc>
      </w:tr>
    </w:tbl>
    <w:p w14:paraId="09D95107" w14:textId="77777777" w:rsidR="00AA4A1F" w:rsidRPr="00C0205A" w:rsidRDefault="00AA4A1F" w:rsidP="00AA4A1F">
      <w:pPr>
        <w:suppressAutoHyphens w:val="0"/>
        <w:rPr>
          <w:rFonts w:eastAsia="Calibri" w:cstheme="minorHAnsi"/>
          <w:lang w:val="en-US"/>
        </w:rPr>
      </w:pPr>
    </w:p>
    <w:p w14:paraId="71063FF9" w14:textId="77777777" w:rsidR="00AA4A1F" w:rsidRPr="00C0205A" w:rsidRDefault="00AA4A1F" w:rsidP="00AA4A1F">
      <w:pPr>
        <w:suppressAutoHyphens w:val="0"/>
        <w:rPr>
          <w:rFonts w:eastAsia="Calibri" w:cstheme="minorHAnsi"/>
          <w:lang w:val="en-US"/>
        </w:rPr>
      </w:pPr>
      <w:r w:rsidRPr="00C0205A">
        <w:rPr>
          <w:rFonts w:eastAsia="Calibri" w:cstheme="minorHAnsi"/>
          <w:lang w:val="en-US"/>
        </w:rPr>
        <w:br w:type="page"/>
      </w:r>
    </w:p>
    <w:p w14:paraId="17D129C6" w14:textId="77777777" w:rsidR="00AA4A1F" w:rsidRPr="00C0205A" w:rsidRDefault="00AA4A1F" w:rsidP="00AA4A1F">
      <w:pPr>
        <w:numPr>
          <w:ilvl w:val="0"/>
          <w:numId w:val="19"/>
        </w:numPr>
        <w:suppressAutoHyphens w:val="0"/>
        <w:contextualSpacing/>
        <w:rPr>
          <w:rFonts w:eastAsia="Calibri" w:cstheme="minorHAnsi"/>
          <w:b/>
          <w:bCs/>
          <w:sz w:val="28"/>
          <w:szCs w:val="28"/>
          <w:lang w:val="en-US"/>
        </w:rPr>
      </w:pPr>
      <w:r w:rsidRPr="00C0205A">
        <w:rPr>
          <w:rFonts w:eastAsia="Calibri" w:cstheme="minorHAnsi"/>
          <w:b/>
          <w:bCs/>
          <w:sz w:val="28"/>
          <w:szCs w:val="28"/>
          <w:lang w:val="en-US"/>
        </w:rPr>
        <w:lastRenderedPageBreak/>
        <w:t>Repeated measure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212"/>
      </w:tblGrid>
      <w:tr w:rsidR="00AA4A1F" w:rsidRPr="00C0205A" w14:paraId="77E5BE3D" w14:textId="77777777" w:rsidTr="00DA36F6">
        <w:trPr>
          <w:trHeight w:val="315"/>
          <w:tblHeader/>
        </w:trPr>
        <w:tc>
          <w:tcPr>
            <w:tcW w:w="1717" w:type="dxa"/>
            <w:tcMar>
              <w:top w:w="0" w:type="dxa"/>
              <w:left w:w="108" w:type="dxa"/>
              <w:bottom w:w="0" w:type="dxa"/>
              <w:right w:w="108" w:type="dxa"/>
            </w:tcMar>
            <w:vAlign w:val="center"/>
            <w:hideMark/>
          </w:tcPr>
          <w:p w14:paraId="4E3C3D36"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Variable category</w:t>
            </w:r>
          </w:p>
        </w:tc>
        <w:tc>
          <w:tcPr>
            <w:tcW w:w="3077" w:type="dxa"/>
            <w:tcMar>
              <w:top w:w="0" w:type="dxa"/>
              <w:left w:w="108" w:type="dxa"/>
              <w:bottom w:w="0" w:type="dxa"/>
              <w:right w:w="108" w:type="dxa"/>
            </w:tcMar>
            <w:vAlign w:val="center"/>
            <w:hideMark/>
          </w:tcPr>
          <w:p w14:paraId="780527DE"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Variable name (examples)</w:t>
            </w:r>
          </w:p>
        </w:tc>
        <w:tc>
          <w:tcPr>
            <w:tcW w:w="4212" w:type="dxa"/>
            <w:tcMar>
              <w:top w:w="0" w:type="dxa"/>
              <w:left w:w="108" w:type="dxa"/>
              <w:bottom w:w="0" w:type="dxa"/>
              <w:right w:w="108" w:type="dxa"/>
            </w:tcMar>
            <w:vAlign w:val="center"/>
            <w:hideMark/>
          </w:tcPr>
          <w:p w14:paraId="78D75506"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Definition</w:t>
            </w:r>
          </w:p>
        </w:tc>
      </w:tr>
      <w:tr w:rsidR="00AA4A1F" w:rsidRPr="00C0205A" w14:paraId="0C509AC9" w14:textId="77777777" w:rsidTr="00DA36F6">
        <w:trPr>
          <w:trHeight w:val="290"/>
        </w:trPr>
        <w:tc>
          <w:tcPr>
            <w:tcW w:w="1717" w:type="dxa"/>
            <w:vMerge w:val="restart"/>
            <w:tcMar>
              <w:top w:w="0" w:type="dxa"/>
              <w:left w:w="108" w:type="dxa"/>
              <w:bottom w:w="0" w:type="dxa"/>
              <w:right w:w="108" w:type="dxa"/>
            </w:tcMar>
            <w:vAlign w:val="center"/>
            <w:hideMark/>
          </w:tcPr>
          <w:p w14:paraId="43C01C2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Anthropometry</w:t>
            </w:r>
          </w:p>
        </w:tc>
        <w:tc>
          <w:tcPr>
            <w:tcW w:w="3077" w:type="dxa"/>
            <w:tcMar>
              <w:top w:w="0" w:type="dxa"/>
              <w:left w:w="108" w:type="dxa"/>
              <w:bottom w:w="0" w:type="dxa"/>
              <w:right w:w="108" w:type="dxa"/>
            </w:tcMar>
            <w:vAlign w:val="center"/>
            <w:hideMark/>
          </w:tcPr>
          <w:p w14:paraId="3C03DC1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Height</w:t>
            </w:r>
          </w:p>
        </w:tc>
        <w:tc>
          <w:tcPr>
            <w:tcW w:w="4212" w:type="dxa"/>
            <w:tcMar>
              <w:top w:w="0" w:type="dxa"/>
              <w:left w:w="108" w:type="dxa"/>
              <w:bottom w:w="0" w:type="dxa"/>
              <w:right w:w="108" w:type="dxa"/>
            </w:tcMar>
            <w:vAlign w:val="center"/>
            <w:hideMark/>
          </w:tcPr>
          <w:p w14:paraId="7B1FC18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height of the participant, usually measured in centimeters or feet and inches.</w:t>
            </w:r>
          </w:p>
        </w:tc>
      </w:tr>
      <w:tr w:rsidR="00AA4A1F" w:rsidRPr="00C0205A" w14:paraId="12051301" w14:textId="77777777" w:rsidTr="00DA36F6">
        <w:trPr>
          <w:trHeight w:val="290"/>
        </w:trPr>
        <w:tc>
          <w:tcPr>
            <w:tcW w:w="0" w:type="auto"/>
            <w:vMerge/>
            <w:vAlign w:val="center"/>
            <w:hideMark/>
          </w:tcPr>
          <w:p w14:paraId="0B4EC7CC"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53881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Weight</w:t>
            </w:r>
          </w:p>
        </w:tc>
        <w:tc>
          <w:tcPr>
            <w:tcW w:w="4212" w:type="dxa"/>
            <w:tcMar>
              <w:top w:w="0" w:type="dxa"/>
              <w:left w:w="108" w:type="dxa"/>
              <w:bottom w:w="0" w:type="dxa"/>
              <w:right w:w="108" w:type="dxa"/>
            </w:tcMar>
            <w:vAlign w:val="center"/>
            <w:hideMark/>
          </w:tcPr>
          <w:p w14:paraId="6799CAC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weight of the participant, usually measured in kilograms or pounds.</w:t>
            </w:r>
          </w:p>
        </w:tc>
      </w:tr>
      <w:tr w:rsidR="00AA4A1F" w:rsidRPr="00C0205A" w14:paraId="133B3585" w14:textId="77777777" w:rsidTr="00DA36F6">
        <w:trPr>
          <w:trHeight w:val="290"/>
        </w:trPr>
        <w:tc>
          <w:tcPr>
            <w:tcW w:w="0" w:type="auto"/>
            <w:vMerge/>
            <w:vAlign w:val="center"/>
            <w:hideMark/>
          </w:tcPr>
          <w:p w14:paraId="67B6D79D"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C7AA27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Other measures of obesity</w:t>
            </w:r>
          </w:p>
        </w:tc>
        <w:tc>
          <w:tcPr>
            <w:tcW w:w="4212" w:type="dxa"/>
            <w:tcMar>
              <w:top w:w="0" w:type="dxa"/>
              <w:left w:w="108" w:type="dxa"/>
              <w:bottom w:w="0" w:type="dxa"/>
              <w:right w:w="108" w:type="dxa"/>
            </w:tcMar>
            <w:vAlign w:val="center"/>
            <w:hideMark/>
          </w:tcPr>
          <w:p w14:paraId="37B76F7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Other measures of obesity, such as body mass index (BMI), waist circumference, or body fat percentage</w:t>
            </w:r>
          </w:p>
        </w:tc>
      </w:tr>
      <w:tr w:rsidR="00AA4A1F" w:rsidRPr="00C0205A" w14:paraId="452E8809" w14:textId="77777777" w:rsidTr="00DA36F6">
        <w:trPr>
          <w:trHeight w:val="290"/>
        </w:trPr>
        <w:tc>
          <w:tcPr>
            <w:tcW w:w="1717" w:type="dxa"/>
            <w:vMerge w:val="restart"/>
            <w:tcMar>
              <w:top w:w="0" w:type="dxa"/>
              <w:left w:w="108" w:type="dxa"/>
              <w:bottom w:w="0" w:type="dxa"/>
              <w:right w:w="108" w:type="dxa"/>
            </w:tcMar>
            <w:vAlign w:val="center"/>
            <w:hideMark/>
          </w:tcPr>
          <w:p w14:paraId="6180DF4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Previous medical history</w:t>
            </w:r>
          </w:p>
        </w:tc>
        <w:tc>
          <w:tcPr>
            <w:tcW w:w="3077" w:type="dxa"/>
            <w:tcMar>
              <w:top w:w="0" w:type="dxa"/>
              <w:left w:w="108" w:type="dxa"/>
              <w:bottom w:w="0" w:type="dxa"/>
              <w:right w:w="108" w:type="dxa"/>
            </w:tcMar>
            <w:vAlign w:val="center"/>
            <w:hideMark/>
          </w:tcPr>
          <w:p w14:paraId="28023D7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Ischemic heart disease</w:t>
            </w:r>
          </w:p>
        </w:tc>
        <w:tc>
          <w:tcPr>
            <w:tcW w:w="4212" w:type="dxa"/>
            <w:tcMar>
              <w:top w:w="0" w:type="dxa"/>
              <w:left w:w="108" w:type="dxa"/>
              <w:bottom w:w="0" w:type="dxa"/>
              <w:right w:w="108" w:type="dxa"/>
            </w:tcMar>
            <w:vAlign w:val="center"/>
            <w:hideMark/>
          </w:tcPr>
          <w:p w14:paraId="78FE0C6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history of heart disease caused by reduced blood flow to the heart muscle.</w:t>
            </w:r>
          </w:p>
        </w:tc>
      </w:tr>
      <w:tr w:rsidR="00AA4A1F" w:rsidRPr="00C0205A" w14:paraId="436AFDE0" w14:textId="77777777" w:rsidTr="00DA36F6">
        <w:trPr>
          <w:trHeight w:val="290"/>
        </w:trPr>
        <w:tc>
          <w:tcPr>
            <w:tcW w:w="0" w:type="auto"/>
            <w:vMerge/>
            <w:vAlign w:val="center"/>
            <w:hideMark/>
          </w:tcPr>
          <w:p w14:paraId="2525992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E71963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Stroke</w:t>
            </w:r>
          </w:p>
        </w:tc>
        <w:tc>
          <w:tcPr>
            <w:tcW w:w="4212" w:type="dxa"/>
            <w:tcMar>
              <w:top w:w="0" w:type="dxa"/>
              <w:left w:w="108" w:type="dxa"/>
              <w:bottom w:w="0" w:type="dxa"/>
              <w:right w:w="108" w:type="dxa"/>
            </w:tcMar>
            <w:vAlign w:val="center"/>
            <w:hideMark/>
          </w:tcPr>
          <w:p w14:paraId="569C40B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history of stroke or cerebrovascular accident.</w:t>
            </w:r>
          </w:p>
        </w:tc>
      </w:tr>
      <w:tr w:rsidR="00AA4A1F" w:rsidRPr="00C0205A" w14:paraId="6B4BFAB3" w14:textId="77777777" w:rsidTr="00DA36F6">
        <w:trPr>
          <w:trHeight w:val="290"/>
        </w:trPr>
        <w:tc>
          <w:tcPr>
            <w:tcW w:w="0" w:type="auto"/>
            <w:vMerge/>
            <w:vAlign w:val="center"/>
            <w:hideMark/>
          </w:tcPr>
          <w:p w14:paraId="7A9A54F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DBA525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Heart failure</w:t>
            </w:r>
          </w:p>
        </w:tc>
        <w:tc>
          <w:tcPr>
            <w:tcW w:w="4212" w:type="dxa"/>
            <w:tcMar>
              <w:top w:w="0" w:type="dxa"/>
              <w:left w:w="108" w:type="dxa"/>
              <w:bottom w:w="0" w:type="dxa"/>
              <w:right w:w="108" w:type="dxa"/>
            </w:tcMar>
            <w:vAlign w:val="center"/>
            <w:hideMark/>
          </w:tcPr>
          <w:p w14:paraId="3FF669F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history of heart failure or a weakened heart.</w:t>
            </w:r>
          </w:p>
        </w:tc>
      </w:tr>
      <w:tr w:rsidR="00AA4A1F" w:rsidRPr="00C0205A" w14:paraId="4FF93A0A" w14:textId="77777777" w:rsidTr="00DA36F6">
        <w:trPr>
          <w:trHeight w:val="520"/>
        </w:trPr>
        <w:tc>
          <w:tcPr>
            <w:tcW w:w="0" w:type="auto"/>
            <w:vMerge/>
            <w:vAlign w:val="center"/>
            <w:hideMark/>
          </w:tcPr>
          <w:p w14:paraId="5CDD9A4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C74ED1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Chronic lung or renal disease</w:t>
            </w:r>
          </w:p>
        </w:tc>
        <w:tc>
          <w:tcPr>
            <w:tcW w:w="4212" w:type="dxa"/>
            <w:tcMar>
              <w:top w:w="0" w:type="dxa"/>
              <w:left w:w="108" w:type="dxa"/>
              <w:bottom w:w="0" w:type="dxa"/>
              <w:right w:w="108" w:type="dxa"/>
            </w:tcMar>
            <w:vAlign w:val="center"/>
            <w:hideMark/>
          </w:tcPr>
          <w:p w14:paraId="6CB7530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history of chronic lung or renal disease, such as chronic obstructive pulmonary disease (COPD) or chronic kidney disease (CKD).</w:t>
            </w:r>
          </w:p>
        </w:tc>
      </w:tr>
      <w:tr w:rsidR="00AA4A1F" w:rsidRPr="00C0205A" w14:paraId="1E0C61D5" w14:textId="77777777" w:rsidTr="00DA36F6">
        <w:trPr>
          <w:trHeight w:val="290"/>
        </w:trPr>
        <w:tc>
          <w:tcPr>
            <w:tcW w:w="0" w:type="auto"/>
            <w:vMerge/>
            <w:vAlign w:val="center"/>
            <w:hideMark/>
          </w:tcPr>
          <w:p w14:paraId="27346D4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50CF8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Chronic medication</w:t>
            </w:r>
          </w:p>
        </w:tc>
        <w:tc>
          <w:tcPr>
            <w:tcW w:w="4212" w:type="dxa"/>
            <w:tcMar>
              <w:top w:w="0" w:type="dxa"/>
              <w:left w:w="108" w:type="dxa"/>
              <w:bottom w:w="0" w:type="dxa"/>
              <w:right w:w="108" w:type="dxa"/>
            </w:tcMar>
            <w:vAlign w:val="center"/>
            <w:hideMark/>
          </w:tcPr>
          <w:p w14:paraId="3436314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list of chronic medications that the participant is taking for their medical conditions.</w:t>
            </w:r>
          </w:p>
        </w:tc>
      </w:tr>
      <w:tr w:rsidR="00AA4A1F" w:rsidRPr="00C0205A" w14:paraId="655F8B7C" w14:textId="77777777" w:rsidTr="00DA36F6">
        <w:trPr>
          <w:trHeight w:val="520"/>
        </w:trPr>
        <w:tc>
          <w:tcPr>
            <w:tcW w:w="1717" w:type="dxa"/>
            <w:vMerge w:val="restart"/>
            <w:tcMar>
              <w:top w:w="0" w:type="dxa"/>
              <w:left w:w="108" w:type="dxa"/>
              <w:bottom w:w="0" w:type="dxa"/>
              <w:right w:w="108" w:type="dxa"/>
            </w:tcMar>
            <w:vAlign w:val="center"/>
            <w:hideMark/>
          </w:tcPr>
          <w:p w14:paraId="5C11EC5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Physical examination</w:t>
            </w:r>
          </w:p>
        </w:tc>
        <w:tc>
          <w:tcPr>
            <w:tcW w:w="3077" w:type="dxa"/>
            <w:tcMar>
              <w:top w:w="0" w:type="dxa"/>
              <w:left w:w="108" w:type="dxa"/>
              <w:bottom w:w="0" w:type="dxa"/>
              <w:right w:w="108" w:type="dxa"/>
            </w:tcMar>
            <w:vAlign w:val="center"/>
            <w:hideMark/>
          </w:tcPr>
          <w:p w14:paraId="36A495C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Systolic blood pressure</w:t>
            </w:r>
          </w:p>
        </w:tc>
        <w:tc>
          <w:tcPr>
            <w:tcW w:w="4212" w:type="dxa"/>
            <w:tcMar>
              <w:top w:w="0" w:type="dxa"/>
              <w:left w:w="108" w:type="dxa"/>
              <w:bottom w:w="0" w:type="dxa"/>
              <w:right w:w="108" w:type="dxa"/>
            </w:tcMar>
            <w:vAlign w:val="center"/>
            <w:hideMark/>
          </w:tcPr>
          <w:p w14:paraId="6312DAC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pressure in the arteries when the heart beats and pushes blood out, usually measured in millimeters of mercury (mmHg).</w:t>
            </w:r>
          </w:p>
        </w:tc>
      </w:tr>
      <w:tr w:rsidR="00AA4A1F" w:rsidRPr="00C0205A" w14:paraId="6C386687" w14:textId="77777777" w:rsidTr="00DA36F6">
        <w:trPr>
          <w:trHeight w:val="520"/>
        </w:trPr>
        <w:tc>
          <w:tcPr>
            <w:tcW w:w="0" w:type="auto"/>
            <w:vMerge/>
            <w:vAlign w:val="center"/>
            <w:hideMark/>
          </w:tcPr>
          <w:p w14:paraId="1D76FEAC"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14D22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Diastolic blood pressure</w:t>
            </w:r>
          </w:p>
        </w:tc>
        <w:tc>
          <w:tcPr>
            <w:tcW w:w="4212" w:type="dxa"/>
            <w:tcMar>
              <w:top w:w="0" w:type="dxa"/>
              <w:left w:w="108" w:type="dxa"/>
              <w:bottom w:w="0" w:type="dxa"/>
              <w:right w:w="108" w:type="dxa"/>
            </w:tcMar>
            <w:vAlign w:val="center"/>
            <w:hideMark/>
          </w:tcPr>
          <w:p w14:paraId="2ECF929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pressure in the arteries when the heart is resting between beats, usually measured in millimeters of mercury (mmHg).</w:t>
            </w:r>
          </w:p>
        </w:tc>
      </w:tr>
      <w:tr w:rsidR="00AA4A1F" w:rsidRPr="00C0205A" w14:paraId="78F2E42B" w14:textId="77777777" w:rsidTr="00DA36F6">
        <w:trPr>
          <w:trHeight w:val="520"/>
        </w:trPr>
        <w:tc>
          <w:tcPr>
            <w:tcW w:w="0" w:type="auto"/>
            <w:vMerge/>
            <w:vAlign w:val="center"/>
            <w:hideMark/>
          </w:tcPr>
          <w:p w14:paraId="4AC22C8C"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633D91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Heart rate</w:t>
            </w:r>
          </w:p>
        </w:tc>
        <w:tc>
          <w:tcPr>
            <w:tcW w:w="4212" w:type="dxa"/>
            <w:tcMar>
              <w:top w:w="0" w:type="dxa"/>
              <w:left w:w="108" w:type="dxa"/>
              <w:bottom w:w="0" w:type="dxa"/>
              <w:right w:w="108" w:type="dxa"/>
            </w:tcMar>
            <w:vAlign w:val="center"/>
            <w:hideMark/>
          </w:tcPr>
          <w:p w14:paraId="5E1C263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Heart rate: The number of times the heart beats per minute, usually measured by feeling the pulse or using an electrocardiogram (ECG).</w:t>
            </w:r>
          </w:p>
        </w:tc>
      </w:tr>
      <w:tr w:rsidR="00AA4A1F" w:rsidRPr="00C0205A" w14:paraId="5A86EB06" w14:textId="77777777" w:rsidTr="00DA36F6">
        <w:trPr>
          <w:trHeight w:val="290"/>
        </w:trPr>
        <w:tc>
          <w:tcPr>
            <w:tcW w:w="0" w:type="auto"/>
            <w:vMerge/>
            <w:vAlign w:val="center"/>
            <w:hideMark/>
          </w:tcPr>
          <w:p w14:paraId="19283DC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7D7EF2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Body temperature</w:t>
            </w:r>
          </w:p>
        </w:tc>
        <w:tc>
          <w:tcPr>
            <w:tcW w:w="4212" w:type="dxa"/>
            <w:tcMar>
              <w:top w:w="0" w:type="dxa"/>
              <w:left w:w="108" w:type="dxa"/>
              <w:bottom w:w="0" w:type="dxa"/>
              <w:right w:w="108" w:type="dxa"/>
            </w:tcMar>
            <w:vAlign w:val="center"/>
            <w:hideMark/>
          </w:tcPr>
          <w:p w14:paraId="71FEE43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temperature of the body, usually measured in degrees Celsius or Fahrenheit using a thermometer.</w:t>
            </w:r>
          </w:p>
        </w:tc>
      </w:tr>
      <w:tr w:rsidR="00AA4A1F" w:rsidRPr="00C0205A" w14:paraId="30090E26" w14:textId="77777777" w:rsidTr="00DA36F6">
        <w:trPr>
          <w:trHeight w:val="290"/>
        </w:trPr>
        <w:tc>
          <w:tcPr>
            <w:tcW w:w="0" w:type="auto"/>
            <w:vMerge/>
            <w:vAlign w:val="center"/>
            <w:hideMark/>
          </w:tcPr>
          <w:p w14:paraId="04F3308E"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09A763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Respiratory rate</w:t>
            </w:r>
          </w:p>
        </w:tc>
        <w:tc>
          <w:tcPr>
            <w:tcW w:w="4212" w:type="dxa"/>
            <w:tcMar>
              <w:top w:w="0" w:type="dxa"/>
              <w:left w:w="108" w:type="dxa"/>
              <w:bottom w:w="0" w:type="dxa"/>
              <w:right w:w="108" w:type="dxa"/>
            </w:tcMar>
            <w:vAlign w:val="center"/>
            <w:hideMark/>
          </w:tcPr>
          <w:p w14:paraId="40B6633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number of breaths a person takes per minute, usually measured by counting breaths.</w:t>
            </w:r>
          </w:p>
        </w:tc>
      </w:tr>
      <w:tr w:rsidR="00AA4A1F" w:rsidRPr="00C0205A" w14:paraId="2CE442D9" w14:textId="77777777" w:rsidTr="00DA36F6">
        <w:trPr>
          <w:trHeight w:val="290"/>
        </w:trPr>
        <w:tc>
          <w:tcPr>
            <w:tcW w:w="0" w:type="auto"/>
            <w:vMerge/>
            <w:vAlign w:val="center"/>
            <w:hideMark/>
          </w:tcPr>
          <w:p w14:paraId="66708C9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6CE4CF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Signs of dehydration</w:t>
            </w:r>
          </w:p>
        </w:tc>
        <w:tc>
          <w:tcPr>
            <w:tcW w:w="4212" w:type="dxa"/>
            <w:tcMar>
              <w:top w:w="0" w:type="dxa"/>
              <w:left w:w="108" w:type="dxa"/>
              <w:bottom w:w="0" w:type="dxa"/>
              <w:right w:w="108" w:type="dxa"/>
            </w:tcMar>
            <w:vAlign w:val="center"/>
            <w:hideMark/>
          </w:tcPr>
          <w:p w14:paraId="336B0D2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Physical signs of dehydration, such as dry mouth, thirst, decreased urine output, or sunken eyes.</w:t>
            </w:r>
          </w:p>
        </w:tc>
      </w:tr>
      <w:tr w:rsidR="00AA4A1F" w:rsidRPr="00C0205A" w14:paraId="5E5A8B8C" w14:textId="77777777" w:rsidTr="00DA36F6">
        <w:trPr>
          <w:trHeight w:val="770"/>
        </w:trPr>
        <w:tc>
          <w:tcPr>
            <w:tcW w:w="0" w:type="auto"/>
            <w:vMerge/>
            <w:vAlign w:val="center"/>
            <w:hideMark/>
          </w:tcPr>
          <w:p w14:paraId="4BE542B7"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53D560D" w14:textId="77777777" w:rsidR="00AA4A1F" w:rsidRPr="00C0205A" w:rsidRDefault="00AA4A1F" w:rsidP="00AA4A1F">
            <w:pPr>
              <w:suppressAutoHyphens w:val="0"/>
              <w:spacing w:after="0" w:line="240" w:lineRule="auto"/>
              <w:rPr>
                <w:rFonts w:eastAsia="Calibri" w:cstheme="minorHAnsi"/>
                <w:lang w:val="en-US"/>
              </w:rPr>
            </w:pPr>
            <w:proofErr w:type="gramStart"/>
            <w:r w:rsidRPr="00C0205A">
              <w:rPr>
                <w:rFonts w:eastAsia="Calibri" w:cstheme="minorHAnsi"/>
                <w:lang w:val="en-US"/>
              </w:rPr>
              <w:t>Systems(</w:t>
            </w:r>
            <w:proofErr w:type="gramEnd"/>
            <w:r w:rsidRPr="00C0205A">
              <w:rPr>
                <w:rFonts w:eastAsia="Calibri" w:cstheme="minorHAnsi"/>
                <w:lang w:val="en-US"/>
              </w:rPr>
              <w:t>cardiovascular, respiratory, abdominal, skin, neurological, general)</w:t>
            </w:r>
          </w:p>
        </w:tc>
        <w:tc>
          <w:tcPr>
            <w:tcW w:w="4212" w:type="dxa"/>
            <w:tcMar>
              <w:top w:w="0" w:type="dxa"/>
              <w:left w:w="108" w:type="dxa"/>
              <w:bottom w:w="0" w:type="dxa"/>
              <w:right w:w="108" w:type="dxa"/>
            </w:tcMar>
            <w:vAlign w:val="center"/>
            <w:hideMark/>
          </w:tcPr>
          <w:p w14:paraId="0D1AF5F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t>
            </w:r>
            <w:proofErr w:type="gramStart"/>
            <w:r w:rsidRPr="00C0205A">
              <w:rPr>
                <w:rFonts w:eastAsia="Calibri" w:cstheme="minorHAnsi"/>
                <w:lang w:val="en-US"/>
              </w:rPr>
              <w:t>cardiovascular</w:t>
            </w:r>
            <w:proofErr w:type="gramEnd"/>
            <w:r w:rsidRPr="00C0205A">
              <w:rPr>
                <w:rFonts w:eastAsia="Calibri" w:cstheme="minorHAnsi"/>
                <w:lang w:val="en-US"/>
              </w:rPr>
              <w:t>, respiratory, abdominal, skin, neurological, general): Assessment of different systems in the body, including the cardiovascular system, respiratory system, abdominal organs, skin, nervous system, and general appearance.</w:t>
            </w:r>
          </w:p>
        </w:tc>
      </w:tr>
      <w:tr w:rsidR="00AA4A1F" w:rsidRPr="00C0205A" w14:paraId="532C9D0C" w14:textId="77777777" w:rsidTr="00DA36F6">
        <w:trPr>
          <w:trHeight w:val="290"/>
        </w:trPr>
        <w:tc>
          <w:tcPr>
            <w:tcW w:w="1717" w:type="dxa"/>
            <w:vMerge w:val="restart"/>
            <w:tcMar>
              <w:top w:w="0" w:type="dxa"/>
              <w:left w:w="108" w:type="dxa"/>
              <w:bottom w:w="0" w:type="dxa"/>
              <w:right w:w="108" w:type="dxa"/>
            </w:tcMar>
            <w:vAlign w:val="center"/>
            <w:hideMark/>
          </w:tcPr>
          <w:p w14:paraId="52A8680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w:t>
            </w:r>
          </w:p>
        </w:tc>
        <w:tc>
          <w:tcPr>
            <w:tcW w:w="3077" w:type="dxa"/>
            <w:tcMar>
              <w:top w:w="0" w:type="dxa"/>
              <w:left w:w="108" w:type="dxa"/>
              <w:bottom w:w="0" w:type="dxa"/>
              <w:right w:w="108" w:type="dxa"/>
            </w:tcMar>
            <w:vAlign w:val="center"/>
            <w:hideMark/>
          </w:tcPr>
          <w:p w14:paraId="21AAC8A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Metabolism and nutrition disorders</w:t>
            </w:r>
          </w:p>
        </w:tc>
        <w:tc>
          <w:tcPr>
            <w:tcW w:w="4212" w:type="dxa"/>
            <w:tcMar>
              <w:top w:w="0" w:type="dxa"/>
              <w:left w:w="108" w:type="dxa"/>
              <w:bottom w:w="0" w:type="dxa"/>
              <w:right w:w="108" w:type="dxa"/>
            </w:tcMar>
            <w:vAlign w:val="center"/>
            <w:hideMark/>
          </w:tcPr>
          <w:p w14:paraId="2FE083C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related to the body's metabolism or nutrition, such as diabetes, obesity, or malnutrition.</w:t>
            </w:r>
          </w:p>
        </w:tc>
      </w:tr>
      <w:tr w:rsidR="00AA4A1F" w:rsidRPr="00C0205A" w14:paraId="0DAE3633" w14:textId="77777777" w:rsidTr="00DA36F6">
        <w:trPr>
          <w:trHeight w:val="290"/>
        </w:trPr>
        <w:tc>
          <w:tcPr>
            <w:tcW w:w="0" w:type="auto"/>
            <w:vMerge/>
            <w:vAlign w:val="center"/>
            <w:hideMark/>
          </w:tcPr>
          <w:p w14:paraId="7191A5D4"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B93B95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Nervous system disorders</w:t>
            </w:r>
          </w:p>
        </w:tc>
        <w:tc>
          <w:tcPr>
            <w:tcW w:w="4212" w:type="dxa"/>
            <w:tcMar>
              <w:top w:w="0" w:type="dxa"/>
              <w:left w:w="108" w:type="dxa"/>
              <w:bottom w:w="0" w:type="dxa"/>
              <w:right w:w="108" w:type="dxa"/>
            </w:tcMar>
            <w:vAlign w:val="center"/>
            <w:hideMark/>
          </w:tcPr>
          <w:p w14:paraId="6D3B0EA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nervous system, such as Parkinson's disease, multiple sclerosis, or epilepsy.</w:t>
            </w:r>
          </w:p>
        </w:tc>
      </w:tr>
      <w:tr w:rsidR="00AA4A1F" w:rsidRPr="00C0205A" w14:paraId="102044AF" w14:textId="77777777" w:rsidTr="00DA36F6">
        <w:trPr>
          <w:trHeight w:val="520"/>
        </w:trPr>
        <w:tc>
          <w:tcPr>
            <w:tcW w:w="0" w:type="auto"/>
            <w:vMerge/>
            <w:vAlign w:val="center"/>
            <w:hideMark/>
          </w:tcPr>
          <w:p w14:paraId="6F61FD0B"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D3589E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Reproductive system and breast disorders</w:t>
            </w:r>
          </w:p>
        </w:tc>
        <w:tc>
          <w:tcPr>
            <w:tcW w:w="4212" w:type="dxa"/>
            <w:tcMar>
              <w:top w:w="0" w:type="dxa"/>
              <w:left w:w="108" w:type="dxa"/>
              <w:bottom w:w="0" w:type="dxa"/>
              <w:right w:w="108" w:type="dxa"/>
            </w:tcMar>
            <w:vAlign w:val="center"/>
            <w:hideMark/>
          </w:tcPr>
          <w:p w14:paraId="29F7526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reproductive system or breast, such as infertility, breast cancer, or uterine fibroids.</w:t>
            </w:r>
          </w:p>
        </w:tc>
      </w:tr>
      <w:tr w:rsidR="00AA4A1F" w:rsidRPr="00C0205A" w14:paraId="71252955" w14:textId="77777777" w:rsidTr="00DA36F6">
        <w:trPr>
          <w:trHeight w:val="290"/>
        </w:trPr>
        <w:tc>
          <w:tcPr>
            <w:tcW w:w="0" w:type="auto"/>
            <w:vMerge/>
            <w:vAlign w:val="center"/>
            <w:hideMark/>
          </w:tcPr>
          <w:p w14:paraId="40F7A133"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F0012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Investigations</w:t>
            </w:r>
          </w:p>
        </w:tc>
        <w:tc>
          <w:tcPr>
            <w:tcW w:w="4212" w:type="dxa"/>
            <w:tcMar>
              <w:top w:w="0" w:type="dxa"/>
              <w:left w:w="108" w:type="dxa"/>
              <w:bottom w:w="0" w:type="dxa"/>
              <w:right w:w="108" w:type="dxa"/>
            </w:tcMar>
            <w:vAlign w:val="center"/>
            <w:hideMark/>
          </w:tcPr>
          <w:p w14:paraId="70686CDC"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Results of medical tests or investigations, such as blood tests, imaging studies, or biopsies</w:t>
            </w:r>
          </w:p>
        </w:tc>
      </w:tr>
      <w:tr w:rsidR="00AA4A1F" w:rsidRPr="00C0205A" w14:paraId="42C651C8" w14:textId="77777777" w:rsidTr="00DA36F6">
        <w:trPr>
          <w:trHeight w:val="520"/>
        </w:trPr>
        <w:tc>
          <w:tcPr>
            <w:tcW w:w="0" w:type="auto"/>
            <w:vMerge/>
            <w:vAlign w:val="center"/>
            <w:hideMark/>
          </w:tcPr>
          <w:p w14:paraId="39AF93F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FCD69B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Gastrointestinal disorders</w:t>
            </w:r>
          </w:p>
        </w:tc>
        <w:tc>
          <w:tcPr>
            <w:tcW w:w="4212" w:type="dxa"/>
            <w:tcMar>
              <w:top w:w="0" w:type="dxa"/>
              <w:left w:w="108" w:type="dxa"/>
              <w:bottom w:w="0" w:type="dxa"/>
              <w:right w:w="108" w:type="dxa"/>
            </w:tcMar>
            <w:vAlign w:val="center"/>
            <w:hideMark/>
          </w:tcPr>
          <w:p w14:paraId="265C6CC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gastrointestinal tract, such as gastroesophageal reflux disease (GERD), inflammatory bowel disease (IBD), or peptic ulcers.</w:t>
            </w:r>
          </w:p>
        </w:tc>
      </w:tr>
      <w:tr w:rsidR="00AA4A1F" w:rsidRPr="00C0205A" w14:paraId="0B6EB6BE" w14:textId="77777777" w:rsidTr="00DA36F6">
        <w:trPr>
          <w:trHeight w:val="520"/>
        </w:trPr>
        <w:tc>
          <w:tcPr>
            <w:tcW w:w="0" w:type="auto"/>
            <w:vMerge/>
            <w:vAlign w:val="center"/>
            <w:hideMark/>
          </w:tcPr>
          <w:p w14:paraId="4D3C3BAC"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CA236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Infections and infestations</w:t>
            </w:r>
          </w:p>
        </w:tc>
        <w:tc>
          <w:tcPr>
            <w:tcW w:w="4212" w:type="dxa"/>
            <w:tcMar>
              <w:top w:w="0" w:type="dxa"/>
              <w:left w:w="108" w:type="dxa"/>
              <w:bottom w:w="0" w:type="dxa"/>
              <w:right w:w="108" w:type="dxa"/>
            </w:tcMar>
            <w:vAlign w:val="center"/>
            <w:hideMark/>
          </w:tcPr>
          <w:p w14:paraId="57BD122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Infections or infestations caused by bacteria, viruses, fungi, or parasites, such as influenza, HIV/AIDS, or malaria.</w:t>
            </w:r>
          </w:p>
        </w:tc>
      </w:tr>
      <w:tr w:rsidR="00AA4A1F" w:rsidRPr="00C0205A" w14:paraId="69DA20BE" w14:textId="77777777" w:rsidTr="00DA36F6">
        <w:trPr>
          <w:trHeight w:val="290"/>
        </w:trPr>
        <w:tc>
          <w:tcPr>
            <w:tcW w:w="0" w:type="auto"/>
            <w:vMerge/>
            <w:vAlign w:val="center"/>
            <w:hideMark/>
          </w:tcPr>
          <w:p w14:paraId="31655690"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B6AD5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Immune system disorders</w:t>
            </w:r>
          </w:p>
        </w:tc>
        <w:tc>
          <w:tcPr>
            <w:tcW w:w="4212" w:type="dxa"/>
            <w:tcMar>
              <w:top w:w="0" w:type="dxa"/>
              <w:left w:w="108" w:type="dxa"/>
              <w:bottom w:w="0" w:type="dxa"/>
              <w:right w:w="108" w:type="dxa"/>
            </w:tcMar>
            <w:vAlign w:val="center"/>
            <w:hideMark/>
          </w:tcPr>
          <w:p w14:paraId="562523C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immune system, such as allergies, autoimmune diseases, or immunodeficiencies.</w:t>
            </w:r>
          </w:p>
        </w:tc>
      </w:tr>
      <w:tr w:rsidR="00AA4A1F" w:rsidRPr="00C0205A" w14:paraId="1E1B6A66" w14:textId="77777777" w:rsidTr="00DA36F6">
        <w:trPr>
          <w:trHeight w:val="290"/>
        </w:trPr>
        <w:tc>
          <w:tcPr>
            <w:tcW w:w="0" w:type="auto"/>
            <w:vMerge/>
            <w:vAlign w:val="center"/>
            <w:hideMark/>
          </w:tcPr>
          <w:p w14:paraId="7027139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628017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Renal and urinary disorders</w:t>
            </w:r>
          </w:p>
        </w:tc>
        <w:tc>
          <w:tcPr>
            <w:tcW w:w="4212" w:type="dxa"/>
            <w:tcMar>
              <w:top w:w="0" w:type="dxa"/>
              <w:left w:w="108" w:type="dxa"/>
              <w:bottom w:w="0" w:type="dxa"/>
              <w:right w:w="108" w:type="dxa"/>
            </w:tcMar>
            <w:vAlign w:val="center"/>
            <w:hideMark/>
          </w:tcPr>
          <w:p w14:paraId="67CC27B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kidneys or urinary tract, such as kidney failure, urinary tract infections (UTIs), or kidney stones</w:t>
            </w:r>
          </w:p>
        </w:tc>
      </w:tr>
      <w:tr w:rsidR="00AA4A1F" w:rsidRPr="00C0205A" w14:paraId="4FBCBED6" w14:textId="77777777" w:rsidTr="00DA36F6">
        <w:trPr>
          <w:trHeight w:val="520"/>
        </w:trPr>
        <w:tc>
          <w:tcPr>
            <w:tcW w:w="0" w:type="auto"/>
            <w:vMerge/>
            <w:vAlign w:val="center"/>
            <w:hideMark/>
          </w:tcPr>
          <w:p w14:paraId="1CCD8E45"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4D79DEC"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Blood and lymphatic system disorders</w:t>
            </w:r>
          </w:p>
        </w:tc>
        <w:tc>
          <w:tcPr>
            <w:tcW w:w="4212" w:type="dxa"/>
            <w:tcMar>
              <w:top w:w="0" w:type="dxa"/>
              <w:left w:w="108" w:type="dxa"/>
              <w:bottom w:w="0" w:type="dxa"/>
              <w:right w:w="108" w:type="dxa"/>
            </w:tcMar>
            <w:vAlign w:val="center"/>
            <w:hideMark/>
          </w:tcPr>
          <w:p w14:paraId="2ED22AB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blood or lymphatic system, such as anemia, leukemia, or lymphoma.</w:t>
            </w:r>
          </w:p>
        </w:tc>
      </w:tr>
      <w:tr w:rsidR="00AA4A1F" w:rsidRPr="00C0205A" w14:paraId="3FB3606A" w14:textId="77777777" w:rsidTr="00DA36F6">
        <w:trPr>
          <w:trHeight w:val="520"/>
        </w:trPr>
        <w:tc>
          <w:tcPr>
            <w:tcW w:w="0" w:type="auto"/>
            <w:vMerge/>
            <w:vAlign w:val="center"/>
            <w:hideMark/>
          </w:tcPr>
          <w:p w14:paraId="16F1FF3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8DB4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Musculoskeletal and connective tissue disorders</w:t>
            </w:r>
          </w:p>
        </w:tc>
        <w:tc>
          <w:tcPr>
            <w:tcW w:w="4212" w:type="dxa"/>
            <w:tcMar>
              <w:top w:w="0" w:type="dxa"/>
              <w:left w:w="108" w:type="dxa"/>
              <w:bottom w:w="0" w:type="dxa"/>
              <w:right w:w="108" w:type="dxa"/>
            </w:tcMar>
            <w:vAlign w:val="center"/>
            <w:hideMark/>
          </w:tcPr>
          <w:p w14:paraId="066083F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muscles, bones, joints, or connective tissues, such as arthritis, osteoporosis, or tendonitis.</w:t>
            </w:r>
          </w:p>
        </w:tc>
      </w:tr>
      <w:tr w:rsidR="00AA4A1F" w:rsidRPr="00C0205A" w14:paraId="69FAE9A2" w14:textId="77777777" w:rsidTr="00DA36F6">
        <w:trPr>
          <w:trHeight w:val="520"/>
        </w:trPr>
        <w:tc>
          <w:tcPr>
            <w:tcW w:w="0" w:type="auto"/>
            <w:vMerge/>
            <w:vAlign w:val="center"/>
            <w:hideMark/>
          </w:tcPr>
          <w:p w14:paraId="5F86997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BB98E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Injury, poisoning and procedural complications</w:t>
            </w:r>
          </w:p>
        </w:tc>
        <w:tc>
          <w:tcPr>
            <w:tcW w:w="4212" w:type="dxa"/>
            <w:tcMar>
              <w:top w:w="0" w:type="dxa"/>
              <w:left w:w="108" w:type="dxa"/>
              <w:bottom w:w="0" w:type="dxa"/>
              <w:right w:w="108" w:type="dxa"/>
            </w:tcMar>
            <w:vAlign w:val="center"/>
            <w:hideMark/>
          </w:tcPr>
          <w:p w14:paraId="3CE64BE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injuries, poisonings, or medical procedures, such as surgical complications, medication errors, or accidental injuries.</w:t>
            </w:r>
          </w:p>
        </w:tc>
      </w:tr>
      <w:tr w:rsidR="00AA4A1F" w:rsidRPr="00C0205A" w14:paraId="0366CCA2" w14:textId="77777777" w:rsidTr="00DA36F6">
        <w:trPr>
          <w:trHeight w:val="520"/>
        </w:trPr>
        <w:tc>
          <w:tcPr>
            <w:tcW w:w="0" w:type="auto"/>
            <w:vMerge/>
            <w:vAlign w:val="center"/>
            <w:hideMark/>
          </w:tcPr>
          <w:p w14:paraId="59E1CA5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61C20F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Skin and subcutaneous tissue disorders</w:t>
            </w:r>
          </w:p>
        </w:tc>
        <w:tc>
          <w:tcPr>
            <w:tcW w:w="4212" w:type="dxa"/>
            <w:tcMar>
              <w:top w:w="0" w:type="dxa"/>
              <w:left w:w="108" w:type="dxa"/>
              <w:bottom w:w="0" w:type="dxa"/>
              <w:right w:w="108" w:type="dxa"/>
            </w:tcMar>
            <w:vAlign w:val="center"/>
            <w:hideMark/>
          </w:tcPr>
          <w:p w14:paraId="4029171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skin or subcutaneous tissue, such as acne, eczema, or psoriasis.</w:t>
            </w:r>
          </w:p>
        </w:tc>
      </w:tr>
      <w:tr w:rsidR="00AA4A1F" w:rsidRPr="00C0205A" w14:paraId="44C2E528" w14:textId="77777777" w:rsidTr="00DA36F6">
        <w:trPr>
          <w:trHeight w:val="290"/>
        </w:trPr>
        <w:tc>
          <w:tcPr>
            <w:tcW w:w="0" w:type="auto"/>
            <w:vMerge/>
            <w:vAlign w:val="center"/>
            <w:hideMark/>
          </w:tcPr>
          <w:p w14:paraId="19C51415"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8A02A1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Eye disorders</w:t>
            </w:r>
          </w:p>
        </w:tc>
        <w:tc>
          <w:tcPr>
            <w:tcW w:w="4212" w:type="dxa"/>
            <w:tcMar>
              <w:top w:w="0" w:type="dxa"/>
              <w:left w:w="108" w:type="dxa"/>
              <w:bottom w:w="0" w:type="dxa"/>
              <w:right w:w="108" w:type="dxa"/>
            </w:tcMar>
            <w:vAlign w:val="center"/>
            <w:hideMark/>
          </w:tcPr>
          <w:p w14:paraId="737AB01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eye, such as glaucoma, cataracts, or macular degeneration.</w:t>
            </w:r>
          </w:p>
        </w:tc>
      </w:tr>
      <w:tr w:rsidR="00AA4A1F" w:rsidRPr="00C0205A" w14:paraId="21C14B16" w14:textId="77777777" w:rsidTr="00DA36F6">
        <w:trPr>
          <w:trHeight w:val="520"/>
        </w:trPr>
        <w:tc>
          <w:tcPr>
            <w:tcW w:w="0" w:type="auto"/>
            <w:vMerge/>
            <w:vAlign w:val="center"/>
            <w:hideMark/>
          </w:tcPr>
          <w:p w14:paraId="03DE185C"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59395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Respiratory, </w:t>
            </w:r>
            <w:proofErr w:type="gramStart"/>
            <w:r w:rsidRPr="00C0205A">
              <w:rPr>
                <w:rFonts w:eastAsia="Calibri" w:cstheme="minorHAnsi"/>
                <w:lang w:val="en-US"/>
              </w:rPr>
              <w:t>thoracic</w:t>
            </w:r>
            <w:proofErr w:type="gramEnd"/>
            <w:r w:rsidRPr="00C0205A">
              <w:rPr>
                <w:rFonts w:eastAsia="Calibri" w:cstheme="minorHAnsi"/>
                <w:lang w:val="en-US"/>
              </w:rPr>
              <w:t xml:space="preserve"> and mediastinal disorders</w:t>
            </w:r>
          </w:p>
        </w:tc>
        <w:tc>
          <w:tcPr>
            <w:tcW w:w="4212" w:type="dxa"/>
            <w:tcMar>
              <w:top w:w="0" w:type="dxa"/>
              <w:left w:w="108" w:type="dxa"/>
              <w:bottom w:w="0" w:type="dxa"/>
              <w:right w:w="108" w:type="dxa"/>
            </w:tcMar>
            <w:vAlign w:val="center"/>
            <w:hideMark/>
          </w:tcPr>
          <w:p w14:paraId="4BF8C59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respiratory system, such as asthma, chronic obstructive pulmonary disease (COPD), or pneumonia.</w:t>
            </w:r>
          </w:p>
        </w:tc>
      </w:tr>
      <w:tr w:rsidR="00AA4A1F" w:rsidRPr="00C0205A" w14:paraId="416B3357" w14:textId="77777777" w:rsidTr="00DA36F6">
        <w:trPr>
          <w:trHeight w:val="290"/>
        </w:trPr>
        <w:tc>
          <w:tcPr>
            <w:tcW w:w="0" w:type="auto"/>
            <w:vMerge/>
            <w:vAlign w:val="center"/>
            <w:hideMark/>
          </w:tcPr>
          <w:p w14:paraId="0F6A4FEE"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C89152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Psychiatric disorders</w:t>
            </w:r>
          </w:p>
        </w:tc>
        <w:tc>
          <w:tcPr>
            <w:tcW w:w="4212" w:type="dxa"/>
            <w:tcMar>
              <w:top w:w="0" w:type="dxa"/>
              <w:left w:w="108" w:type="dxa"/>
              <w:bottom w:w="0" w:type="dxa"/>
              <w:right w:w="108" w:type="dxa"/>
            </w:tcMar>
            <w:vAlign w:val="center"/>
            <w:hideMark/>
          </w:tcPr>
          <w:p w14:paraId="31FC919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Mental or behavioral disorders, such as depression, anxiety, or schizophrenia.</w:t>
            </w:r>
          </w:p>
        </w:tc>
      </w:tr>
      <w:tr w:rsidR="00AA4A1F" w:rsidRPr="00C0205A" w14:paraId="39746712" w14:textId="77777777" w:rsidTr="00DA36F6">
        <w:trPr>
          <w:trHeight w:val="520"/>
        </w:trPr>
        <w:tc>
          <w:tcPr>
            <w:tcW w:w="0" w:type="auto"/>
            <w:vMerge/>
            <w:vAlign w:val="center"/>
            <w:hideMark/>
          </w:tcPr>
          <w:p w14:paraId="489D5B6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C7A31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Vascular disorders</w:t>
            </w:r>
          </w:p>
        </w:tc>
        <w:tc>
          <w:tcPr>
            <w:tcW w:w="4212" w:type="dxa"/>
            <w:tcMar>
              <w:top w:w="0" w:type="dxa"/>
              <w:left w:w="108" w:type="dxa"/>
              <w:bottom w:w="0" w:type="dxa"/>
              <w:right w:w="108" w:type="dxa"/>
            </w:tcMar>
            <w:vAlign w:val="center"/>
            <w:hideMark/>
          </w:tcPr>
          <w:p w14:paraId="20C8265C"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blood vessels, such as hypertension, peripheral artery disease (PAD), or deep vein thrombosis (DVT).</w:t>
            </w:r>
          </w:p>
        </w:tc>
      </w:tr>
      <w:tr w:rsidR="00AA4A1F" w:rsidRPr="00C0205A" w14:paraId="6E645136" w14:textId="77777777" w:rsidTr="00DA36F6">
        <w:trPr>
          <w:trHeight w:val="290"/>
        </w:trPr>
        <w:tc>
          <w:tcPr>
            <w:tcW w:w="0" w:type="auto"/>
            <w:vMerge/>
            <w:vAlign w:val="center"/>
            <w:hideMark/>
          </w:tcPr>
          <w:p w14:paraId="41A2FA9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474B05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Ear and labyrinth disorders</w:t>
            </w:r>
          </w:p>
        </w:tc>
        <w:tc>
          <w:tcPr>
            <w:tcW w:w="4212" w:type="dxa"/>
            <w:tcMar>
              <w:top w:w="0" w:type="dxa"/>
              <w:left w:w="108" w:type="dxa"/>
              <w:bottom w:w="0" w:type="dxa"/>
              <w:right w:w="108" w:type="dxa"/>
            </w:tcMar>
            <w:vAlign w:val="center"/>
            <w:hideMark/>
          </w:tcPr>
          <w:p w14:paraId="2B9E2E5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ear or labyrinth, such as hearing loss, tinnitus, or vertigo.</w:t>
            </w:r>
          </w:p>
        </w:tc>
      </w:tr>
      <w:tr w:rsidR="00AA4A1F" w:rsidRPr="00C0205A" w14:paraId="385446D7" w14:textId="77777777" w:rsidTr="00DA36F6">
        <w:trPr>
          <w:trHeight w:val="520"/>
        </w:trPr>
        <w:tc>
          <w:tcPr>
            <w:tcW w:w="0" w:type="auto"/>
            <w:vMerge/>
            <w:vAlign w:val="center"/>
            <w:hideMark/>
          </w:tcPr>
          <w:p w14:paraId="198C78C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0172E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Neoplasms benign, </w:t>
            </w:r>
            <w:proofErr w:type="gramStart"/>
            <w:r w:rsidRPr="00C0205A">
              <w:rPr>
                <w:rFonts w:eastAsia="Calibri" w:cstheme="minorHAnsi"/>
                <w:lang w:val="en-US"/>
              </w:rPr>
              <w:t>malignant</w:t>
            </w:r>
            <w:proofErr w:type="gramEnd"/>
            <w:r w:rsidRPr="00C0205A">
              <w:rPr>
                <w:rFonts w:eastAsia="Calibri" w:cstheme="minorHAnsi"/>
                <w:lang w:val="en-US"/>
              </w:rPr>
              <w:t xml:space="preserve"> and unspecified</w:t>
            </w:r>
          </w:p>
        </w:tc>
        <w:tc>
          <w:tcPr>
            <w:tcW w:w="4212" w:type="dxa"/>
            <w:tcMar>
              <w:top w:w="0" w:type="dxa"/>
              <w:left w:w="108" w:type="dxa"/>
              <w:bottom w:w="0" w:type="dxa"/>
              <w:right w:w="108" w:type="dxa"/>
            </w:tcMar>
            <w:vAlign w:val="center"/>
            <w:hideMark/>
          </w:tcPr>
          <w:p w14:paraId="7BA3071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Neoplasms benign, </w:t>
            </w:r>
            <w:proofErr w:type="gramStart"/>
            <w:r w:rsidRPr="00C0205A">
              <w:rPr>
                <w:rFonts w:eastAsia="Calibri" w:cstheme="minorHAnsi"/>
                <w:lang w:val="en-US"/>
              </w:rPr>
              <w:t>malignant</w:t>
            </w:r>
            <w:proofErr w:type="gramEnd"/>
            <w:r w:rsidRPr="00C0205A">
              <w:rPr>
                <w:rFonts w:eastAsia="Calibri" w:cstheme="minorHAnsi"/>
                <w:lang w:val="en-US"/>
              </w:rPr>
              <w:t xml:space="preserve"> and unspecified: Tumors or abnormal growths, either cancerous or non-cancerous.</w:t>
            </w:r>
          </w:p>
        </w:tc>
      </w:tr>
      <w:tr w:rsidR="00AA4A1F" w:rsidRPr="00C0205A" w14:paraId="1F0DF087" w14:textId="77777777" w:rsidTr="00DA36F6">
        <w:trPr>
          <w:trHeight w:val="1270"/>
        </w:trPr>
        <w:tc>
          <w:tcPr>
            <w:tcW w:w="0" w:type="auto"/>
            <w:vMerge/>
            <w:vAlign w:val="center"/>
            <w:hideMark/>
          </w:tcPr>
          <w:p w14:paraId="142E6A38"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3AD9E1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Pregnancy, </w:t>
            </w:r>
            <w:proofErr w:type="gramStart"/>
            <w:r w:rsidRPr="00C0205A">
              <w:rPr>
                <w:rFonts w:eastAsia="Calibri" w:cstheme="minorHAnsi"/>
                <w:lang w:val="en-US"/>
              </w:rPr>
              <w:t>puerperium</w:t>
            </w:r>
            <w:proofErr w:type="gramEnd"/>
            <w:r w:rsidRPr="00C0205A">
              <w:rPr>
                <w:rFonts w:eastAsia="Calibri" w:cstheme="minorHAnsi"/>
                <w:lang w:val="en-US"/>
              </w:rPr>
              <w:t xml:space="preserve"> and perinatal conditions</w:t>
            </w:r>
          </w:p>
        </w:tc>
        <w:tc>
          <w:tcPr>
            <w:tcW w:w="4212" w:type="dxa"/>
            <w:tcMar>
              <w:top w:w="0" w:type="dxa"/>
              <w:left w:w="108" w:type="dxa"/>
              <w:bottom w:w="0" w:type="dxa"/>
              <w:right w:w="108" w:type="dxa"/>
            </w:tcMar>
            <w:vAlign w:val="center"/>
            <w:hideMark/>
          </w:tcPr>
          <w:p w14:paraId="4696B79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Refers to medical conditions related to pregnancy, childbirth, and the postpartum period, as well as conditions affecting the newborn infant. This category includes a wide range of conditions, such as gestational diabetes, preeclampsia, preterm labor, fetal distress, birth defects, and neonatal jaundice. These conditions are of particular interest to researchers and healthcare providers who are studying maternal and child health and working to improve outcomes for mothers and infants.</w:t>
            </w:r>
          </w:p>
        </w:tc>
      </w:tr>
      <w:tr w:rsidR="00AA4A1F" w:rsidRPr="00C0205A" w14:paraId="0E7A7690" w14:textId="77777777" w:rsidTr="00DA36F6">
        <w:trPr>
          <w:trHeight w:val="520"/>
        </w:trPr>
        <w:tc>
          <w:tcPr>
            <w:tcW w:w="0" w:type="auto"/>
            <w:vMerge/>
            <w:vAlign w:val="center"/>
            <w:hideMark/>
          </w:tcPr>
          <w:p w14:paraId="74D1284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02552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General disorders and administration site conditions</w:t>
            </w:r>
          </w:p>
        </w:tc>
        <w:tc>
          <w:tcPr>
            <w:tcW w:w="4212" w:type="dxa"/>
            <w:tcMar>
              <w:top w:w="0" w:type="dxa"/>
              <w:left w:w="108" w:type="dxa"/>
              <w:bottom w:w="0" w:type="dxa"/>
              <w:right w:w="108" w:type="dxa"/>
            </w:tcMar>
            <w:vAlign w:val="center"/>
            <w:hideMark/>
          </w:tcPr>
          <w:p w14:paraId="4F8A7A1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general disorders, such as fever, fatigue, pain, or administration site reactions, such as injection site pain, swelling, or redness.</w:t>
            </w:r>
          </w:p>
        </w:tc>
      </w:tr>
      <w:tr w:rsidR="00AA4A1F" w:rsidRPr="00C0205A" w14:paraId="24F88952" w14:textId="77777777" w:rsidTr="00DA36F6">
        <w:trPr>
          <w:trHeight w:val="290"/>
        </w:trPr>
        <w:tc>
          <w:tcPr>
            <w:tcW w:w="0" w:type="auto"/>
            <w:vMerge/>
            <w:vAlign w:val="center"/>
            <w:hideMark/>
          </w:tcPr>
          <w:p w14:paraId="0B231A41"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B2DBF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Hepatobiliary disorders</w:t>
            </w:r>
          </w:p>
        </w:tc>
        <w:tc>
          <w:tcPr>
            <w:tcW w:w="4212" w:type="dxa"/>
            <w:tcMar>
              <w:top w:w="0" w:type="dxa"/>
              <w:left w:w="108" w:type="dxa"/>
              <w:bottom w:w="0" w:type="dxa"/>
              <w:right w:w="108" w:type="dxa"/>
            </w:tcMar>
            <w:vAlign w:val="center"/>
            <w:hideMark/>
          </w:tcPr>
          <w:p w14:paraId="54ADA75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the liver, gallbladder, or bile ducts, such as hepatitis, liver failure, or cholecystitis</w:t>
            </w:r>
          </w:p>
        </w:tc>
      </w:tr>
      <w:tr w:rsidR="00AA4A1F" w:rsidRPr="00C0205A" w14:paraId="340D96D2" w14:textId="77777777" w:rsidTr="00DA36F6">
        <w:trPr>
          <w:trHeight w:val="520"/>
        </w:trPr>
        <w:tc>
          <w:tcPr>
            <w:tcW w:w="0" w:type="auto"/>
            <w:vMerge/>
            <w:vAlign w:val="center"/>
            <w:hideMark/>
          </w:tcPr>
          <w:p w14:paraId="6DB8DFC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6E096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Congenital, </w:t>
            </w:r>
            <w:proofErr w:type="gramStart"/>
            <w:r w:rsidRPr="00C0205A">
              <w:rPr>
                <w:rFonts w:eastAsia="Calibri" w:cstheme="minorHAnsi"/>
                <w:lang w:val="en-US"/>
              </w:rPr>
              <w:t>familial</w:t>
            </w:r>
            <w:proofErr w:type="gramEnd"/>
            <w:r w:rsidRPr="00C0205A">
              <w:rPr>
                <w:rFonts w:eastAsia="Calibri" w:cstheme="minorHAnsi"/>
                <w:lang w:val="en-US"/>
              </w:rPr>
              <w:t xml:space="preserve"> and genetic disorders</w:t>
            </w:r>
          </w:p>
        </w:tc>
        <w:tc>
          <w:tcPr>
            <w:tcW w:w="4212" w:type="dxa"/>
            <w:tcMar>
              <w:top w:w="0" w:type="dxa"/>
              <w:left w:w="108" w:type="dxa"/>
              <w:bottom w:w="0" w:type="dxa"/>
              <w:right w:w="108" w:type="dxa"/>
            </w:tcMar>
            <w:vAlign w:val="center"/>
            <w:hideMark/>
          </w:tcPr>
          <w:p w14:paraId="606C412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inherited or genetic conditions, such as Down syndrome, cystic fibrosis, or sickle cell anemia.</w:t>
            </w:r>
          </w:p>
        </w:tc>
      </w:tr>
      <w:tr w:rsidR="00AA4A1F" w:rsidRPr="00C0205A" w14:paraId="6A2B3CAF" w14:textId="77777777" w:rsidTr="00DA36F6">
        <w:trPr>
          <w:trHeight w:val="520"/>
        </w:trPr>
        <w:tc>
          <w:tcPr>
            <w:tcW w:w="0" w:type="auto"/>
            <w:vMerge/>
            <w:vAlign w:val="center"/>
            <w:hideMark/>
          </w:tcPr>
          <w:p w14:paraId="085FBB9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BACB71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Social circumstances</w:t>
            </w:r>
          </w:p>
        </w:tc>
        <w:tc>
          <w:tcPr>
            <w:tcW w:w="4212" w:type="dxa"/>
            <w:tcMar>
              <w:top w:w="0" w:type="dxa"/>
              <w:left w:w="108" w:type="dxa"/>
              <w:bottom w:w="0" w:type="dxa"/>
              <w:right w:w="108" w:type="dxa"/>
            </w:tcMar>
            <w:vAlign w:val="center"/>
            <w:hideMark/>
          </w:tcPr>
          <w:p w14:paraId="0BF8FDB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social or environmental factors, such as poverty, homelessness, or lack of social support.</w:t>
            </w:r>
          </w:p>
        </w:tc>
      </w:tr>
      <w:tr w:rsidR="00AA4A1F" w:rsidRPr="00C0205A" w14:paraId="1DBF5A2F" w14:textId="77777777" w:rsidTr="00DA36F6">
        <w:trPr>
          <w:trHeight w:val="290"/>
        </w:trPr>
        <w:tc>
          <w:tcPr>
            <w:tcW w:w="0" w:type="auto"/>
            <w:vMerge/>
            <w:vAlign w:val="center"/>
            <w:hideMark/>
          </w:tcPr>
          <w:p w14:paraId="17C3FD8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4E2433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Endocrine disorders</w:t>
            </w:r>
          </w:p>
        </w:tc>
        <w:tc>
          <w:tcPr>
            <w:tcW w:w="4212" w:type="dxa"/>
            <w:tcMar>
              <w:top w:w="0" w:type="dxa"/>
              <w:left w:w="108" w:type="dxa"/>
              <w:bottom w:w="0" w:type="dxa"/>
              <w:right w:w="108" w:type="dxa"/>
            </w:tcMar>
            <w:vAlign w:val="center"/>
            <w:hideMark/>
          </w:tcPr>
          <w:p w14:paraId="0738812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the endocrine system, such as diabetes, thyroid disease, or adrenal insufficiency</w:t>
            </w:r>
          </w:p>
        </w:tc>
      </w:tr>
      <w:tr w:rsidR="00AA4A1F" w:rsidRPr="00C0205A" w14:paraId="4C90C230" w14:textId="77777777" w:rsidTr="00DA36F6">
        <w:trPr>
          <w:trHeight w:val="290"/>
        </w:trPr>
        <w:tc>
          <w:tcPr>
            <w:tcW w:w="0" w:type="auto"/>
            <w:vMerge/>
            <w:vAlign w:val="center"/>
            <w:hideMark/>
          </w:tcPr>
          <w:p w14:paraId="50F38C93"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A64B28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Cardiac disorders</w:t>
            </w:r>
          </w:p>
        </w:tc>
        <w:tc>
          <w:tcPr>
            <w:tcW w:w="4212" w:type="dxa"/>
            <w:tcMar>
              <w:top w:w="0" w:type="dxa"/>
              <w:left w:w="108" w:type="dxa"/>
              <w:bottom w:w="0" w:type="dxa"/>
              <w:right w:w="108" w:type="dxa"/>
            </w:tcMar>
            <w:vAlign w:val="center"/>
            <w:hideMark/>
          </w:tcPr>
          <w:p w14:paraId="7421B7B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the heart, such as arrhythmias, myocardial infarction, or angina.</w:t>
            </w:r>
          </w:p>
        </w:tc>
      </w:tr>
      <w:tr w:rsidR="00AA4A1F" w:rsidRPr="00C0205A" w14:paraId="28A32D9F" w14:textId="77777777" w:rsidTr="00DA36F6">
        <w:trPr>
          <w:trHeight w:val="520"/>
        </w:trPr>
        <w:tc>
          <w:tcPr>
            <w:tcW w:w="0" w:type="auto"/>
            <w:vMerge/>
            <w:vAlign w:val="center"/>
            <w:hideMark/>
          </w:tcPr>
          <w:p w14:paraId="687690F7"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7A4324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Surgical and medical procedures</w:t>
            </w:r>
          </w:p>
        </w:tc>
        <w:tc>
          <w:tcPr>
            <w:tcW w:w="4212" w:type="dxa"/>
            <w:tcMar>
              <w:top w:w="0" w:type="dxa"/>
              <w:left w:w="108" w:type="dxa"/>
              <w:bottom w:w="0" w:type="dxa"/>
              <w:right w:w="108" w:type="dxa"/>
            </w:tcMar>
            <w:vAlign w:val="center"/>
            <w:hideMark/>
          </w:tcPr>
          <w:p w14:paraId="612A239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surgical or medical procedures, such as infections, bleeding, or complications from anesthesia</w:t>
            </w:r>
          </w:p>
        </w:tc>
      </w:tr>
      <w:tr w:rsidR="00AA4A1F" w:rsidRPr="00C0205A" w14:paraId="3ED7653C" w14:textId="77777777" w:rsidTr="00DA36F6">
        <w:trPr>
          <w:trHeight w:val="520"/>
        </w:trPr>
        <w:tc>
          <w:tcPr>
            <w:tcW w:w="1717" w:type="dxa"/>
            <w:vMerge w:val="restart"/>
            <w:tcMar>
              <w:top w:w="0" w:type="dxa"/>
              <w:left w:w="108" w:type="dxa"/>
              <w:bottom w:w="0" w:type="dxa"/>
              <w:right w:w="108" w:type="dxa"/>
            </w:tcMar>
            <w:vAlign w:val="center"/>
            <w:hideMark/>
          </w:tcPr>
          <w:p w14:paraId="1719EC3B" w14:textId="77777777" w:rsidR="00AA4A1F" w:rsidRPr="00C0205A" w:rsidRDefault="00AA4A1F" w:rsidP="00AA4A1F">
            <w:pPr>
              <w:suppressAutoHyphens w:val="0"/>
              <w:spacing w:after="0" w:line="240" w:lineRule="auto"/>
              <w:rPr>
                <w:rFonts w:eastAsia="Calibri" w:cstheme="minorHAnsi"/>
                <w:lang w:val="en-US"/>
              </w:rPr>
            </w:pPr>
            <w:proofErr w:type="spellStart"/>
            <w:r w:rsidRPr="00C0205A">
              <w:rPr>
                <w:rFonts w:eastAsia="Calibri" w:cstheme="minorHAnsi"/>
                <w:lang w:val="en-US"/>
              </w:rPr>
              <w:t>Haematology</w:t>
            </w:r>
            <w:proofErr w:type="spellEnd"/>
          </w:p>
        </w:tc>
        <w:tc>
          <w:tcPr>
            <w:tcW w:w="3077" w:type="dxa"/>
            <w:tcMar>
              <w:top w:w="0" w:type="dxa"/>
              <w:left w:w="108" w:type="dxa"/>
              <w:bottom w:w="0" w:type="dxa"/>
              <w:right w:w="108" w:type="dxa"/>
            </w:tcMar>
            <w:vAlign w:val="center"/>
            <w:hideMark/>
          </w:tcPr>
          <w:p w14:paraId="5888412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Basophils</w:t>
            </w:r>
          </w:p>
        </w:tc>
        <w:tc>
          <w:tcPr>
            <w:tcW w:w="4212" w:type="dxa"/>
            <w:tcMar>
              <w:top w:w="0" w:type="dxa"/>
              <w:left w:w="108" w:type="dxa"/>
              <w:bottom w:w="0" w:type="dxa"/>
              <w:right w:w="108" w:type="dxa"/>
            </w:tcMar>
            <w:vAlign w:val="center"/>
            <w:hideMark/>
          </w:tcPr>
          <w:p w14:paraId="7E37D44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Basophils are a type of white blood cell that works closely with your immune system to defend your body from allergens, </w:t>
            </w:r>
            <w:proofErr w:type="gramStart"/>
            <w:r w:rsidRPr="00C0205A">
              <w:rPr>
                <w:rFonts w:eastAsia="Calibri" w:cstheme="minorHAnsi"/>
                <w:lang w:val="en-US"/>
              </w:rPr>
              <w:t>pathogens</w:t>
            </w:r>
            <w:proofErr w:type="gramEnd"/>
            <w:r w:rsidRPr="00C0205A">
              <w:rPr>
                <w:rFonts w:eastAsia="Calibri" w:cstheme="minorHAnsi"/>
                <w:lang w:val="en-US"/>
              </w:rPr>
              <w:t xml:space="preserve"> and parasites. Basophils release enzymes to improve blood flow and prevent blood clots.</w:t>
            </w:r>
          </w:p>
        </w:tc>
      </w:tr>
      <w:tr w:rsidR="00AA4A1F" w:rsidRPr="00C0205A" w14:paraId="088E791C" w14:textId="77777777" w:rsidTr="00DA36F6">
        <w:trPr>
          <w:trHeight w:val="520"/>
        </w:trPr>
        <w:tc>
          <w:tcPr>
            <w:tcW w:w="0" w:type="auto"/>
            <w:vMerge/>
            <w:vAlign w:val="center"/>
            <w:hideMark/>
          </w:tcPr>
          <w:p w14:paraId="6853868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75D2A8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CD4 cell %</w:t>
            </w:r>
          </w:p>
        </w:tc>
        <w:tc>
          <w:tcPr>
            <w:tcW w:w="4212" w:type="dxa"/>
            <w:tcMar>
              <w:top w:w="0" w:type="dxa"/>
              <w:left w:w="108" w:type="dxa"/>
              <w:bottom w:w="0" w:type="dxa"/>
              <w:right w:w="108" w:type="dxa"/>
            </w:tcMar>
            <w:vAlign w:val="center"/>
            <w:hideMark/>
          </w:tcPr>
          <w:p w14:paraId="7C3496E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In addition to using a test to count the number of CD4 cells, doctors sometimes measure the proportion of all white blood cells that are CD4 cells. This is called a CD4 cell percentage.</w:t>
            </w:r>
          </w:p>
        </w:tc>
      </w:tr>
      <w:tr w:rsidR="00AA4A1F" w:rsidRPr="00C0205A" w14:paraId="66BDC5EE" w14:textId="77777777" w:rsidTr="00DA36F6">
        <w:trPr>
          <w:trHeight w:val="770"/>
        </w:trPr>
        <w:tc>
          <w:tcPr>
            <w:tcW w:w="0" w:type="auto"/>
            <w:vMerge/>
            <w:vAlign w:val="center"/>
            <w:hideMark/>
          </w:tcPr>
          <w:p w14:paraId="5CC8E270"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A3D68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CD4 cell count</w:t>
            </w:r>
          </w:p>
        </w:tc>
        <w:tc>
          <w:tcPr>
            <w:tcW w:w="4212" w:type="dxa"/>
            <w:tcMar>
              <w:top w:w="0" w:type="dxa"/>
              <w:left w:w="108" w:type="dxa"/>
              <w:bottom w:w="0" w:type="dxa"/>
              <w:right w:w="108" w:type="dxa"/>
            </w:tcMar>
            <w:vAlign w:val="center"/>
            <w:hideMark/>
          </w:tcPr>
          <w:p w14:paraId="2569CBD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CD4 cells, also known as T cells, are white blood cells that fight infection and play an important role in your immune system. A CD4 count is used to check the health of the immune system in people infected with HIV </w:t>
            </w:r>
            <w:r w:rsidRPr="00C0205A">
              <w:rPr>
                <w:rFonts w:eastAsia="Calibri" w:cstheme="minorHAnsi"/>
                <w:lang w:val="en-US"/>
              </w:rPr>
              <w:lastRenderedPageBreak/>
              <w:t>(human immunodeficiency virus). HIV attacks and destroys CD4 cells.</w:t>
            </w:r>
          </w:p>
        </w:tc>
      </w:tr>
      <w:tr w:rsidR="00AA4A1F" w:rsidRPr="00C0205A" w14:paraId="59419719" w14:textId="77777777" w:rsidTr="00DA36F6">
        <w:trPr>
          <w:trHeight w:val="770"/>
        </w:trPr>
        <w:tc>
          <w:tcPr>
            <w:tcW w:w="0" w:type="auto"/>
            <w:vMerge/>
            <w:vAlign w:val="center"/>
            <w:hideMark/>
          </w:tcPr>
          <w:p w14:paraId="195F189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03F76F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Monocytes</w:t>
            </w:r>
          </w:p>
        </w:tc>
        <w:tc>
          <w:tcPr>
            <w:tcW w:w="4212" w:type="dxa"/>
            <w:tcMar>
              <w:top w:w="0" w:type="dxa"/>
              <w:left w:w="108" w:type="dxa"/>
              <w:bottom w:w="0" w:type="dxa"/>
              <w:right w:w="108" w:type="dxa"/>
            </w:tcMar>
            <w:vAlign w:val="center"/>
            <w:hideMark/>
          </w:tcPr>
          <w:p w14:paraId="4DC3528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Monocytes are a type of white blood cell (leukocytes) that reside in your blood and tissues to find and destroy germs (viruses, bacteria, </w:t>
            </w:r>
            <w:proofErr w:type="gramStart"/>
            <w:r w:rsidRPr="00C0205A">
              <w:rPr>
                <w:rFonts w:eastAsia="Calibri" w:cstheme="minorHAnsi"/>
                <w:lang w:val="en-US"/>
              </w:rPr>
              <w:t>fungi</w:t>
            </w:r>
            <w:proofErr w:type="gramEnd"/>
            <w:r w:rsidRPr="00C0205A">
              <w:rPr>
                <w:rFonts w:eastAsia="Calibri" w:cstheme="minorHAnsi"/>
                <w:lang w:val="en-US"/>
              </w:rPr>
              <w:t xml:space="preserve"> and protozoa) and eliminate infected cells. Monocytes call on other white blood cells to help treat injury and prevent infection.</w:t>
            </w:r>
          </w:p>
        </w:tc>
      </w:tr>
      <w:tr w:rsidR="00AA4A1F" w:rsidRPr="00C0205A" w14:paraId="2F223FB6" w14:textId="77777777" w:rsidTr="00DA36F6">
        <w:trPr>
          <w:trHeight w:val="770"/>
        </w:trPr>
        <w:tc>
          <w:tcPr>
            <w:tcW w:w="0" w:type="auto"/>
            <w:vMerge/>
            <w:vAlign w:val="center"/>
            <w:hideMark/>
          </w:tcPr>
          <w:p w14:paraId="444E91AB"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537231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Neutrophils</w:t>
            </w:r>
          </w:p>
        </w:tc>
        <w:tc>
          <w:tcPr>
            <w:tcW w:w="4212" w:type="dxa"/>
            <w:tcMar>
              <w:top w:w="0" w:type="dxa"/>
              <w:left w:w="108" w:type="dxa"/>
              <w:bottom w:w="0" w:type="dxa"/>
              <w:right w:w="108" w:type="dxa"/>
            </w:tcMar>
            <w:vAlign w:val="center"/>
            <w:hideMark/>
          </w:tcPr>
          <w:p w14:paraId="7F4903C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Neutrophils help your immune system fight infections and heal injuries. Neutrophils are the most common type of white blood cell in your body. An absolute neutrophil count identifies whether your body has enough neutrophils or if your count is above or below a healthy range.</w:t>
            </w:r>
          </w:p>
        </w:tc>
      </w:tr>
      <w:tr w:rsidR="00AA4A1F" w:rsidRPr="00C0205A" w14:paraId="56C0FE70" w14:textId="77777777" w:rsidTr="00DA36F6">
        <w:trPr>
          <w:trHeight w:val="770"/>
        </w:trPr>
        <w:tc>
          <w:tcPr>
            <w:tcW w:w="0" w:type="auto"/>
            <w:vMerge/>
            <w:vAlign w:val="center"/>
            <w:hideMark/>
          </w:tcPr>
          <w:p w14:paraId="4FF2E3E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41F383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Platelet count</w:t>
            </w:r>
          </w:p>
        </w:tc>
        <w:tc>
          <w:tcPr>
            <w:tcW w:w="4212" w:type="dxa"/>
            <w:tcMar>
              <w:top w:w="0" w:type="dxa"/>
              <w:left w:w="108" w:type="dxa"/>
              <w:bottom w:w="0" w:type="dxa"/>
              <w:right w:w="108" w:type="dxa"/>
            </w:tcMar>
            <w:vAlign w:val="center"/>
            <w:hideMark/>
          </w:tcPr>
          <w:p w14:paraId="2CBC818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A platelet count is a test that measures the number of platelets in your blood. Platelets are cells that help your blood clot. Too few platelets can be a sign of cancer, </w:t>
            </w:r>
            <w:proofErr w:type="gramStart"/>
            <w:r w:rsidRPr="00C0205A">
              <w:rPr>
                <w:rFonts w:eastAsia="Calibri" w:cstheme="minorHAnsi"/>
                <w:lang w:val="en-US"/>
              </w:rPr>
              <w:t>infections</w:t>
            </w:r>
            <w:proofErr w:type="gramEnd"/>
            <w:r w:rsidRPr="00C0205A">
              <w:rPr>
                <w:rFonts w:eastAsia="Calibri" w:cstheme="minorHAnsi"/>
                <w:lang w:val="en-US"/>
              </w:rPr>
              <w:t xml:space="preserve"> or other health problems. Too many platelets put you at risk for blood clots or stroke. There are tens of thousands of platelets in a single drop of blood.</w:t>
            </w:r>
          </w:p>
        </w:tc>
      </w:tr>
      <w:tr w:rsidR="00AA4A1F" w:rsidRPr="00C0205A" w14:paraId="3AEF606A" w14:textId="77777777" w:rsidTr="00DA36F6">
        <w:trPr>
          <w:trHeight w:val="1020"/>
        </w:trPr>
        <w:tc>
          <w:tcPr>
            <w:tcW w:w="0" w:type="auto"/>
            <w:vMerge/>
            <w:vAlign w:val="center"/>
            <w:hideMark/>
          </w:tcPr>
          <w:p w14:paraId="44EE00F4"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A76A8D" w14:textId="77777777" w:rsidR="00AA4A1F" w:rsidRPr="00C0205A" w:rsidRDefault="00AA4A1F" w:rsidP="00AA4A1F">
            <w:pPr>
              <w:suppressAutoHyphens w:val="0"/>
              <w:spacing w:after="0" w:line="240" w:lineRule="auto"/>
              <w:rPr>
                <w:rFonts w:eastAsia="Calibri" w:cstheme="minorHAnsi"/>
                <w:lang w:val="en-US"/>
              </w:rPr>
            </w:pPr>
            <w:proofErr w:type="gramStart"/>
            <w:r w:rsidRPr="00C0205A">
              <w:rPr>
                <w:rFonts w:eastAsia="Calibri" w:cstheme="minorHAnsi"/>
                <w:lang w:val="en-US"/>
              </w:rPr>
              <w:t>RBC(</w:t>
            </w:r>
            <w:proofErr w:type="gramEnd"/>
            <w:r w:rsidRPr="00C0205A">
              <w:rPr>
                <w:rFonts w:eastAsia="Calibri" w:cstheme="minorHAnsi"/>
                <w:lang w:val="en-US"/>
              </w:rPr>
              <w:t>Red Blood Count)</w:t>
            </w:r>
          </w:p>
        </w:tc>
        <w:tc>
          <w:tcPr>
            <w:tcW w:w="4212" w:type="dxa"/>
            <w:tcMar>
              <w:top w:w="0" w:type="dxa"/>
              <w:left w:w="108" w:type="dxa"/>
              <w:bottom w:w="0" w:type="dxa"/>
              <w:right w:w="108" w:type="dxa"/>
            </w:tcMar>
            <w:vAlign w:val="center"/>
            <w:hideMark/>
          </w:tcPr>
          <w:p w14:paraId="26AFA23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A red blood cell (RBC) count measures the number of red blood cells, also known as erythrocytes, in your blood. Red blood cells carry oxygen from your lungs to every cell in your body. Your cells need oxygen to grow, reproduce, and stay healthy. An RBC count that is higher or lower than normal is often the first sign of an illness. </w:t>
            </w:r>
            <w:proofErr w:type="gramStart"/>
            <w:r w:rsidRPr="00C0205A">
              <w:rPr>
                <w:rFonts w:eastAsia="Calibri" w:cstheme="minorHAnsi"/>
                <w:lang w:val="en-US"/>
              </w:rPr>
              <w:t>So</w:t>
            </w:r>
            <w:proofErr w:type="gramEnd"/>
            <w:r w:rsidRPr="00C0205A">
              <w:rPr>
                <w:rFonts w:eastAsia="Calibri" w:cstheme="minorHAnsi"/>
                <w:lang w:val="en-US"/>
              </w:rPr>
              <w:t xml:space="preserve"> the test may allow you to get treatment even before you have symptoms.</w:t>
            </w:r>
          </w:p>
        </w:tc>
      </w:tr>
      <w:tr w:rsidR="00AA4A1F" w:rsidRPr="00C0205A" w14:paraId="6B4CF5C7" w14:textId="77777777" w:rsidTr="00DA36F6">
        <w:trPr>
          <w:trHeight w:val="770"/>
        </w:trPr>
        <w:tc>
          <w:tcPr>
            <w:tcW w:w="0" w:type="auto"/>
            <w:vMerge/>
            <w:vAlign w:val="center"/>
            <w:hideMark/>
          </w:tcPr>
          <w:p w14:paraId="0C529814"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A0FB6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RDW (Red Cell Distribution Width)</w:t>
            </w:r>
          </w:p>
        </w:tc>
        <w:tc>
          <w:tcPr>
            <w:tcW w:w="4212" w:type="dxa"/>
            <w:tcMar>
              <w:top w:w="0" w:type="dxa"/>
              <w:left w:w="108" w:type="dxa"/>
              <w:bottom w:w="0" w:type="dxa"/>
              <w:right w:w="108" w:type="dxa"/>
            </w:tcMar>
            <w:vAlign w:val="center"/>
            <w:hideMark/>
          </w:tcPr>
          <w:p w14:paraId="55D86FFC"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red cell distribution width (RDW) test measures the differences in the volume and size of your red blood cells (erythrocytes). Red blood cells carry oxygen from your lungs to every cell in your body. Your cells need oxygen to grow, make new cells, and stay healthy.</w:t>
            </w:r>
          </w:p>
        </w:tc>
      </w:tr>
      <w:tr w:rsidR="00AA4A1F" w:rsidRPr="00C0205A" w14:paraId="6E85E1DF" w14:textId="77777777" w:rsidTr="00DA36F6">
        <w:trPr>
          <w:trHeight w:val="770"/>
        </w:trPr>
        <w:tc>
          <w:tcPr>
            <w:tcW w:w="0" w:type="auto"/>
            <w:vMerge/>
            <w:vAlign w:val="center"/>
            <w:hideMark/>
          </w:tcPr>
          <w:p w14:paraId="027DCE54"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F6129E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WBC (White Blood Count)</w:t>
            </w:r>
          </w:p>
        </w:tc>
        <w:tc>
          <w:tcPr>
            <w:tcW w:w="4212" w:type="dxa"/>
            <w:tcMar>
              <w:top w:w="0" w:type="dxa"/>
              <w:left w:w="108" w:type="dxa"/>
              <w:bottom w:w="0" w:type="dxa"/>
              <w:right w:w="108" w:type="dxa"/>
            </w:tcMar>
            <w:vAlign w:val="center"/>
            <w:hideMark/>
          </w:tcPr>
          <w:p w14:paraId="3D9093E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A white blood count measures the number of white cells in your blood. White blood cells are part of the immune system. They help your body fight off infections and other diseases. When you get sick, your body makes more white blood cells to fight the </w:t>
            </w:r>
            <w:r w:rsidRPr="00C0205A">
              <w:rPr>
                <w:rFonts w:eastAsia="Calibri" w:cstheme="minorHAnsi"/>
                <w:lang w:val="en-US"/>
              </w:rPr>
              <w:lastRenderedPageBreak/>
              <w:t>bacteria, viruses, or other foreign substances causing your illness.</w:t>
            </w:r>
          </w:p>
        </w:tc>
      </w:tr>
      <w:tr w:rsidR="00AA4A1F" w:rsidRPr="00C0205A" w14:paraId="151F4C9D" w14:textId="77777777" w:rsidTr="00DA36F6">
        <w:trPr>
          <w:trHeight w:val="770"/>
        </w:trPr>
        <w:tc>
          <w:tcPr>
            <w:tcW w:w="0" w:type="auto"/>
            <w:vMerge/>
            <w:vAlign w:val="center"/>
            <w:hideMark/>
          </w:tcPr>
          <w:p w14:paraId="21371EA0"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A9EA848" w14:textId="77777777" w:rsidR="00AA4A1F" w:rsidRPr="00C0205A" w:rsidRDefault="00AA4A1F" w:rsidP="00AA4A1F">
            <w:pPr>
              <w:suppressAutoHyphens w:val="0"/>
              <w:spacing w:after="0" w:line="240" w:lineRule="auto"/>
              <w:rPr>
                <w:rFonts w:eastAsia="Calibri" w:cstheme="minorHAnsi"/>
                <w:lang w:val="en-US"/>
              </w:rPr>
            </w:pPr>
            <w:proofErr w:type="spellStart"/>
            <w:r w:rsidRPr="00C0205A">
              <w:rPr>
                <w:rFonts w:eastAsia="Calibri" w:cstheme="minorHAnsi"/>
                <w:lang w:val="en-US"/>
              </w:rPr>
              <w:t>Haematocrit</w:t>
            </w:r>
            <w:proofErr w:type="spellEnd"/>
          </w:p>
        </w:tc>
        <w:tc>
          <w:tcPr>
            <w:tcW w:w="4212" w:type="dxa"/>
            <w:tcMar>
              <w:top w:w="0" w:type="dxa"/>
              <w:left w:w="108" w:type="dxa"/>
              <w:bottom w:w="0" w:type="dxa"/>
              <w:right w:w="108" w:type="dxa"/>
            </w:tcMar>
            <w:vAlign w:val="center"/>
            <w:hideMark/>
          </w:tcPr>
          <w:p w14:paraId="13AAA8E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measures the proportion of red blood cells in your blood. Red blood cells carry oxygen throughout your body. Having too few or too many red blood cells can be a sign of certain diseases. The hematocrit test, also known as a packed-cell volume (PCV) test, is a simple blood test.</w:t>
            </w:r>
          </w:p>
        </w:tc>
      </w:tr>
      <w:tr w:rsidR="00AA4A1F" w:rsidRPr="00C0205A" w14:paraId="76A09CC8" w14:textId="77777777" w:rsidTr="00DA36F6">
        <w:trPr>
          <w:trHeight w:val="770"/>
        </w:trPr>
        <w:tc>
          <w:tcPr>
            <w:tcW w:w="1717" w:type="dxa"/>
            <w:vMerge w:val="restart"/>
            <w:tcMar>
              <w:top w:w="0" w:type="dxa"/>
              <w:left w:w="108" w:type="dxa"/>
              <w:bottom w:w="0" w:type="dxa"/>
              <w:right w:w="108" w:type="dxa"/>
            </w:tcMar>
            <w:vAlign w:val="center"/>
            <w:hideMark/>
          </w:tcPr>
          <w:p w14:paraId="6CCAE59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Liver function</w:t>
            </w:r>
          </w:p>
        </w:tc>
        <w:tc>
          <w:tcPr>
            <w:tcW w:w="3077" w:type="dxa"/>
            <w:tcMar>
              <w:top w:w="0" w:type="dxa"/>
              <w:left w:w="108" w:type="dxa"/>
              <w:bottom w:w="0" w:type="dxa"/>
              <w:right w:w="108" w:type="dxa"/>
            </w:tcMar>
            <w:vAlign w:val="center"/>
            <w:hideMark/>
          </w:tcPr>
          <w:p w14:paraId="3ED5F74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Alanine aminotransferase (ALT)</w:t>
            </w:r>
          </w:p>
        </w:tc>
        <w:tc>
          <w:tcPr>
            <w:tcW w:w="4212" w:type="dxa"/>
            <w:tcMar>
              <w:top w:w="0" w:type="dxa"/>
              <w:left w:w="108" w:type="dxa"/>
              <w:bottom w:w="0" w:type="dxa"/>
              <w:right w:w="108" w:type="dxa"/>
            </w:tcMar>
            <w:vAlign w:val="center"/>
            <w:hideMark/>
          </w:tcPr>
          <w:p w14:paraId="317BD4D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An alanine transaminase (ALT) blood test measures the amount of ALT in your blood. ALT levels in your blood can increase when your liver is damaged, so healthcare providers often use an ALT blood test to help assess the health of your liver.</w:t>
            </w:r>
          </w:p>
        </w:tc>
      </w:tr>
      <w:tr w:rsidR="00AA4A1F" w:rsidRPr="00C0205A" w14:paraId="4141A57E" w14:textId="77777777" w:rsidTr="00DA36F6">
        <w:trPr>
          <w:trHeight w:val="520"/>
        </w:trPr>
        <w:tc>
          <w:tcPr>
            <w:tcW w:w="0" w:type="auto"/>
            <w:vMerge/>
            <w:vAlign w:val="center"/>
            <w:hideMark/>
          </w:tcPr>
          <w:p w14:paraId="0AABA7B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4D98C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Aspartate aminotransferase (AST) </w:t>
            </w:r>
            <w:proofErr w:type="spellStart"/>
            <w:r w:rsidRPr="00C0205A">
              <w:rPr>
                <w:rFonts w:eastAsia="Calibri" w:cstheme="minorHAnsi"/>
                <w:lang w:val="en-US"/>
              </w:rPr>
              <w:t>tes</w:t>
            </w:r>
            <w:proofErr w:type="spellEnd"/>
          </w:p>
        </w:tc>
        <w:tc>
          <w:tcPr>
            <w:tcW w:w="4212" w:type="dxa"/>
            <w:tcMar>
              <w:top w:w="0" w:type="dxa"/>
              <w:left w:w="108" w:type="dxa"/>
              <w:bottom w:w="0" w:type="dxa"/>
              <w:right w:w="108" w:type="dxa"/>
            </w:tcMar>
            <w:vAlign w:val="center"/>
            <w:hideMark/>
          </w:tcPr>
          <w:p w14:paraId="19EA015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aspartate aminotransferase (AST) test is a blood test that checks for liver damage. Your doctor might order this test to find out if you have liver disease and to monitor your treatment.</w:t>
            </w:r>
          </w:p>
        </w:tc>
      </w:tr>
      <w:tr w:rsidR="00AA4A1F" w:rsidRPr="00C0205A" w14:paraId="7B4D02AF" w14:textId="77777777" w:rsidTr="00DA36F6">
        <w:trPr>
          <w:trHeight w:val="770"/>
        </w:trPr>
        <w:tc>
          <w:tcPr>
            <w:tcW w:w="0" w:type="auto"/>
            <w:vMerge/>
            <w:vAlign w:val="center"/>
            <w:hideMark/>
          </w:tcPr>
          <w:p w14:paraId="0E76B28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ABEA7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Total bilirubin and conjugated bilirubin</w:t>
            </w:r>
          </w:p>
        </w:tc>
        <w:tc>
          <w:tcPr>
            <w:tcW w:w="4212" w:type="dxa"/>
            <w:tcMar>
              <w:top w:w="0" w:type="dxa"/>
              <w:left w:w="108" w:type="dxa"/>
              <w:bottom w:w="0" w:type="dxa"/>
              <w:right w:w="108" w:type="dxa"/>
            </w:tcMar>
            <w:vAlign w:val="center"/>
            <w:hideMark/>
          </w:tcPr>
          <w:p w14:paraId="304FAA8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Unconjugated: This is the bilirubin once it reaches the liver and undergoes a chemical change. It moves to the intestines before being removed through your stool. Conjugated This is the bilirubin once it reaches the liver and undergoes a chemical change. It moves to the intestines before being removed through your stool.</w:t>
            </w:r>
          </w:p>
        </w:tc>
      </w:tr>
      <w:tr w:rsidR="00AA4A1F" w:rsidRPr="00C0205A" w14:paraId="22D3FA25" w14:textId="77777777" w:rsidTr="00DA36F6">
        <w:trPr>
          <w:trHeight w:val="1020"/>
        </w:trPr>
        <w:tc>
          <w:tcPr>
            <w:tcW w:w="0" w:type="auto"/>
            <w:vMerge/>
            <w:vAlign w:val="center"/>
            <w:hideMark/>
          </w:tcPr>
          <w:p w14:paraId="546CDC0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41B41C"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Gamma-glutamyl Transferase (GGT) Test</w:t>
            </w:r>
          </w:p>
        </w:tc>
        <w:tc>
          <w:tcPr>
            <w:tcW w:w="4212" w:type="dxa"/>
            <w:tcMar>
              <w:top w:w="0" w:type="dxa"/>
              <w:left w:w="108" w:type="dxa"/>
              <w:bottom w:w="0" w:type="dxa"/>
              <w:right w:w="108" w:type="dxa"/>
            </w:tcMar>
            <w:vAlign w:val="center"/>
            <w:hideMark/>
          </w:tcPr>
          <w:p w14:paraId="46A77F8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gamma-glutamyl transferase (GGT) test measures the amount of GGT in the blood. GGT is an enzyme found throughout the body, but it is mostly found in the liver. When the liver is damaged, GGT may leak into the bloodstream. High levels of GGT in the blood may be a sign of liver disease or damage to the bile ducts. Bile ducts are tubes that carry bile in and out of the liver. Bile is a fluid made by the liver. It is important for digestion.</w:t>
            </w:r>
          </w:p>
        </w:tc>
      </w:tr>
      <w:tr w:rsidR="00AA4A1F" w:rsidRPr="00C0205A" w14:paraId="399CA427" w14:textId="77777777" w:rsidTr="00DA36F6">
        <w:trPr>
          <w:trHeight w:val="1270"/>
        </w:trPr>
        <w:tc>
          <w:tcPr>
            <w:tcW w:w="1717" w:type="dxa"/>
            <w:vMerge w:val="restart"/>
            <w:tcMar>
              <w:top w:w="0" w:type="dxa"/>
              <w:left w:w="108" w:type="dxa"/>
              <w:bottom w:w="0" w:type="dxa"/>
              <w:right w:w="108" w:type="dxa"/>
            </w:tcMar>
            <w:vAlign w:val="center"/>
            <w:hideMark/>
          </w:tcPr>
          <w:p w14:paraId="3930155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Renal function</w:t>
            </w:r>
          </w:p>
        </w:tc>
        <w:tc>
          <w:tcPr>
            <w:tcW w:w="3077" w:type="dxa"/>
            <w:tcMar>
              <w:top w:w="0" w:type="dxa"/>
              <w:left w:w="108" w:type="dxa"/>
              <w:bottom w:w="0" w:type="dxa"/>
              <w:right w:w="108" w:type="dxa"/>
            </w:tcMar>
            <w:vAlign w:val="center"/>
            <w:hideMark/>
          </w:tcPr>
          <w:p w14:paraId="04AF716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GFR or Creatinine clearance</w:t>
            </w:r>
          </w:p>
        </w:tc>
        <w:tc>
          <w:tcPr>
            <w:tcW w:w="4212" w:type="dxa"/>
            <w:tcMar>
              <w:top w:w="0" w:type="dxa"/>
              <w:left w:w="108" w:type="dxa"/>
              <w:bottom w:w="0" w:type="dxa"/>
              <w:right w:w="108" w:type="dxa"/>
            </w:tcMar>
            <w:vAlign w:val="center"/>
            <w:hideMark/>
          </w:tcPr>
          <w:p w14:paraId="599EBBE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A measure of the kidney function, either by estimating the glomerular filtration rate (GFR) or by measuring the creatinine clearance. GFR is a calculated value based on blood creatinine levels, age, sex, and race, while creatinine clearance is a measure of how much blood is cleared of creatinine by the kidneys </w:t>
            </w:r>
            <w:proofErr w:type="gramStart"/>
            <w:r w:rsidRPr="00C0205A">
              <w:rPr>
                <w:rFonts w:eastAsia="Calibri" w:cstheme="minorHAnsi"/>
                <w:lang w:val="en-US"/>
              </w:rPr>
              <w:t>in a given</w:t>
            </w:r>
            <w:proofErr w:type="gramEnd"/>
            <w:r w:rsidRPr="00C0205A">
              <w:rPr>
                <w:rFonts w:eastAsia="Calibri" w:cstheme="minorHAnsi"/>
                <w:lang w:val="en-US"/>
              </w:rPr>
              <w:t xml:space="preserve"> period of time. Both measures are used to assess the severity of </w:t>
            </w:r>
            <w:r w:rsidRPr="00C0205A">
              <w:rPr>
                <w:rFonts w:eastAsia="Calibri" w:cstheme="minorHAnsi"/>
                <w:lang w:val="en-US"/>
              </w:rPr>
              <w:lastRenderedPageBreak/>
              <w:t>kidney disease or to monitor the effect of treatments on kidney function.</w:t>
            </w:r>
          </w:p>
        </w:tc>
      </w:tr>
      <w:tr w:rsidR="00AA4A1F" w:rsidRPr="00C0205A" w14:paraId="4536F025" w14:textId="77777777" w:rsidTr="00DA36F6">
        <w:trPr>
          <w:trHeight w:val="520"/>
        </w:trPr>
        <w:tc>
          <w:tcPr>
            <w:tcW w:w="0" w:type="auto"/>
            <w:vMerge/>
            <w:vAlign w:val="center"/>
            <w:hideMark/>
          </w:tcPr>
          <w:p w14:paraId="49524E53"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5939E0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Urea</w:t>
            </w:r>
          </w:p>
        </w:tc>
        <w:tc>
          <w:tcPr>
            <w:tcW w:w="4212" w:type="dxa"/>
            <w:tcMar>
              <w:top w:w="0" w:type="dxa"/>
              <w:left w:w="108" w:type="dxa"/>
              <w:bottom w:w="0" w:type="dxa"/>
              <w:right w:w="108" w:type="dxa"/>
            </w:tcMar>
            <w:vAlign w:val="center"/>
            <w:hideMark/>
          </w:tcPr>
          <w:p w14:paraId="3B22E84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waste product of protein metabolism that is excreted by the kidneys. Urea levels in the blood can be used to evaluate kidney function, as well as liver function or dehydration.</w:t>
            </w:r>
          </w:p>
        </w:tc>
      </w:tr>
      <w:tr w:rsidR="00AA4A1F" w:rsidRPr="00C0205A" w14:paraId="20168409" w14:textId="77777777" w:rsidTr="00DA36F6">
        <w:trPr>
          <w:trHeight w:val="520"/>
        </w:trPr>
        <w:tc>
          <w:tcPr>
            <w:tcW w:w="0" w:type="auto"/>
            <w:vMerge/>
            <w:vAlign w:val="center"/>
            <w:hideMark/>
          </w:tcPr>
          <w:p w14:paraId="67A7A64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5A33F7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Creatinine</w:t>
            </w:r>
          </w:p>
        </w:tc>
        <w:tc>
          <w:tcPr>
            <w:tcW w:w="4212" w:type="dxa"/>
            <w:tcMar>
              <w:top w:w="0" w:type="dxa"/>
              <w:left w:w="108" w:type="dxa"/>
              <w:bottom w:w="0" w:type="dxa"/>
              <w:right w:w="108" w:type="dxa"/>
            </w:tcMar>
            <w:vAlign w:val="center"/>
            <w:hideMark/>
          </w:tcPr>
          <w:p w14:paraId="02C6CF9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Creatinine is a chemical compound left over from energy-producing processes in your muscles. Healthy kidneys filter creatinine out of the blood. Creatinine exits your body as a waste product in urine.</w:t>
            </w:r>
          </w:p>
        </w:tc>
      </w:tr>
      <w:tr w:rsidR="00AA4A1F" w:rsidRPr="00C0205A" w14:paraId="0B17F64B" w14:textId="77777777" w:rsidTr="00DA36F6">
        <w:trPr>
          <w:trHeight w:val="520"/>
        </w:trPr>
        <w:tc>
          <w:tcPr>
            <w:tcW w:w="0" w:type="auto"/>
            <w:vMerge/>
            <w:vAlign w:val="center"/>
            <w:hideMark/>
          </w:tcPr>
          <w:p w14:paraId="1AD41F3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6BF736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Urea to creatinine ratio</w:t>
            </w:r>
          </w:p>
        </w:tc>
        <w:tc>
          <w:tcPr>
            <w:tcW w:w="4212" w:type="dxa"/>
            <w:tcMar>
              <w:top w:w="0" w:type="dxa"/>
              <w:left w:w="108" w:type="dxa"/>
              <w:bottom w:w="0" w:type="dxa"/>
              <w:right w:w="108" w:type="dxa"/>
            </w:tcMar>
            <w:vAlign w:val="center"/>
            <w:hideMark/>
          </w:tcPr>
          <w:p w14:paraId="09BBF7A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waste product of muscle metabolism that is excreted by the kidneys. Creatinine levels in the blood can be used to evaluate kidney function, as well as muscle mass or dietary protein intake.</w:t>
            </w:r>
          </w:p>
        </w:tc>
      </w:tr>
      <w:tr w:rsidR="00AA4A1F" w:rsidRPr="00C0205A" w14:paraId="5FDD8945" w14:textId="77777777" w:rsidTr="00DA36F6">
        <w:trPr>
          <w:trHeight w:val="770"/>
        </w:trPr>
        <w:tc>
          <w:tcPr>
            <w:tcW w:w="1717" w:type="dxa"/>
            <w:vMerge w:val="restart"/>
            <w:tcMar>
              <w:top w:w="0" w:type="dxa"/>
              <w:left w:w="108" w:type="dxa"/>
              <w:bottom w:w="0" w:type="dxa"/>
              <w:right w:w="108" w:type="dxa"/>
            </w:tcMar>
            <w:vAlign w:val="center"/>
            <w:hideMark/>
          </w:tcPr>
          <w:p w14:paraId="3150591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Lipids</w:t>
            </w:r>
          </w:p>
        </w:tc>
        <w:tc>
          <w:tcPr>
            <w:tcW w:w="3077" w:type="dxa"/>
            <w:tcMar>
              <w:top w:w="0" w:type="dxa"/>
              <w:left w:w="108" w:type="dxa"/>
              <w:bottom w:w="0" w:type="dxa"/>
              <w:right w:w="108" w:type="dxa"/>
            </w:tcMar>
            <w:vAlign w:val="center"/>
            <w:hideMark/>
          </w:tcPr>
          <w:p w14:paraId="72758F0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HDL (high-density lipoprotein)</w:t>
            </w:r>
          </w:p>
        </w:tc>
        <w:tc>
          <w:tcPr>
            <w:tcW w:w="4212" w:type="dxa"/>
            <w:tcMar>
              <w:top w:w="0" w:type="dxa"/>
              <w:left w:w="108" w:type="dxa"/>
              <w:bottom w:w="0" w:type="dxa"/>
              <w:right w:w="108" w:type="dxa"/>
            </w:tcMar>
            <w:vAlign w:val="center"/>
            <w:hideMark/>
          </w:tcPr>
          <w:p w14:paraId="22FD060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type of cholesterol that is considered "good" because it helps remove excess cholesterol from the bloodstream and carry it back to the liver for processing. High levels of HDL are associated with a lower risk of heart disease, while low levels are associated with a higher risk</w:t>
            </w:r>
          </w:p>
        </w:tc>
      </w:tr>
      <w:tr w:rsidR="00AA4A1F" w:rsidRPr="00C0205A" w14:paraId="2865C857" w14:textId="77777777" w:rsidTr="00DA36F6">
        <w:trPr>
          <w:trHeight w:val="770"/>
        </w:trPr>
        <w:tc>
          <w:tcPr>
            <w:tcW w:w="0" w:type="auto"/>
            <w:vMerge/>
            <w:vAlign w:val="center"/>
            <w:hideMark/>
          </w:tcPr>
          <w:p w14:paraId="50E7FB8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A92D4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LDL (low-density lipoprotein)</w:t>
            </w:r>
          </w:p>
        </w:tc>
        <w:tc>
          <w:tcPr>
            <w:tcW w:w="4212" w:type="dxa"/>
            <w:tcMar>
              <w:top w:w="0" w:type="dxa"/>
              <w:left w:w="108" w:type="dxa"/>
              <w:bottom w:w="0" w:type="dxa"/>
              <w:right w:w="108" w:type="dxa"/>
            </w:tcMar>
            <w:vAlign w:val="center"/>
            <w:hideMark/>
          </w:tcPr>
          <w:p w14:paraId="6B39EDD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type of cholesterol that is considered "bad" because it can build up in the walls of arteries and form plaques that narrow or block blood flow. High levels of LDL are associated with a higher risk of heart disease, while low levels are associated with a lower risk</w:t>
            </w:r>
          </w:p>
        </w:tc>
      </w:tr>
      <w:tr w:rsidR="00AA4A1F" w:rsidRPr="00C0205A" w14:paraId="2EBDEAE0" w14:textId="77777777" w:rsidTr="00DA36F6">
        <w:trPr>
          <w:trHeight w:val="1020"/>
        </w:trPr>
        <w:tc>
          <w:tcPr>
            <w:tcW w:w="0" w:type="auto"/>
            <w:vMerge/>
            <w:vAlign w:val="center"/>
            <w:hideMark/>
          </w:tcPr>
          <w:p w14:paraId="63C381D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E5976A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Total cholesterol</w:t>
            </w:r>
          </w:p>
        </w:tc>
        <w:tc>
          <w:tcPr>
            <w:tcW w:w="4212" w:type="dxa"/>
            <w:tcMar>
              <w:top w:w="0" w:type="dxa"/>
              <w:left w:w="108" w:type="dxa"/>
              <w:bottom w:w="0" w:type="dxa"/>
              <w:right w:w="108" w:type="dxa"/>
            </w:tcMar>
            <w:vAlign w:val="center"/>
            <w:hideMark/>
          </w:tcPr>
          <w:p w14:paraId="2929416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total amount of cholesterol in the blood, including both HDL and LDL. High levels of total cholesterol are associated with a higher risk of heart disease, while low levels are associated with a lower risk. Total cholesterol levels are often used in combination with HDL and LDL levels to evaluate cardiovascular risk and guide treatment decisions</w:t>
            </w:r>
          </w:p>
        </w:tc>
      </w:tr>
    </w:tbl>
    <w:p w14:paraId="52B7DEF8" w14:textId="77777777" w:rsidR="00AA4A1F" w:rsidRPr="00C0205A" w:rsidRDefault="00AA4A1F">
      <w:pPr>
        <w:spacing w:after="0"/>
        <w:jc w:val="both"/>
        <w:rPr>
          <w:rFonts w:cstheme="minorHAnsi"/>
          <w:b/>
        </w:rPr>
      </w:pPr>
    </w:p>
    <w:p w14:paraId="203F7491" w14:textId="77777777" w:rsidR="009457A7" w:rsidRPr="00C0205A" w:rsidRDefault="009457A7">
      <w:pPr>
        <w:spacing w:after="0"/>
        <w:jc w:val="both"/>
        <w:rPr>
          <w:rFonts w:cstheme="minorHAnsi"/>
          <w:b/>
          <w:bCs/>
        </w:rPr>
      </w:pPr>
      <w:bookmarkStart w:id="42" w:name="_Hlk129330767"/>
      <w:bookmarkEnd w:id="42"/>
    </w:p>
    <w:p w14:paraId="203F7492" w14:textId="77777777" w:rsidR="009457A7" w:rsidRPr="00C0205A" w:rsidRDefault="004857FE">
      <w:pPr>
        <w:spacing w:after="0"/>
        <w:jc w:val="both"/>
        <w:rPr>
          <w:rFonts w:cstheme="minorHAnsi"/>
          <w:b/>
          <w:bCs/>
        </w:rPr>
      </w:pPr>
      <w:r w:rsidRPr="00C0205A">
        <w:rPr>
          <w:rFonts w:cstheme="minorHAnsi"/>
          <w:b/>
          <w:bCs/>
        </w:rPr>
        <w:t>Associated metadata/documentation</w:t>
      </w:r>
    </w:p>
    <w:p w14:paraId="203F7493" w14:textId="77777777" w:rsidR="009457A7" w:rsidRPr="00C0205A" w:rsidRDefault="004857FE">
      <w:pPr>
        <w:numPr>
          <w:ilvl w:val="0"/>
          <w:numId w:val="11"/>
        </w:numPr>
        <w:spacing w:after="0"/>
        <w:jc w:val="both"/>
        <w:rPr>
          <w:rFonts w:cstheme="minorHAnsi"/>
        </w:rPr>
      </w:pPr>
      <w:r w:rsidRPr="00C0205A">
        <w:rPr>
          <w:rFonts w:cstheme="minorHAnsi"/>
        </w:rPr>
        <w:t>codebooks</w:t>
      </w:r>
    </w:p>
    <w:p w14:paraId="203F7494" w14:textId="77777777" w:rsidR="009457A7" w:rsidRPr="00C0205A" w:rsidRDefault="004857FE">
      <w:pPr>
        <w:numPr>
          <w:ilvl w:val="0"/>
          <w:numId w:val="11"/>
        </w:numPr>
        <w:spacing w:after="0"/>
        <w:jc w:val="both"/>
        <w:rPr>
          <w:rFonts w:cstheme="minorHAnsi"/>
        </w:rPr>
      </w:pPr>
      <w:r w:rsidRPr="00C0205A">
        <w:rPr>
          <w:rFonts w:cstheme="minorHAnsi"/>
        </w:rPr>
        <w:t xml:space="preserve">do </w:t>
      </w:r>
      <w:proofErr w:type="gramStart"/>
      <w:r w:rsidRPr="00C0205A">
        <w:rPr>
          <w:rFonts w:cstheme="minorHAnsi"/>
        </w:rPr>
        <w:t>files</w:t>
      </w:r>
      <w:proofErr w:type="gramEnd"/>
    </w:p>
    <w:p w14:paraId="203F7495" w14:textId="77777777" w:rsidR="009457A7" w:rsidRPr="00C0205A" w:rsidRDefault="004857FE">
      <w:pPr>
        <w:numPr>
          <w:ilvl w:val="0"/>
          <w:numId w:val="11"/>
        </w:numPr>
        <w:spacing w:after="0"/>
        <w:jc w:val="both"/>
        <w:rPr>
          <w:rFonts w:cstheme="minorHAnsi"/>
        </w:rPr>
      </w:pPr>
      <w:r w:rsidRPr="00C0205A">
        <w:rPr>
          <w:rFonts w:cstheme="minorHAnsi"/>
        </w:rPr>
        <w:t xml:space="preserve">documentation on definitions, </w:t>
      </w:r>
      <w:proofErr w:type="gramStart"/>
      <w:r w:rsidRPr="00C0205A">
        <w:rPr>
          <w:rFonts w:cstheme="minorHAnsi"/>
        </w:rPr>
        <w:t>components</w:t>
      </w:r>
      <w:proofErr w:type="gramEnd"/>
      <w:r w:rsidRPr="00C0205A">
        <w:rPr>
          <w:rFonts w:cstheme="minorHAnsi"/>
        </w:rPr>
        <w:t xml:space="preserve"> and processing of the data</w:t>
      </w:r>
    </w:p>
    <w:p w14:paraId="203F7496" w14:textId="77777777" w:rsidR="009457A7" w:rsidRPr="00C0205A" w:rsidRDefault="009457A7">
      <w:pPr>
        <w:spacing w:after="0"/>
        <w:ind w:left="720"/>
        <w:jc w:val="both"/>
        <w:rPr>
          <w:rFonts w:cstheme="minorHAnsi"/>
        </w:rPr>
      </w:pPr>
    </w:p>
    <w:p w14:paraId="203F7498" w14:textId="358A2E6D" w:rsidR="009457A7" w:rsidRPr="00C0205A" w:rsidRDefault="004857FE" w:rsidP="00F92BEC">
      <w:pPr>
        <w:spacing w:after="0"/>
        <w:jc w:val="both"/>
        <w:rPr>
          <w:rFonts w:cstheme="minorHAnsi"/>
          <w:b/>
        </w:rPr>
      </w:pPr>
      <w:r w:rsidRPr="00C0205A">
        <w:rPr>
          <w:rFonts w:cstheme="minorHAnsi"/>
          <w:b/>
        </w:rPr>
        <w:lastRenderedPageBreak/>
        <w:t xml:space="preserve">Purpose of Data Transfer: </w:t>
      </w:r>
      <w:r w:rsidR="00F92BEC" w:rsidRPr="00C0205A">
        <w:rPr>
          <w:rFonts w:cstheme="minorHAnsi"/>
          <w:bCs/>
        </w:rPr>
        <w:t xml:space="preserve">The data will be used </w:t>
      </w:r>
      <w:r w:rsidR="00F92BEC" w:rsidRPr="00C0205A">
        <w:rPr>
          <w:rFonts w:cstheme="minorHAnsi"/>
        </w:rPr>
        <w:t>to advance understanding of complex spatially and demographically stratified heat-health interactions in large African cities and to apply this information to develop locally relevant and risk-stratified Early Warning Systems.</w:t>
      </w:r>
    </w:p>
    <w:p w14:paraId="203F7499" w14:textId="77777777" w:rsidR="009457A7" w:rsidRPr="00C0205A" w:rsidRDefault="004857FE">
      <w:pPr>
        <w:spacing w:after="0" w:line="276" w:lineRule="auto"/>
        <w:ind w:left="720" w:hanging="720"/>
        <w:contextualSpacing/>
        <w:jc w:val="both"/>
        <w:rPr>
          <w:rFonts w:cstheme="minorHAnsi"/>
          <w:b/>
          <w:bCs/>
          <w:u w:val="single"/>
        </w:rPr>
      </w:pPr>
      <w:r w:rsidRPr="00C0205A">
        <w:rPr>
          <w:rFonts w:cstheme="minorHAnsi"/>
          <w:b/>
          <w:bCs/>
          <w:u w:val="single"/>
        </w:rPr>
        <w:t>Data Source 2:</w:t>
      </w:r>
    </w:p>
    <w:p w14:paraId="203F749A" w14:textId="77777777" w:rsidR="009457A7" w:rsidRPr="00C0205A" w:rsidRDefault="009457A7">
      <w:pPr>
        <w:spacing w:after="0" w:line="276" w:lineRule="auto"/>
        <w:ind w:left="720" w:hanging="720"/>
        <w:contextualSpacing/>
        <w:jc w:val="both"/>
        <w:rPr>
          <w:rFonts w:cstheme="minorHAnsi"/>
          <w:b/>
          <w:bCs/>
          <w:u w:val="single"/>
        </w:rPr>
      </w:pPr>
    </w:p>
    <w:p w14:paraId="203F749B" w14:textId="77777777" w:rsidR="009457A7" w:rsidRPr="00C0205A" w:rsidRDefault="004857FE">
      <w:pPr>
        <w:spacing w:after="0" w:line="276" w:lineRule="auto"/>
        <w:ind w:left="720" w:hanging="720"/>
        <w:contextualSpacing/>
        <w:jc w:val="both"/>
        <w:rPr>
          <w:rFonts w:cstheme="minorHAnsi"/>
          <w:b/>
          <w:bCs/>
          <w:u w:val="single"/>
        </w:rPr>
      </w:pPr>
      <w:r w:rsidRPr="00C0205A">
        <w:rPr>
          <w:rFonts w:cstheme="minorHAnsi"/>
          <w:b/>
          <w:bCs/>
          <w:highlight w:val="yellow"/>
          <w:u w:val="single"/>
        </w:rPr>
        <w:t>[repeat as above for each data set to be shared</w:t>
      </w:r>
      <w:r w:rsidRPr="00C0205A">
        <w:rPr>
          <w:rFonts w:cstheme="minorHAnsi"/>
          <w:b/>
          <w:bCs/>
          <w:u w:val="single"/>
        </w:rPr>
        <w:t>]</w:t>
      </w:r>
    </w:p>
    <w:p w14:paraId="203F749C" w14:textId="77777777" w:rsidR="009457A7" w:rsidRPr="00C0205A" w:rsidRDefault="004857FE">
      <w:pPr>
        <w:spacing w:after="0" w:line="240" w:lineRule="auto"/>
        <w:rPr>
          <w:rFonts w:cstheme="minorHAnsi"/>
          <w:b/>
        </w:rPr>
      </w:pPr>
      <w:r w:rsidRPr="00C0205A">
        <w:rPr>
          <w:rFonts w:cstheme="minorHAnsi"/>
        </w:rPr>
        <w:br w:type="page"/>
      </w:r>
    </w:p>
    <w:p w14:paraId="203F749D" w14:textId="77777777" w:rsidR="009457A7" w:rsidRPr="00C0205A" w:rsidRDefault="004857FE">
      <w:pPr>
        <w:spacing w:after="0" w:line="276" w:lineRule="auto"/>
        <w:ind w:left="720" w:hanging="720"/>
        <w:contextualSpacing/>
        <w:jc w:val="both"/>
        <w:rPr>
          <w:rFonts w:cstheme="minorHAnsi"/>
          <w:b/>
          <w:bCs/>
          <w:u w:val="single"/>
        </w:rPr>
      </w:pPr>
      <w:r w:rsidRPr="00C0205A">
        <w:rPr>
          <w:rFonts w:cstheme="minorHAnsi"/>
          <w:b/>
          <w:bCs/>
          <w:u w:val="single"/>
        </w:rPr>
        <w:lastRenderedPageBreak/>
        <w:t>ANNEXURE B</w:t>
      </w:r>
    </w:p>
    <w:p w14:paraId="203F749E" w14:textId="77777777" w:rsidR="009457A7" w:rsidRPr="00C0205A" w:rsidRDefault="004857FE">
      <w:pPr>
        <w:rPr>
          <w:rFonts w:cstheme="minorHAnsi"/>
        </w:rPr>
      </w:pPr>
      <w:r w:rsidRPr="00C0205A">
        <w:rPr>
          <w:rFonts w:cstheme="minorHAnsi"/>
        </w:rPr>
        <w:t xml:space="preserve"> </w:t>
      </w:r>
    </w:p>
    <w:p w14:paraId="1C584513" w14:textId="09482446" w:rsidR="00B17FA2" w:rsidRPr="00C0205A" w:rsidRDefault="00B17FA2" w:rsidP="007E6354">
      <w:pPr>
        <w:pStyle w:val="BodyText"/>
        <w:spacing w:line="285" w:lineRule="atLeast"/>
        <w:rPr>
          <w:rFonts w:asciiTheme="minorHAnsi" w:hAnsiTheme="minorHAnsi" w:cstheme="minorHAnsi"/>
        </w:rPr>
      </w:pPr>
      <w:bookmarkStart w:id="43" w:name="_Toc105482725"/>
      <w:bookmarkEnd w:id="43"/>
    </w:p>
    <w:p w14:paraId="6AE1A75A" w14:textId="5C1C09AC" w:rsidR="005E0FB3" w:rsidRPr="00C0205A" w:rsidRDefault="005E0FB3" w:rsidP="00F85B42">
      <w:pPr>
        <w:pStyle w:val="BodyText"/>
        <w:spacing w:line="285" w:lineRule="atLeast"/>
        <w:rPr>
          <w:rFonts w:asciiTheme="minorHAnsi" w:hAnsiTheme="minorHAnsi" w:cstheme="minorHAnsi"/>
        </w:rPr>
      </w:pPr>
      <w:r w:rsidRPr="00C0205A">
        <w:rPr>
          <w:rFonts w:asciiTheme="minorHAnsi" w:hAnsiTheme="minorHAnsi" w:cstheme="minorHAnsi"/>
          <w:b/>
          <w:bCs/>
        </w:rPr>
        <w:t>Study title:</w:t>
      </w:r>
      <w:r w:rsidR="00C33DBF" w:rsidRPr="00C0205A">
        <w:rPr>
          <w:rFonts w:asciiTheme="minorHAnsi" w:hAnsiTheme="minorHAnsi" w:cstheme="minorHAnsi"/>
        </w:rPr>
        <w:t xml:space="preserve"> Developing data science solutions to mitigate the health impacts of climate change in</w:t>
      </w:r>
      <w:r w:rsidR="001B5DE8" w:rsidRPr="00C0205A">
        <w:rPr>
          <w:rFonts w:asciiTheme="minorHAnsi" w:hAnsiTheme="minorHAnsi" w:cstheme="minorHAnsi"/>
        </w:rPr>
        <w:t xml:space="preserve"> </w:t>
      </w:r>
      <w:r w:rsidR="00C33DBF" w:rsidRPr="00C0205A">
        <w:rPr>
          <w:rFonts w:asciiTheme="minorHAnsi" w:hAnsiTheme="minorHAnsi" w:cstheme="minorHAnsi"/>
        </w:rPr>
        <w:t xml:space="preserve">Africa: the HE²AT </w:t>
      </w:r>
      <w:proofErr w:type="spellStart"/>
      <w:r w:rsidR="00C33DBF" w:rsidRPr="00C0205A">
        <w:rPr>
          <w:rFonts w:asciiTheme="minorHAnsi" w:hAnsiTheme="minorHAnsi" w:cstheme="minorHAnsi"/>
        </w:rPr>
        <w:t>Center</w:t>
      </w:r>
      <w:proofErr w:type="spellEnd"/>
    </w:p>
    <w:p w14:paraId="0D003D26" w14:textId="77777777" w:rsidR="005E0FB3" w:rsidRPr="00C0205A" w:rsidRDefault="005E0FB3" w:rsidP="00F85B42">
      <w:pPr>
        <w:pStyle w:val="BodyText"/>
        <w:spacing w:line="285" w:lineRule="atLeast"/>
        <w:rPr>
          <w:rFonts w:asciiTheme="minorHAnsi" w:hAnsiTheme="minorHAnsi" w:cstheme="minorHAnsi"/>
        </w:rPr>
      </w:pPr>
    </w:p>
    <w:p w14:paraId="06A3E427" w14:textId="77777777" w:rsidR="00DB61DE" w:rsidRPr="00C0205A" w:rsidRDefault="00D451B4" w:rsidP="00F85B42">
      <w:pPr>
        <w:pStyle w:val="BodyText"/>
        <w:spacing w:line="285" w:lineRule="atLeast"/>
        <w:rPr>
          <w:rFonts w:asciiTheme="minorHAnsi" w:hAnsiTheme="minorHAnsi" w:cstheme="minorHAnsi"/>
        </w:rPr>
      </w:pPr>
      <w:r w:rsidRPr="00C0205A">
        <w:rPr>
          <w:rFonts w:asciiTheme="minorHAnsi" w:hAnsiTheme="minorHAnsi" w:cstheme="minorHAnsi"/>
          <w:b/>
          <w:bCs/>
        </w:rPr>
        <w:t>Rationale:</w:t>
      </w:r>
      <w:r w:rsidRPr="00C0205A">
        <w:rPr>
          <w:rFonts w:asciiTheme="minorHAnsi" w:hAnsiTheme="minorHAnsi" w:cstheme="minorHAnsi"/>
        </w:rPr>
        <w:t xml:space="preserve"> The study constitutes one of two Research Projects (RPs) within the NIH-funded HE²AT </w:t>
      </w:r>
      <w:proofErr w:type="spellStart"/>
      <w:r w:rsidRPr="00C0205A">
        <w:rPr>
          <w:rFonts w:asciiTheme="minorHAnsi" w:hAnsiTheme="minorHAnsi" w:cstheme="minorHAnsi"/>
        </w:rPr>
        <w:t>Center</w:t>
      </w:r>
      <w:proofErr w:type="spellEnd"/>
      <w:r w:rsidRPr="00C0205A">
        <w:rPr>
          <w:rFonts w:asciiTheme="minorHAnsi" w:hAnsiTheme="minorHAnsi" w:cstheme="minorHAnsi"/>
        </w:rPr>
        <w:t xml:space="preserve">. It specifically addresses the complexity of urban spaces </w:t>
      </w:r>
      <w:proofErr w:type="gramStart"/>
      <w:r w:rsidRPr="00C0205A">
        <w:rPr>
          <w:rFonts w:asciiTheme="minorHAnsi" w:hAnsiTheme="minorHAnsi" w:cstheme="minorHAnsi"/>
        </w:rPr>
        <w:t>with regard to</w:t>
      </w:r>
      <w:proofErr w:type="gramEnd"/>
      <w:r w:rsidRPr="00C0205A">
        <w:rPr>
          <w:rFonts w:asciiTheme="minorHAnsi" w:hAnsiTheme="minorHAnsi" w:cstheme="minorHAnsi"/>
        </w:rPr>
        <w:t xml:space="preserve"> heat-health impacts and the appropriate responses for some particular vulnerable groups. </w:t>
      </w:r>
    </w:p>
    <w:p w14:paraId="001F347B" w14:textId="77777777" w:rsidR="00DB61DE" w:rsidRPr="00C0205A" w:rsidRDefault="00DB61DE" w:rsidP="00F85B42">
      <w:pPr>
        <w:pStyle w:val="BodyText"/>
        <w:spacing w:line="285" w:lineRule="atLeast"/>
        <w:rPr>
          <w:rFonts w:asciiTheme="minorHAnsi" w:hAnsiTheme="minorHAnsi" w:cstheme="minorHAnsi"/>
        </w:rPr>
      </w:pPr>
    </w:p>
    <w:p w14:paraId="1305B791" w14:textId="1BFAF64E" w:rsidR="007B2FF6" w:rsidRPr="00C0205A" w:rsidRDefault="00D451B4" w:rsidP="00F85B42">
      <w:pPr>
        <w:pStyle w:val="BodyText"/>
        <w:spacing w:line="285" w:lineRule="atLeast"/>
        <w:rPr>
          <w:rFonts w:asciiTheme="minorHAnsi" w:hAnsiTheme="minorHAnsi" w:cstheme="minorHAnsi"/>
        </w:rPr>
      </w:pPr>
      <w:r w:rsidRPr="00C0205A">
        <w:rPr>
          <w:rFonts w:asciiTheme="minorHAnsi" w:hAnsiTheme="minorHAnsi" w:cstheme="minorHAnsi"/>
          <w:b/>
          <w:bCs/>
        </w:rPr>
        <w:t>Objectives:</w:t>
      </w:r>
      <w:r w:rsidRPr="00C0205A">
        <w:rPr>
          <w:rFonts w:asciiTheme="minorHAnsi" w:hAnsiTheme="minorHAnsi" w:cstheme="minorHAnsi"/>
        </w:rPr>
        <w:t xml:space="preserve"> The overarching goal is to advance understanding of complex spatially and demographically stratified heat-health interactions in large African cities and to apply this information to develop locally relevant and risk-stratified Early Warning Systems (EWS). The aims are three: (1) Map intra-urban heat vulnerability and exposure across urban areas</w:t>
      </w:r>
      <w:r w:rsidR="00DB61DE" w:rsidRPr="00C0205A">
        <w:rPr>
          <w:rFonts w:asciiTheme="minorHAnsi" w:hAnsiTheme="minorHAnsi" w:cstheme="minorHAnsi"/>
        </w:rPr>
        <w:t xml:space="preserve"> </w:t>
      </w:r>
      <w:r w:rsidRPr="00C0205A">
        <w:rPr>
          <w:rFonts w:asciiTheme="minorHAnsi" w:hAnsiTheme="minorHAnsi" w:cstheme="minorHAnsi"/>
        </w:rPr>
        <w:t xml:space="preserve">in large African cities (Aim 1); (2) Develop a spatially and demographically stratified heat-health outcome forecast model in order to predict the probability of adverse health outcomes at different temperature thresholds (Aim 2); and (3) Develop an Early Warning System reflective of geospatial and individualized risk patterns (Aim 3) Study design: The RP2 focuses on the conditions in two large cities in two regions of Africa (Johannesburg, </w:t>
      </w:r>
      <w:r w:rsidR="00DB61DE" w:rsidRPr="00C0205A">
        <w:rPr>
          <w:rFonts w:asciiTheme="minorHAnsi" w:hAnsiTheme="minorHAnsi" w:cstheme="minorHAnsi"/>
        </w:rPr>
        <w:t>South Africa</w:t>
      </w:r>
      <w:r w:rsidRPr="00C0205A">
        <w:rPr>
          <w:rFonts w:asciiTheme="minorHAnsi" w:hAnsiTheme="minorHAnsi" w:cstheme="minorHAnsi"/>
        </w:rPr>
        <w:t>, Southern Africa, and Abidjan, Côte d'Ivoire, West Africa). It adopts a transdisciplinary approach in which multidisciplinary experts will collaborate with communities, local government actors</w:t>
      </w:r>
      <w:r w:rsidR="00F7393D" w:rsidRPr="00C0205A">
        <w:rPr>
          <w:rFonts w:asciiTheme="minorHAnsi" w:hAnsiTheme="minorHAnsi" w:cstheme="minorHAnsi"/>
        </w:rPr>
        <w:t>,</w:t>
      </w:r>
      <w:r w:rsidRPr="00C0205A">
        <w:rPr>
          <w:rFonts w:asciiTheme="minorHAnsi" w:hAnsiTheme="minorHAnsi" w:cstheme="minorHAnsi"/>
        </w:rPr>
        <w:t xml:space="preserve"> and policy makers to address heat-related complex and interconnected research gaps. Existing data from longitudinal studies (trials and cohorts) in the two cities that were performed among HIV-infected adults, HIV-uninfected adults and adults in COVID-19 prevention or treatment studies will be reanalysed, together with weather, other environmental and socio-economic and other data. Analysis will deploy a range of machine learning methods to construct an index of intra-urban socio-economic and environmental vulnerability factors. As the solutions developed by the RP2 will address two major concerns for global policymakers (how to warn people about a heatwave in urban settings in low- and middle-income countries, and then to track its impacts), local, </w:t>
      </w:r>
      <w:proofErr w:type="gramStart"/>
      <w:r w:rsidRPr="00C0205A">
        <w:rPr>
          <w:rFonts w:asciiTheme="minorHAnsi" w:hAnsiTheme="minorHAnsi" w:cstheme="minorHAnsi"/>
        </w:rPr>
        <w:t>national</w:t>
      </w:r>
      <w:proofErr w:type="gramEnd"/>
      <w:r w:rsidRPr="00C0205A">
        <w:rPr>
          <w:rFonts w:asciiTheme="minorHAnsi" w:hAnsiTheme="minorHAnsi" w:cstheme="minorHAnsi"/>
        </w:rPr>
        <w:t xml:space="preserve"> and international policymakers will be engaged at all stages. </w:t>
      </w:r>
    </w:p>
    <w:p w14:paraId="58A74A04" w14:textId="77777777" w:rsidR="007B2FF6" w:rsidRPr="00C0205A" w:rsidRDefault="007B2FF6" w:rsidP="00F85B42">
      <w:pPr>
        <w:pStyle w:val="BodyText"/>
        <w:spacing w:line="285" w:lineRule="atLeast"/>
        <w:rPr>
          <w:rFonts w:asciiTheme="minorHAnsi" w:hAnsiTheme="minorHAnsi" w:cstheme="minorHAnsi"/>
        </w:rPr>
      </w:pPr>
    </w:p>
    <w:p w14:paraId="7C48797F" w14:textId="50223D1A" w:rsidR="00F068BB" w:rsidRPr="00C0205A" w:rsidRDefault="00D451B4" w:rsidP="00F85B42">
      <w:pPr>
        <w:pStyle w:val="BodyText"/>
        <w:spacing w:line="285" w:lineRule="atLeast"/>
        <w:rPr>
          <w:rFonts w:asciiTheme="minorHAnsi" w:hAnsiTheme="minorHAnsi" w:cstheme="minorHAnsi"/>
        </w:rPr>
      </w:pPr>
      <w:r w:rsidRPr="00C0205A">
        <w:rPr>
          <w:rFonts w:asciiTheme="minorHAnsi" w:hAnsiTheme="minorHAnsi" w:cstheme="minorHAnsi"/>
          <w:b/>
          <w:bCs/>
        </w:rPr>
        <w:t>Dissemination:</w:t>
      </w:r>
      <w:r w:rsidRPr="00C0205A">
        <w:rPr>
          <w:rFonts w:asciiTheme="minorHAnsi" w:hAnsiTheme="minorHAnsi" w:cstheme="minorHAnsi"/>
        </w:rPr>
        <w:t xml:space="preserve"> Findings will be disseminated at various levels, using several channels, including workshops, policy and research fora, scientific </w:t>
      </w:r>
      <w:proofErr w:type="gramStart"/>
      <w:r w:rsidRPr="00C0205A">
        <w:rPr>
          <w:rFonts w:asciiTheme="minorHAnsi" w:hAnsiTheme="minorHAnsi" w:cstheme="minorHAnsi"/>
        </w:rPr>
        <w:t>conferences</w:t>
      </w:r>
      <w:proofErr w:type="gramEnd"/>
      <w:r w:rsidRPr="00C0205A">
        <w:rPr>
          <w:rFonts w:asciiTheme="minorHAnsi" w:hAnsiTheme="minorHAnsi" w:cstheme="minorHAnsi"/>
        </w:rPr>
        <w:t xml:space="preserve"> and journal publications, and towards different target groups (including </w:t>
      </w:r>
      <w:r w:rsidR="00023FF9" w:rsidRPr="00C0205A">
        <w:rPr>
          <w:rFonts w:asciiTheme="minorHAnsi" w:hAnsiTheme="minorHAnsi" w:cstheme="minorHAnsi"/>
        </w:rPr>
        <w:t>policymakers</w:t>
      </w:r>
      <w:r w:rsidRPr="00C0205A">
        <w:rPr>
          <w:rFonts w:asciiTheme="minorHAnsi" w:hAnsiTheme="minorHAnsi" w:cstheme="minorHAnsi"/>
        </w:rPr>
        <w:t>, communities, specific vulnerable groups).</w:t>
      </w:r>
    </w:p>
    <w:p w14:paraId="750BBF0E" w14:textId="77777777" w:rsidR="00F068BB" w:rsidRPr="00C0205A" w:rsidRDefault="00F068BB" w:rsidP="00F85B42">
      <w:pPr>
        <w:pStyle w:val="BodyText"/>
        <w:spacing w:line="285" w:lineRule="atLeast"/>
        <w:rPr>
          <w:rFonts w:asciiTheme="minorHAnsi" w:hAnsiTheme="minorHAnsi" w:cstheme="minorHAnsi"/>
        </w:rPr>
      </w:pPr>
    </w:p>
    <w:p w14:paraId="203F74BD" w14:textId="2FA4583D" w:rsidR="009457A7" w:rsidRPr="00C0205A" w:rsidRDefault="00D451B4" w:rsidP="00F85B42">
      <w:pPr>
        <w:pStyle w:val="BodyText"/>
        <w:spacing w:line="285" w:lineRule="atLeast"/>
        <w:rPr>
          <w:rFonts w:asciiTheme="minorHAnsi" w:hAnsiTheme="minorHAnsi" w:cstheme="minorHAnsi"/>
        </w:rPr>
      </w:pPr>
      <w:r w:rsidRPr="00C0205A">
        <w:rPr>
          <w:rFonts w:asciiTheme="minorHAnsi" w:hAnsiTheme="minorHAnsi" w:cstheme="minorHAnsi"/>
          <w:b/>
          <w:bCs/>
        </w:rPr>
        <w:t>Funding acknowledgement:</w:t>
      </w:r>
      <w:r w:rsidRPr="00C0205A">
        <w:rPr>
          <w:rFonts w:asciiTheme="minorHAnsi" w:hAnsiTheme="minorHAnsi" w:cstheme="minorHAnsi"/>
        </w:rPr>
        <w:t xml:space="preserve"> Research reported in this publication was supported by the Fogarty International </w:t>
      </w:r>
      <w:proofErr w:type="spellStart"/>
      <w:r w:rsidRPr="00C0205A">
        <w:rPr>
          <w:rFonts w:asciiTheme="minorHAnsi" w:hAnsiTheme="minorHAnsi" w:cstheme="minorHAnsi"/>
        </w:rPr>
        <w:t>Center</w:t>
      </w:r>
      <w:proofErr w:type="spellEnd"/>
      <w:r w:rsidRPr="00C0205A">
        <w:rPr>
          <w:rFonts w:asciiTheme="minorHAnsi" w:hAnsiTheme="minorHAnsi" w:cstheme="minorHAnsi"/>
        </w:rPr>
        <w:t xml:space="preserve"> and National Institute of Environmental Health Sciences (NIEHS) and OD/Office of Strategic Coordination (OSC) of the National Institutes of Health under Award Number U54 TW 012083. The content is solely the responsibility of the authors and does not necessarily represent the official views of the National Institutes of Health</w:t>
      </w:r>
    </w:p>
    <w:p w14:paraId="64AE529A" w14:textId="77777777" w:rsidR="009E156E" w:rsidRPr="00C0205A" w:rsidRDefault="009E156E" w:rsidP="007E6354">
      <w:pPr>
        <w:spacing w:after="0" w:line="276" w:lineRule="auto"/>
        <w:ind w:left="720" w:hanging="720"/>
        <w:contextualSpacing/>
        <w:jc w:val="both"/>
        <w:rPr>
          <w:rFonts w:cstheme="minorHAnsi"/>
          <w:b/>
          <w:bCs/>
          <w:u w:val="single"/>
        </w:rPr>
      </w:pPr>
    </w:p>
    <w:p w14:paraId="3B60D996" w14:textId="77777777" w:rsidR="009E156E" w:rsidRPr="00C0205A" w:rsidRDefault="009E156E" w:rsidP="007E6354">
      <w:pPr>
        <w:spacing w:after="0" w:line="276" w:lineRule="auto"/>
        <w:ind w:left="720" w:hanging="720"/>
        <w:contextualSpacing/>
        <w:jc w:val="both"/>
        <w:rPr>
          <w:rFonts w:cstheme="minorHAnsi"/>
          <w:b/>
          <w:bCs/>
          <w:u w:val="single"/>
        </w:rPr>
      </w:pPr>
    </w:p>
    <w:p w14:paraId="3B5BB6EA" w14:textId="77777777" w:rsidR="009E156E" w:rsidRPr="00C0205A" w:rsidRDefault="009E156E" w:rsidP="007E6354">
      <w:pPr>
        <w:spacing w:after="0" w:line="276" w:lineRule="auto"/>
        <w:ind w:left="720" w:hanging="720"/>
        <w:contextualSpacing/>
        <w:jc w:val="both"/>
        <w:rPr>
          <w:rFonts w:cstheme="minorHAnsi"/>
          <w:b/>
          <w:bCs/>
          <w:u w:val="single"/>
        </w:rPr>
      </w:pPr>
    </w:p>
    <w:p w14:paraId="316F4CFD" w14:textId="77777777" w:rsidR="009E156E" w:rsidRPr="00C0205A" w:rsidRDefault="009E156E" w:rsidP="007E6354">
      <w:pPr>
        <w:spacing w:after="0" w:line="276" w:lineRule="auto"/>
        <w:ind w:left="720" w:hanging="720"/>
        <w:contextualSpacing/>
        <w:jc w:val="both"/>
        <w:rPr>
          <w:rFonts w:cstheme="minorHAnsi"/>
          <w:b/>
          <w:bCs/>
          <w:u w:val="single"/>
        </w:rPr>
      </w:pPr>
    </w:p>
    <w:p w14:paraId="3527D921" w14:textId="77777777" w:rsidR="009E156E" w:rsidRDefault="009E156E" w:rsidP="007E6354">
      <w:pPr>
        <w:spacing w:after="0" w:line="276" w:lineRule="auto"/>
        <w:ind w:left="720" w:hanging="720"/>
        <w:contextualSpacing/>
        <w:jc w:val="both"/>
        <w:rPr>
          <w:rFonts w:cstheme="minorHAnsi"/>
          <w:b/>
          <w:bCs/>
          <w:u w:val="single"/>
        </w:rPr>
      </w:pPr>
    </w:p>
    <w:p w14:paraId="425A66EB" w14:textId="77777777" w:rsidR="00C0205A" w:rsidRDefault="00C0205A" w:rsidP="007E6354">
      <w:pPr>
        <w:spacing w:after="0" w:line="276" w:lineRule="auto"/>
        <w:ind w:left="720" w:hanging="720"/>
        <w:contextualSpacing/>
        <w:jc w:val="both"/>
        <w:rPr>
          <w:rFonts w:cstheme="minorHAnsi"/>
          <w:b/>
          <w:bCs/>
          <w:u w:val="single"/>
        </w:rPr>
      </w:pPr>
    </w:p>
    <w:p w14:paraId="22C53C61" w14:textId="77777777" w:rsidR="009E156E" w:rsidRDefault="009E156E" w:rsidP="007E6354">
      <w:pPr>
        <w:spacing w:after="0" w:line="276" w:lineRule="auto"/>
        <w:ind w:left="720" w:hanging="720"/>
        <w:contextualSpacing/>
        <w:jc w:val="both"/>
        <w:rPr>
          <w:rFonts w:cstheme="minorHAnsi"/>
          <w:b/>
          <w:bCs/>
          <w:u w:val="single"/>
        </w:rPr>
      </w:pPr>
    </w:p>
    <w:p w14:paraId="32AF81B7" w14:textId="77777777" w:rsidR="00C0205A" w:rsidRPr="00C0205A" w:rsidRDefault="00C0205A" w:rsidP="007E6354">
      <w:pPr>
        <w:spacing w:after="0" w:line="276" w:lineRule="auto"/>
        <w:ind w:left="720" w:hanging="720"/>
        <w:contextualSpacing/>
        <w:jc w:val="both"/>
        <w:rPr>
          <w:rFonts w:cstheme="minorHAnsi"/>
          <w:b/>
          <w:bCs/>
          <w:u w:val="single"/>
        </w:rPr>
      </w:pPr>
    </w:p>
    <w:p w14:paraId="203F74BE" w14:textId="54C19D88" w:rsidR="009457A7" w:rsidRPr="00C0205A" w:rsidRDefault="004857FE" w:rsidP="007E6354">
      <w:pPr>
        <w:spacing w:after="0" w:line="276" w:lineRule="auto"/>
        <w:ind w:left="720" w:hanging="720"/>
        <w:contextualSpacing/>
        <w:jc w:val="both"/>
        <w:rPr>
          <w:rFonts w:cstheme="minorHAnsi"/>
          <w:b/>
          <w:bCs/>
          <w:u w:val="single"/>
        </w:rPr>
      </w:pPr>
      <w:r w:rsidRPr="00C0205A">
        <w:rPr>
          <w:rFonts w:cstheme="minorHAnsi"/>
          <w:b/>
          <w:bCs/>
          <w:u w:val="single"/>
        </w:rPr>
        <w:lastRenderedPageBreak/>
        <w:t>ANNEXURE C</w:t>
      </w:r>
    </w:p>
    <w:p w14:paraId="203F74BF" w14:textId="77777777" w:rsidR="009457A7" w:rsidRPr="00C0205A" w:rsidRDefault="009457A7" w:rsidP="007E6354">
      <w:pPr>
        <w:spacing w:after="0" w:line="276" w:lineRule="auto"/>
        <w:ind w:left="720" w:hanging="720"/>
        <w:contextualSpacing/>
        <w:jc w:val="both"/>
        <w:rPr>
          <w:rFonts w:cstheme="minorHAnsi"/>
          <w:b/>
          <w:bCs/>
        </w:rPr>
      </w:pPr>
    </w:p>
    <w:p w14:paraId="203F74C0" w14:textId="77777777" w:rsidR="009457A7" w:rsidRPr="00C0205A" w:rsidRDefault="004857FE" w:rsidP="007E6354">
      <w:pPr>
        <w:jc w:val="both"/>
        <w:rPr>
          <w:rFonts w:cstheme="minorHAnsi"/>
          <w:b/>
          <w:bCs/>
          <w:lang w:val="en-US"/>
        </w:rPr>
      </w:pPr>
      <w:r w:rsidRPr="00C0205A">
        <w:rPr>
          <w:rStyle w:val="normaltextrun"/>
          <w:rFonts w:cstheme="minorHAnsi"/>
          <w:bCs/>
        </w:rPr>
        <w:t xml:space="preserve">Authorship guidelines for studies who contribute </w:t>
      </w:r>
      <w:proofErr w:type="gramStart"/>
      <w:r w:rsidRPr="00C0205A">
        <w:rPr>
          <w:rStyle w:val="normaltextrun"/>
          <w:rFonts w:cstheme="minorHAnsi"/>
          <w:bCs/>
        </w:rPr>
        <w:t>data</w:t>
      </w:r>
      <w:proofErr w:type="gramEnd"/>
      <w:r w:rsidRPr="00C0205A">
        <w:rPr>
          <w:rStyle w:val="normaltextrun"/>
          <w:rFonts w:cstheme="minorHAnsi"/>
        </w:rPr>
        <w:t xml:space="preserve"> </w:t>
      </w:r>
    </w:p>
    <w:p w14:paraId="203F74C1" w14:textId="77777777" w:rsidR="009457A7" w:rsidRPr="00C0205A"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C0205A">
        <w:rPr>
          <w:rStyle w:val="normaltextrun"/>
          <w:rFonts w:asciiTheme="minorHAnsi" w:hAnsiTheme="minorHAnsi" w:cstheme="minorHAnsi"/>
          <w:sz w:val="22"/>
          <w:szCs w:val="22"/>
        </w:rPr>
        <w:t xml:space="preserve">Study Principal Investigators, Site Principal Investigators, and additional </w:t>
      </w:r>
      <w:r w:rsidRPr="00C0205A">
        <w:rPr>
          <w:rStyle w:val="normaltextrun"/>
          <w:rFonts w:asciiTheme="minorHAnsi" w:hAnsiTheme="minorHAnsi" w:cstheme="minorHAnsi"/>
          <w:sz w:val="22"/>
          <w:szCs w:val="22"/>
          <w:lang w:val="en-ZA"/>
        </w:rPr>
        <w:t>contributing study members will be invited to be part of the authorship group for any publications that include use of the data from their study. </w:t>
      </w:r>
    </w:p>
    <w:p w14:paraId="203F74C2" w14:textId="77777777" w:rsidR="009457A7" w:rsidRPr="00C0205A"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C0205A">
        <w:rPr>
          <w:rStyle w:val="normaltextrun"/>
          <w:rFonts w:asciiTheme="minorHAnsi" w:hAnsiTheme="minorHAnsi" w:cstheme="minorHAnsi"/>
          <w:sz w:val="22"/>
          <w:szCs w:val="22"/>
        </w:rPr>
        <w:t xml:space="preserve">The authorship guidelines </w:t>
      </w:r>
      <w:r w:rsidRPr="00C0205A">
        <w:rPr>
          <w:rStyle w:val="normaltextrun"/>
          <w:rFonts w:asciiTheme="minorHAnsi" w:hAnsiTheme="minorHAnsi" w:cstheme="minorHAnsi"/>
          <w:sz w:val="22"/>
          <w:szCs w:val="22"/>
          <w:lang w:val="en-ZA"/>
        </w:rPr>
        <w:t>adhere to the ICMJE criteria for authorship, which include:  </w:t>
      </w:r>
    </w:p>
    <w:p w14:paraId="203F74C3" w14:textId="77777777" w:rsidR="009457A7" w:rsidRPr="00C0205A"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C0205A">
        <w:rPr>
          <w:rStyle w:val="normaltextrun"/>
          <w:rFonts w:asciiTheme="minorHAnsi" w:hAnsiTheme="minorHAnsi" w:cstheme="minorHAnsi"/>
          <w:sz w:val="22"/>
          <w:szCs w:val="22"/>
        </w:rPr>
        <w:t>Substantial contributions to the conception or design of the work; or the acquisition, analysis, or interpretation of data for the work; AND</w:t>
      </w:r>
      <w:r w:rsidRPr="00C0205A">
        <w:rPr>
          <w:rStyle w:val="normaltextrun"/>
          <w:rFonts w:asciiTheme="minorHAnsi" w:hAnsiTheme="minorHAnsi" w:cstheme="minorHAnsi"/>
          <w:sz w:val="22"/>
          <w:szCs w:val="22"/>
          <w:lang w:val="en-ZA"/>
        </w:rPr>
        <w:t> </w:t>
      </w:r>
    </w:p>
    <w:p w14:paraId="203F74C4" w14:textId="77777777" w:rsidR="009457A7" w:rsidRPr="00C0205A"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C0205A">
        <w:rPr>
          <w:rStyle w:val="normaltextrun"/>
          <w:rFonts w:asciiTheme="minorHAnsi" w:hAnsiTheme="minorHAnsi" w:cstheme="minorHAnsi"/>
          <w:sz w:val="22"/>
          <w:szCs w:val="22"/>
        </w:rPr>
        <w:t>Drafting the work or revising it critically for important intellectual content; AND</w:t>
      </w:r>
      <w:r w:rsidRPr="00C0205A">
        <w:rPr>
          <w:rStyle w:val="normaltextrun"/>
          <w:rFonts w:asciiTheme="minorHAnsi" w:hAnsiTheme="minorHAnsi" w:cstheme="minorHAnsi"/>
          <w:sz w:val="22"/>
          <w:szCs w:val="22"/>
          <w:lang w:val="en-ZA"/>
        </w:rPr>
        <w:t> </w:t>
      </w:r>
    </w:p>
    <w:p w14:paraId="203F74C5" w14:textId="77777777" w:rsidR="009457A7" w:rsidRPr="00C0205A"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C0205A">
        <w:rPr>
          <w:rStyle w:val="normaltextrun"/>
          <w:rFonts w:asciiTheme="minorHAnsi" w:hAnsiTheme="minorHAnsi" w:cstheme="minorHAnsi"/>
          <w:sz w:val="22"/>
          <w:szCs w:val="22"/>
        </w:rPr>
        <w:t>Final approval of the version to be published; AND</w:t>
      </w:r>
      <w:r w:rsidRPr="00C0205A">
        <w:rPr>
          <w:rStyle w:val="normaltextrun"/>
          <w:rFonts w:asciiTheme="minorHAnsi" w:hAnsiTheme="minorHAnsi" w:cstheme="minorHAnsi"/>
          <w:sz w:val="22"/>
          <w:szCs w:val="22"/>
          <w:lang w:val="en-ZA"/>
        </w:rPr>
        <w:t> </w:t>
      </w:r>
    </w:p>
    <w:p w14:paraId="203F74C6" w14:textId="77777777" w:rsidR="009457A7" w:rsidRPr="00C0205A" w:rsidRDefault="004857FE" w:rsidP="007E6354">
      <w:pPr>
        <w:pStyle w:val="paragraph"/>
        <w:numPr>
          <w:ilvl w:val="0"/>
          <w:numId w:val="4"/>
        </w:numPr>
        <w:spacing w:before="280" w:beforeAutospacing="0" w:after="0" w:afterAutospacing="0"/>
        <w:jc w:val="both"/>
        <w:textAlignment w:val="baseline"/>
        <w:rPr>
          <w:rStyle w:val="eop"/>
          <w:rFonts w:asciiTheme="minorHAnsi" w:hAnsiTheme="minorHAnsi" w:cstheme="minorHAnsi"/>
          <w:sz w:val="22"/>
          <w:szCs w:val="22"/>
        </w:rPr>
      </w:pPr>
      <w:r w:rsidRPr="00C0205A">
        <w:rPr>
          <w:rStyle w:val="normaltextrun"/>
          <w:rFonts w:asciiTheme="minorHAnsi" w:hAnsiTheme="minorHAnsi" w:cstheme="minorHAnsi"/>
          <w:sz w:val="22"/>
          <w:szCs w:val="22"/>
        </w:rPr>
        <w:t>Agreement to be accountable for all aspects of the work in ensuring that questions related to the accuracy or integrity of any part of the work are appropriately investigated and resolved.</w:t>
      </w:r>
      <w:r w:rsidRPr="00C0205A">
        <w:rPr>
          <w:rStyle w:val="normaltextrun"/>
          <w:rFonts w:asciiTheme="minorHAnsi" w:hAnsiTheme="minorHAnsi" w:cstheme="minorHAnsi"/>
          <w:sz w:val="22"/>
          <w:szCs w:val="22"/>
          <w:lang w:val="en-ZA"/>
        </w:rPr>
        <w:t> </w:t>
      </w:r>
    </w:p>
    <w:p w14:paraId="203F74C7" w14:textId="77777777" w:rsidR="009457A7" w:rsidRPr="00C0205A" w:rsidRDefault="004857FE" w:rsidP="007E6354">
      <w:pPr>
        <w:pStyle w:val="paragraph"/>
        <w:spacing w:before="280" w:beforeAutospacing="0" w:after="0" w:afterAutospacing="0"/>
        <w:jc w:val="both"/>
        <w:textAlignment w:val="baseline"/>
        <w:rPr>
          <w:rStyle w:val="normaltextrun"/>
          <w:rFonts w:asciiTheme="minorHAnsi" w:hAnsiTheme="minorHAnsi" w:cstheme="minorHAnsi"/>
          <w:sz w:val="22"/>
          <w:szCs w:val="22"/>
          <w:lang w:val="en-ZA"/>
        </w:rPr>
      </w:pPr>
      <w:r w:rsidRPr="00C0205A">
        <w:rPr>
          <w:rStyle w:val="normaltextrun"/>
          <w:rFonts w:asciiTheme="minorHAnsi" w:hAnsiTheme="minorHAnsi" w:cstheme="minorHAnsi"/>
          <w:sz w:val="22"/>
          <w:szCs w:val="22"/>
        </w:rPr>
        <w:t xml:space="preserve">The authorship guidelines and study acknowledgements are based on an appreciation of the substantial contribution </w:t>
      </w:r>
      <w:r w:rsidRPr="00C0205A">
        <w:rPr>
          <w:rStyle w:val="normaltextrun"/>
          <w:rFonts w:asciiTheme="minorHAnsi" w:hAnsiTheme="minorHAnsi" w:cstheme="minorHAnsi"/>
          <w:sz w:val="22"/>
          <w:szCs w:val="22"/>
          <w:lang w:val="en-ZA"/>
        </w:rPr>
        <w:t xml:space="preserve">made by Principal Investigators in providing data from their study, and in recognition of the work involved in conducting the study. </w:t>
      </w:r>
    </w:p>
    <w:p w14:paraId="203F74C8" w14:textId="77777777" w:rsidR="009457A7" w:rsidRPr="00C0205A"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C0205A">
        <w:rPr>
          <w:rStyle w:val="normaltextrun"/>
          <w:rFonts w:asciiTheme="minorHAnsi" w:hAnsiTheme="minorHAnsi" w:cstheme="minorHAnsi"/>
          <w:sz w:val="22"/>
          <w:szCs w:val="22"/>
        </w:rPr>
        <w:t>We will include one author per included study (usually study PI), but additional country-PI will be included for multi-country studies. The listed authors of the studies which are contributing data will be named in alphabetical order by surname, from positions 4</w:t>
      </w:r>
      <w:r w:rsidRPr="00C0205A">
        <w:rPr>
          <w:rStyle w:val="normaltextrun"/>
          <w:rFonts w:asciiTheme="minorHAnsi" w:hAnsiTheme="minorHAnsi" w:cstheme="minorHAnsi"/>
          <w:sz w:val="17"/>
          <w:szCs w:val="17"/>
          <w:vertAlign w:val="superscript"/>
        </w:rPr>
        <w:t>th</w:t>
      </w:r>
      <w:r w:rsidRPr="00C0205A">
        <w:rPr>
          <w:rStyle w:val="normaltextrun"/>
          <w:rFonts w:asciiTheme="minorHAnsi" w:hAnsiTheme="minorHAnsi" w:cstheme="minorHAnsi"/>
          <w:sz w:val="22"/>
          <w:szCs w:val="22"/>
        </w:rPr>
        <w:t xml:space="preserve"> author to second-last author. As such, authorships 1-3 and last authorship will be reserved for those who contributed most to the work, and as per ICMJE.</w:t>
      </w:r>
      <w:r w:rsidRPr="00C0205A">
        <w:rPr>
          <w:rStyle w:val="eop"/>
          <w:rFonts w:asciiTheme="minorHAnsi" w:hAnsiTheme="minorHAnsi" w:cstheme="minorHAnsi"/>
          <w:sz w:val="22"/>
          <w:szCs w:val="22"/>
        </w:rPr>
        <w:t> </w:t>
      </w:r>
    </w:p>
    <w:p w14:paraId="203F74C9" w14:textId="77777777" w:rsidR="009457A7" w:rsidRPr="00C0205A"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C0205A">
        <w:rPr>
          <w:rStyle w:val="normaltextrun"/>
          <w:rFonts w:asciiTheme="minorHAnsi" w:hAnsiTheme="minorHAnsi" w:cstheme="minorHAnsi"/>
          <w:sz w:val="22"/>
          <w:szCs w:val="22"/>
        </w:rPr>
        <w:t>Some journals may place a restriction on the number of authors that may be listed and require that additional authors beyond that number should be included as part of the ‘</w:t>
      </w:r>
      <w:r w:rsidRPr="00C0205A">
        <w:rPr>
          <w:rStyle w:val="normaltextrun"/>
          <w:rFonts w:asciiTheme="minorHAnsi" w:hAnsiTheme="minorHAnsi" w:cstheme="minorHAnsi"/>
          <w:bCs/>
          <w:i/>
          <w:iCs/>
          <w:sz w:val="22"/>
          <w:szCs w:val="22"/>
        </w:rPr>
        <w:t xml:space="preserve">HEAT Center study </w:t>
      </w:r>
      <w:proofErr w:type="gramStart"/>
      <w:r w:rsidRPr="00C0205A">
        <w:rPr>
          <w:rStyle w:val="normaltextrun"/>
          <w:rFonts w:asciiTheme="minorHAnsi" w:hAnsiTheme="minorHAnsi" w:cstheme="minorHAnsi"/>
          <w:bCs/>
          <w:i/>
          <w:iCs/>
          <w:sz w:val="22"/>
          <w:szCs w:val="22"/>
        </w:rPr>
        <w:t>Group</w:t>
      </w:r>
      <w:r w:rsidRPr="00C0205A">
        <w:rPr>
          <w:rStyle w:val="normaltextrun"/>
          <w:rFonts w:asciiTheme="minorHAnsi" w:hAnsiTheme="minorHAnsi" w:cstheme="minorHAnsi"/>
          <w:sz w:val="22"/>
          <w:szCs w:val="22"/>
        </w:rPr>
        <w:t>‘</w:t>
      </w:r>
      <w:proofErr w:type="gramEnd"/>
      <w:r w:rsidRPr="00C0205A">
        <w:rPr>
          <w:rStyle w:val="normaltextrun"/>
          <w:rFonts w:asciiTheme="minorHAnsi" w:hAnsiTheme="minorHAnsi" w:cstheme="minorHAnsi"/>
          <w:sz w:val="22"/>
          <w:szCs w:val="22"/>
        </w:rPr>
        <w:t xml:space="preserve">. In this situation, the HEAT Center Steering Committee will have the right to </w:t>
      </w:r>
      <w:proofErr w:type="gramStart"/>
      <w:r w:rsidRPr="00C0205A">
        <w:rPr>
          <w:rStyle w:val="normaltextrun"/>
          <w:rFonts w:asciiTheme="minorHAnsi" w:hAnsiTheme="minorHAnsi" w:cstheme="minorHAnsi"/>
          <w:sz w:val="22"/>
          <w:szCs w:val="22"/>
        </w:rPr>
        <w:t>make a decision</w:t>
      </w:r>
      <w:proofErr w:type="gramEnd"/>
      <w:r w:rsidRPr="00C0205A">
        <w:rPr>
          <w:rStyle w:val="normaltextrun"/>
          <w:rFonts w:asciiTheme="minorHAnsi" w:hAnsiTheme="minorHAnsi" w:cstheme="minorHAnsi"/>
          <w:sz w:val="22"/>
          <w:szCs w:val="22"/>
        </w:rPr>
        <w:t xml:space="preserve"> on final authorship, taking into consideration the studies which contributed most participants to the IPD.</w:t>
      </w:r>
      <w:r w:rsidRPr="00C0205A">
        <w:rPr>
          <w:rStyle w:val="eop"/>
          <w:rFonts w:asciiTheme="minorHAnsi" w:hAnsiTheme="minorHAnsi" w:cstheme="minorHAnsi"/>
          <w:sz w:val="22"/>
          <w:szCs w:val="22"/>
        </w:rPr>
        <w:t> </w:t>
      </w:r>
    </w:p>
    <w:p w14:paraId="203F74CA" w14:textId="77777777" w:rsidR="009457A7" w:rsidRPr="00C0205A"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C0205A">
        <w:rPr>
          <w:rStyle w:val="normaltextrun"/>
          <w:rFonts w:asciiTheme="minorHAnsi" w:hAnsiTheme="minorHAnsi" w:cstheme="minorHAnsi"/>
          <w:sz w:val="22"/>
          <w:szCs w:val="22"/>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sidRPr="00C0205A">
        <w:rPr>
          <w:rStyle w:val="normaltextrun"/>
          <w:rFonts w:asciiTheme="minorHAnsi" w:hAnsiTheme="minorHAnsi" w:cstheme="minorHAnsi"/>
          <w:bCs/>
          <w:i/>
          <w:iCs/>
          <w:sz w:val="22"/>
          <w:szCs w:val="22"/>
        </w:rPr>
        <w:t>HEAT Center study Group</w:t>
      </w:r>
      <w:r w:rsidRPr="00C0205A">
        <w:rPr>
          <w:rStyle w:val="normaltextrun"/>
          <w:rFonts w:asciiTheme="minorHAnsi" w:hAnsiTheme="minorHAnsi" w:cstheme="minorHAnsi"/>
          <w:sz w:val="22"/>
          <w:szCs w:val="22"/>
        </w:rPr>
        <w:t>’ in an Appendix where journals will allow this, or otherwise be listed in the acknowledgement section.</w:t>
      </w:r>
      <w:r w:rsidRPr="00C0205A">
        <w:rPr>
          <w:rStyle w:val="eop"/>
          <w:rFonts w:asciiTheme="minorHAnsi" w:hAnsiTheme="minorHAnsi" w:cstheme="minorHAnsi"/>
          <w:sz w:val="22"/>
          <w:szCs w:val="22"/>
        </w:rPr>
        <w:t> </w:t>
      </w:r>
    </w:p>
    <w:p w14:paraId="203F74CB" w14:textId="77777777" w:rsidR="009457A7" w:rsidRPr="00C0205A"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C0205A">
        <w:rPr>
          <w:rStyle w:val="normaltextrun"/>
          <w:rFonts w:asciiTheme="minorHAnsi" w:hAnsiTheme="minorHAnsi" w:cstheme="minorHAnsi"/>
          <w:sz w:val="22"/>
          <w:szCs w:val="22"/>
        </w:rPr>
        <w:t xml:space="preserve">The name of the </w:t>
      </w:r>
      <w:r w:rsidRPr="00C0205A">
        <w:rPr>
          <w:rStyle w:val="normaltextrun"/>
          <w:rFonts w:asciiTheme="minorHAnsi" w:hAnsiTheme="minorHAnsi" w:cstheme="minorHAnsi"/>
          <w:sz w:val="22"/>
          <w:szCs w:val="22"/>
          <w:lang w:val="en-ZA"/>
        </w:rPr>
        <w:t xml:space="preserve">funder of the contributing study and of other Principal Investigators will be included in the acknowledgements, as relevant. </w:t>
      </w:r>
      <w:r w:rsidRPr="00C0205A">
        <w:rPr>
          <w:rStyle w:val="normaltextrun"/>
          <w:rFonts w:asciiTheme="minorHAnsi" w:hAnsiTheme="minorHAnsi" w:cstheme="minorHAnsi"/>
          <w:sz w:val="22"/>
          <w:szCs w:val="22"/>
        </w:rPr>
        <w:t> </w:t>
      </w:r>
      <w:r w:rsidRPr="00C0205A">
        <w:rPr>
          <w:rStyle w:val="eop"/>
          <w:rFonts w:asciiTheme="minorHAnsi" w:hAnsiTheme="minorHAnsi" w:cstheme="minorHAnsi"/>
          <w:sz w:val="22"/>
          <w:szCs w:val="22"/>
        </w:rPr>
        <w:t> </w:t>
      </w:r>
    </w:p>
    <w:p w14:paraId="203F74CC" w14:textId="77777777" w:rsidR="009457A7" w:rsidRPr="00C0205A" w:rsidRDefault="004857FE" w:rsidP="007E6354">
      <w:pPr>
        <w:pStyle w:val="paragraph"/>
        <w:spacing w:before="280" w:beforeAutospacing="0" w:after="0" w:afterAutospacing="0" w:line="276" w:lineRule="auto"/>
        <w:jc w:val="both"/>
        <w:textAlignment w:val="baseline"/>
        <w:rPr>
          <w:rFonts w:asciiTheme="minorHAnsi" w:hAnsiTheme="minorHAnsi" w:cstheme="minorHAnsi"/>
          <w:sz w:val="18"/>
          <w:szCs w:val="18"/>
        </w:rPr>
      </w:pPr>
      <w:r w:rsidRPr="00C0205A">
        <w:rPr>
          <w:rStyle w:val="normaltextrun"/>
          <w:rFonts w:asciiTheme="minorHAnsi" w:hAnsiTheme="minorHAnsi" w:cstheme="minorHAnsi"/>
          <w:sz w:val="22"/>
          <w:szCs w:val="22"/>
        </w:rPr>
        <w:t xml:space="preserve">Study Principal Investigators can be given access to the harmonized database in cases where they intend to conduct a secondary </w:t>
      </w:r>
      <w:proofErr w:type="gramStart"/>
      <w:r w:rsidRPr="00C0205A">
        <w:rPr>
          <w:rStyle w:val="normaltextrun"/>
          <w:rFonts w:asciiTheme="minorHAnsi" w:hAnsiTheme="minorHAnsi" w:cstheme="minorHAnsi"/>
          <w:sz w:val="22"/>
          <w:szCs w:val="22"/>
        </w:rPr>
        <w:t>analysis, and</w:t>
      </w:r>
      <w:proofErr w:type="gramEnd"/>
      <w:r w:rsidRPr="00C0205A">
        <w:rPr>
          <w:rStyle w:val="normaltextrun"/>
          <w:rFonts w:asciiTheme="minorHAnsi" w:hAnsiTheme="minorHAnsi" w:cstheme="minorHAnsi"/>
          <w:sz w:val="22"/>
          <w:szCs w:val="22"/>
        </w:rPr>
        <w:t xml:space="preserve"> are encouraged to submit a concept note of the proposed research question and analysis, should they wish to lead the analysis and/or writing of the paper. All concept notes will be reviewed by the HEAT Center Steering Committee who will </w:t>
      </w:r>
      <w:proofErr w:type="gramStart"/>
      <w:r w:rsidRPr="00C0205A">
        <w:rPr>
          <w:rStyle w:val="normaltextrun"/>
          <w:rFonts w:asciiTheme="minorHAnsi" w:hAnsiTheme="minorHAnsi" w:cstheme="minorHAnsi"/>
          <w:sz w:val="22"/>
          <w:szCs w:val="22"/>
        </w:rPr>
        <w:t>make a decision</w:t>
      </w:r>
      <w:proofErr w:type="gramEnd"/>
      <w:r w:rsidRPr="00C0205A">
        <w:rPr>
          <w:rStyle w:val="normaltextrun"/>
          <w:rFonts w:asciiTheme="minorHAnsi" w:hAnsiTheme="minorHAnsi" w:cstheme="minorHAnsi"/>
          <w:sz w:val="22"/>
          <w:szCs w:val="22"/>
        </w:rPr>
        <w:t xml:space="preserve"> based on the Publication Policy Standard Operating Procedures of the Center.</w:t>
      </w:r>
      <w:r w:rsidRPr="00C0205A">
        <w:rPr>
          <w:rStyle w:val="eop"/>
          <w:rFonts w:asciiTheme="minorHAnsi" w:hAnsiTheme="minorHAnsi" w:cstheme="minorHAnsi"/>
          <w:sz w:val="22"/>
          <w:szCs w:val="22"/>
        </w:rPr>
        <w:t> </w:t>
      </w:r>
    </w:p>
    <w:sectPr w:rsidR="009457A7" w:rsidRPr="00C0205A">
      <w:footerReference w:type="default" r:id="rId17"/>
      <w:pgSz w:w="11906" w:h="16838"/>
      <w:pgMar w:top="1440" w:right="1440" w:bottom="1440" w:left="1440" w:header="0" w:footer="708"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Craig Parker" w:date="2023-05-03T11:57:00Z" w:initials="CP">
    <w:p w14:paraId="5A543F00" w14:textId="77777777" w:rsidR="005345A7" w:rsidRDefault="005345A7" w:rsidP="00011BF2">
      <w:pPr>
        <w:pStyle w:val="CommentText"/>
      </w:pPr>
      <w:r>
        <w:rPr>
          <w:rStyle w:val="CommentReference"/>
        </w:rPr>
        <w:annotationRef/>
      </w:r>
      <w:r>
        <w:t>I am not sure what the registration number is here</w:t>
      </w:r>
    </w:p>
  </w:comment>
  <w:comment w:id="18" w:author="Craig Parker" w:date="2023-05-03T11:59:00Z" w:initials="CP">
    <w:p w14:paraId="6DBE96CB" w14:textId="77777777" w:rsidR="005345A7" w:rsidRDefault="005345A7" w:rsidP="00A27807">
      <w:pPr>
        <w:pStyle w:val="CommentText"/>
      </w:pPr>
      <w:r>
        <w:rPr>
          <w:rStyle w:val="CommentReference"/>
        </w:rPr>
        <w:annotationRef/>
      </w:r>
      <w:r>
        <w:t>Lisa please modify this with some more details</w:t>
      </w:r>
    </w:p>
  </w:comment>
  <w:comment w:id="21" w:author="Craig Parker" w:date="2023-05-03T12:00:00Z" w:initials="CP">
    <w:p w14:paraId="2DE8ADC6" w14:textId="77777777" w:rsidR="005345A7" w:rsidRDefault="005345A7" w:rsidP="000A4E5B">
      <w:pPr>
        <w:pStyle w:val="CommentText"/>
      </w:pPr>
      <w:r>
        <w:rPr>
          <w:rStyle w:val="CommentReference"/>
        </w:rPr>
        <w:annotationRef/>
      </w:r>
      <w:r>
        <w:t>Lisa please add some details</w:t>
      </w:r>
    </w:p>
  </w:comment>
  <w:comment w:id="25" w:author="Craig Parker" w:date="2023-05-03T12:02:00Z" w:initials="CP">
    <w:p w14:paraId="18CD5F81" w14:textId="77777777" w:rsidR="005345A7" w:rsidRDefault="005345A7" w:rsidP="001E15D4">
      <w:pPr>
        <w:pStyle w:val="CommentText"/>
      </w:pPr>
      <w:r>
        <w:rPr>
          <w:rStyle w:val="CommentReference"/>
        </w:rPr>
        <w:annotationRef/>
      </w:r>
      <w:r>
        <w:t>Please make sure you are happy with this naming Lisa</w:t>
      </w:r>
    </w:p>
  </w:comment>
  <w:comment w:id="33" w:author="Craig Parker" w:date="2023-05-03T12:05:00Z" w:initials="CP">
    <w:p w14:paraId="047844BD" w14:textId="77777777" w:rsidR="005345A7" w:rsidRDefault="005345A7" w:rsidP="00723732">
      <w:pPr>
        <w:pStyle w:val="CommentText"/>
      </w:pPr>
      <w:r>
        <w:rPr>
          <w:rStyle w:val="CommentReference"/>
        </w:rPr>
        <w:annotationRef/>
      </w:r>
      <w:r>
        <w:t>Does not apply here, should we remove?</w:t>
      </w:r>
    </w:p>
  </w:comment>
  <w:comment w:id="36" w:author="Craig Parker" w:date="2023-05-03T12:07:00Z" w:initials="CP">
    <w:p w14:paraId="2CD40F85" w14:textId="77777777" w:rsidR="00566512" w:rsidRDefault="00566512" w:rsidP="00504704">
      <w:pPr>
        <w:pStyle w:val="CommentText"/>
      </w:pPr>
      <w:r>
        <w:rPr>
          <w:rStyle w:val="CommentReference"/>
        </w:rPr>
        <w:annotationRef/>
      </w:r>
      <w:r>
        <w:t>Lisa who should this notification go to?</w:t>
      </w:r>
    </w:p>
  </w:comment>
  <w:comment w:id="38" w:author="Craig Parker" w:date="2023-05-03T12:07:00Z" w:initials="CP">
    <w:p w14:paraId="026414B6" w14:textId="4E9965B9" w:rsidR="00566512" w:rsidRDefault="00566512" w:rsidP="0078333E">
      <w:pPr>
        <w:pStyle w:val="CommentText"/>
      </w:pPr>
      <w:r>
        <w:rPr>
          <w:rStyle w:val="CommentReference"/>
        </w:rPr>
        <w:annotationRef/>
      </w:r>
      <w:r>
        <w:t>Este is this for your details?</w:t>
      </w:r>
    </w:p>
  </w:comment>
  <w:comment w:id="39" w:author="Craig Parker" w:date="2023-05-03T12:11:00Z" w:initials="CP">
    <w:p w14:paraId="24BABC05" w14:textId="19CF883D" w:rsidR="00566512" w:rsidRDefault="00566512" w:rsidP="00A71A23">
      <w:pPr>
        <w:pStyle w:val="CommentText"/>
      </w:pPr>
      <w:r>
        <w:rPr>
          <w:rStyle w:val="CommentReference"/>
        </w:rPr>
        <w:annotationRef/>
      </w:r>
      <w:r>
        <w:t xml:space="preserve">We'll need to get Matthew to sign here.  </w:t>
      </w:r>
    </w:p>
  </w:comment>
  <w:comment w:id="40" w:author="Craig Parker" w:date="2023-05-03T12:14:00Z" w:initials="CP">
    <w:p w14:paraId="39F48BCE" w14:textId="77777777" w:rsidR="00566512" w:rsidRDefault="00566512" w:rsidP="0069279A">
      <w:pPr>
        <w:pStyle w:val="CommentText"/>
      </w:pPr>
      <w:r>
        <w:rPr>
          <w:rStyle w:val="CommentReference"/>
        </w:rPr>
        <w:annotationRef/>
      </w:r>
      <w:r>
        <w:t>Lisa please could you add the details of AWI-Gen Soweto Data Study</w:t>
      </w:r>
    </w:p>
  </w:comment>
  <w:comment w:id="41" w:author="Craig Parker" w:date="2023-05-03T12:16:00Z" w:initials="CP">
    <w:p w14:paraId="6CD646D7" w14:textId="77777777" w:rsidR="00566512" w:rsidRDefault="00566512" w:rsidP="00BA13C5">
      <w:pPr>
        <w:pStyle w:val="CommentText"/>
      </w:pPr>
      <w:r>
        <w:rPr>
          <w:rStyle w:val="CommentReference"/>
        </w:rPr>
        <w:annotationRef/>
      </w:r>
      <w:r>
        <w:t>It looks like NIH. Lisa please could you add the funding acknowledgement text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543F00" w15:done="0"/>
  <w15:commentEx w15:paraId="6DBE96CB" w15:done="0"/>
  <w15:commentEx w15:paraId="2DE8ADC6" w15:done="0"/>
  <w15:commentEx w15:paraId="18CD5F81" w15:done="0"/>
  <w15:commentEx w15:paraId="047844BD" w15:done="0"/>
  <w15:commentEx w15:paraId="2CD40F85" w15:done="0"/>
  <w15:commentEx w15:paraId="026414B6" w15:done="0"/>
  <w15:commentEx w15:paraId="24BABC05" w15:done="0"/>
  <w15:commentEx w15:paraId="39F48BCE" w15:done="0"/>
  <w15:commentEx w15:paraId="6CD646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CCABB" w16cex:dateUtc="2023-05-03T09:57:00Z"/>
  <w16cex:commentExtensible w16cex:durableId="27FCCB2A" w16cex:dateUtc="2023-05-03T09:59:00Z"/>
  <w16cex:commentExtensible w16cex:durableId="27FCCB5E" w16cex:dateUtc="2023-05-03T10:00:00Z"/>
  <w16cex:commentExtensible w16cex:durableId="27FCCBE6" w16cex:dateUtc="2023-05-03T10:02:00Z"/>
  <w16cex:commentExtensible w16cex:durableId="27FCCC85" w16cex:dateUtc="2023-05-03T10:05:00Z"/>
  <w16cex:commentExtensible w16cex:durableId="27FCCCE7" w16cex:dateUtc="2023-05-03T10:07:00Z"/>
  <w16cex:commentExtensible w16cex:durableId="27FCCD09" w16cex:dateUtc="2023-05-03T10:07:00Z"/>
  <w16cex:commentExtensible w16cex:durableId="27FCCDDC" w16cex:dateUtc="2023-05-03T10:11:00Z"/>
  <w16cex:commentExtensible w16cex:durableId="27FCCE91" w16cex:dateUtc="2023-05-03T10:14:00Z"/>
  <w16cex:commentExtensible w16cex:durableId="27FCCF0A" w16cex:dateUtc="2023-05-03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543F00" w16cid:durableId="27FCCABB"/>
  <w16cid:commentId w16cid:paraId="6DBE96CB" w16cid:durableId="27FCCB2A"/>
  <w16cid:commentId w16cid:paraId="2DE8ADC6" w16cid:durableId="27FCCB5E"/>
  <w16cid:commentId w16cid:paraId="18CD5F81" w16cid:durableId="27FCCBE6"/>
  <w16cid:commentId w16cid:paraId="047844BD" w16cid:durableId="27FCCC85"/>
  <w16cid:commentId w16cid:paraId="2CD40F85" w16cid:durableId="27FCCCE7"/>
  <w16cid:commentId w16cid:paraId="026414B6" w16cid:durableId="27FCCD09"/>
  <w16cid:commentId w16cid:paraId="24BABC05" w16cid:durableId="27FCCDDC"/>
  <w16cid:commentId w16cid:paraId="39F48BCE" w16cid:durableId="27FCCE91"/>
  <w16cid:commentId w16cid:paraId="6CD646D7" w16cid:durableId="27FCCF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3FE25" w14:textId="77777777" w:rsidR="00CA6936" w:rsidRDefault="00CA6936">
      <w:pPr>
        <w:spacing w:after="0" w:line="240" w:lineRule="auto"/>
      </w:pPr>
      <w:r>
        <w:separator/>
      </w:r>
    </w:p>
  </w:endnote>
  <w:endnote w:type="continuationSeparator" w:id="0">
    <w:p w14:paraId="05E05325" w14:textId="77777777" w:rsidR="00CA6936" w:rsidRDefault="00CA6936">
      <w:pPr>
        <w:spacing w:after="0" w:line="240" w:lineRule="auto"/>
      </w:pPr>
      <w:r>
        <w:continuationSeparator/>
      </w:r>
    </w:p>
  </w:endnote>
  <w:endnote w:type="continuationNotice" w:id="1">
    <w:p w14:paraId="4E7AEDE3" w14:textId="77777777" w:rsidR="00CA6936" w:rsidRDefault="00CA69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424457"/>
      <w:docPartObj>
        <w:docPartGallery w:val="Page Numbers (Bottom of Page)"/>
        <w:docPartUnique/>
      </w:docPartObj>
    </w:sdtPr>
    <w:sdtEndPr/>
    <w:sdtContent>
      <w:sdt>
        <w:sdtPr>
          <w:id w:val="-1769616900"/>
          <w:docPartObj>
            <w:docPartGallery w:val="Page Numbers (Top of Page)"/>
            <w:docPartUnique/>
          </w:docPartObj>
        </w:sdtPr>
        <w:sdtEndPr/>
        <w:sdtContent>
          <w:p w14:paraId="565E550E" w14:textId="7ABAC8CA" w:rsidR="00592250" w:rsidRDefault="005922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3F74CE" w14:textId="77777777" w:rsidR="009457A7" w:rsidRDefault="00945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B4F30" w14:textId="77777777" w:rsidR="00CA6936" w:rsidRDefault="00CA6936">
      <w:pPr>
        <w:spacing w:after="0" w:line="240" w:lineRule="auto"/>
      </w:pPr>
      <w:r>
        <w:separator/>
      </w:r>
    </w:p>
  </w:footnote>
  <w:footnote w:type="continuationSeparator" w:id="0">
    <w:p w14:paraId="6D5DAF40" w14:textId="77777777" w:rsidR="00CA6936" w:rsidRDefault="00CA6936">
      <w:pPr>
        <w:spacing w:after="0" w:line="240" w:lineRule="auto"/>
      </w:pPr>
      <w:r>
        <w:continuationSeparator/>
      </w:r>
    </w:p>
  </w:footnote>
  <w:footnote w:type="continuationNotice" w:id="1">
    <w:p w14:paraId="63315BE8" w14:textId="77777777" w:rsidR="00CA6936" w:rsidRDefault="00CA69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C4"/>
    <w:multiLevelType w:val="multilevel"/>
    <w:tmpl w:val="8BE0AB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F839C3"/>
    <w:multiLevelType w:val="multilevel"/>
    <w:tmpl w:val="52FE2F4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4F255E8"/>
    <w:multiLevelType w:val="multilevel"/>
    <w:tmpl w:val="BAF258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AB3C56"/>
    <w:multiLevelType w:val="multilevel"/>
    <w:tmpl w:val="E910BCA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15:restartNumberingAfterBreak="0">
    <w:nsid w:val="302E1C3C"/>
    <w:multiLevelType w:val="multilevel"/>
    <w:tmpl w:val="A37C4B1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30E4592C"/>
    <w:multiLevelType w:val="hybridMultilevel"/>
    <w:tmpl w:val="FA7859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5C92E06"/>
    <w:multiLevelType w:val="multilevel"/>
    <w:tmpl w:val="C68C61F6"/>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7" w15:restartNumberingAfterBreak="0">
    <w:nsid w:val="38223827"/>
    <w:multiLevelType w:val="multilevel"/>
    <w:tmpl w:val="C1BA9374"/>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8" w15:restartNumberingAfterBreak="0">
    <w:nsid w:val="387B7773"/>
    <w:multiLevelType w:val="hybridMultilevel"/>
    <w:tmpl w:val="6C0435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9C44ECE"/>
    <w:multiLevelType w:val="multilevel"/>
    <w:tmpl w:val="DE5E45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D4127B5"/>
    <w:multiLevelType w:val="multilevel"/>
    <w:tmpl w:val="00784172"/>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Section %1.%2."/>
      <w:lvlJc w:val="left"/>
      <w:pPr>
        <w:tabs>
          <w:tab w:val="num" w:pos="1440"/>
        </w:tabs>
        <w:ind w:left="1440" w:firstLine="1440"/>
      </w:pPr>
      <w:rPr>
        <w:rFonts w:cs="Times New Roman"/>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11" w15:restartNumberingAfterBreak="0">
    <w:nsid w:val="3FE025AF"/>
    <w:multiLevelType w:val="multilevel"/>
    <w:tmpl w:val="C91CB064"/>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12" w15:restartNumberingAfterBreak="0">
    <w:nsid w:val="4F60640B"/>
    <w:multiLevelType w:val="multilevel"/>
    <w:tmpl w:val="6722222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513B1A7E"/>
    <w:multiLevelType w:val="multilevel"/>
    <w:tmpl w:val="FB1889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BF1080A"/>
    <w:multiLevelType w:val="multilevel"/>
    <w:tmpl w:val="33B2BA76"/>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15" w15:restartNumberingAfterBreak="0">
    <w:nsid w:val="5FC13CEB"/>
    <w:multiLevelType w:val="multilevel"/>
    <w:tmpl w:val="A8E854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65705171"/>
    <w:multiLevelType w:val="multilevel"/>
    <w:tmpl w:val="2966AC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71691F82"/>
    <w:multiLevelType w:val="multilevel"/>
    <w:tmpl w:val="E7346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5923FF1"/>
    <w:multiLevelType w:val="multilevel"/>
    <w:tmpl w:val="6E228C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753232425">
    <w:abstractNumId w:val="10"/>
  </w:num>
  <w:num w:numId="2" w16cid:durableId="692194298">
    <w:abstractNumId w:val="14"/>
  </w:num>
  <w:num w:numId="3" w16cid:durableId="333186892">
    <w:abstractNumId w:val="13"/>
  </w:num>
  <w:num w:numId="4" w16cid:durableId="1310861335">
    <w:abstractNumId w:val="6"/>
  </w:num>
  <w:num w:numId="5" w16cid:durableId="200635354">
    <w:abstractNumId w:val="11"/>
  </w:num>
  <w:num w:numId="6" w16cid:durableId="1079792678">
    <w:abstractNumId w:val="7"/>
  </w:num>
  <w:num w:numId="7" w16cid:durableId="1702054669">
    <w:abstractNumId w:val="3"/>
  </w:num>
  <w:num w:numId="8" w16cid:durableId="100691436">
    <w:abstractNumId w:val="9"/>
  </w:num>
  <w:num w:numId="9" w16cid:durableId="429548929">
    <w:abstractNumId w:val="18"/>
  </w:num>
  <w:num w:numId="10" w16cid:durableId="483934176">
    <w:abstractNumId w:val="0"/>
  </w:num>
  <w:num w:numId="11" w16cid:durableId="500580402">
    <w:abstractNumId w:val="17"/>
  </w:num>
  <w:num w:numId="12" w16cid:durableId="1508908636">
    <w:abstractNumId w:val="2"/>
  </w:num>
  <w:num w:numId="13" w16cid:durableId="1827942044">
    <w:abstractNumId w:val="1"/>
  </w:num>
  <w:num w:numId="14" w16cid:durableId="993295145">
    <w:abstractNumId w:val="12"/>
  </w:num>
  <w:num w:numId="15" w16cid:durableId="1138108720">
    <w:abstractNumId w:val="15"/>
  </w:num>
  <w:num w:numId="16" w16cid:durableId="1390374494">
    <w:abstractNumId w:val="4"/>
  </w:num>
  <w:num w:numId="17" w16cid:durableId="463471448">
    <w:abstractNumId w:val="16"/>
  </w:num>
  <w:num w:numId="18" w16cid:durableId="933562065">
    <w:abstractNumId w:val="8"/>
  </w:num>
  <w:num w:numId="19" w16cid:durableId="184910248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MDc2NbM0sbA0NTVU0lEKTi0uzszPAykwqgUAAUfiaiwAAAA="/>
  </w:docVars>
  <w:rsids>
    <w:rsidRoot w:val="009457A7"/>
    <w:rsid w:val="0001395F"/>
    <w:rsid w:val="00023FF9"/>
    <w:rsid w:val="0007466B"/>
    <w:rsid w:val="00087E01"/>
    <w:rsid w:val="000B15C3"/>
    <w:rsid w:val="000C797D"/>
    <w:rsid w:val="00140907"/>
    <w:rsid w:val="00171772"/>
    <w:rsid w:val="001B5DE8"/>
    <w:rsid w:val="00201B67"/>
    <w:rsid w:val="00201B7B"/>
    <w:rsid w:val="002A5A21"/>
    <w:rsid w:val="002C4D62"/>
    <w:rsid w:val="00341C50"/>
    <w:rsid w:val="0039165F"/>
    <w:rsid w:val="003971C1"/>
    <w:rsid w:val="00397357"/>
    <w:rsid w:val="003D4D12"/>
    <w:rsid w:val="00457F16"/>
    <w:rsid w:val="004857FE"/>
    <w:rsid w:val="004A7569"/>
    <w:rsid w:val="004B1223"/>
    <w:rsid w:val="004B7728"/>
    <w:rsid w:val="004D5242"/>
    <w:rsid w:val="005345A7"/>
    <w:rsid w:val="00535D19"/>
    <w:rsid w:val="0056279C"/>
    <w:rsid w:val="00566512"/>
    <w:rsid w:val="00592250"/>
    <w:rsid w:val="005A3C8F"/>
    <w:rsid w:val="005B77C3"/>
    <w:rsid w:val="005E0FB3"/>
    <w:rsid w:val="0061651C"/>
    <w:rsid w:val="00627A8A"/>
    <w:rsid w:val="00680E33"/>
    <w:rsid w:val="00684F3D"/>
    <w:rsid w:val="006F1158"/>
    <w:rsid w:val="006F2AC6"/>
    <w:rsid w:val="00701EF4"/>
    <w:rsid w:val="007063ED"/>
    <w:rsid w:val="007239FF"/>
    <w:rsid w:val="007B2FF6"/>
    <w:rsid w:val="007B57D8"/>
    <w:rsid w:val="007C3070"/>
    <w:rsid w:val="007E6354"/>
    <w:rsid w:val="00865769"/>
    <w:rsid w:val="008D06FC"/>
    <w:rsid w:val="008E4759"/>
    <w:rsid w:val="00930523"/>
    <w:rsid w:val="009457A7"/>
    <w:rsid w:val="009B0459"/>
    <w:rsid w:val="009C11A0"/>
    <w:rsid w:val="009E156E"/>
    <w:rsid w:val="009F2C6E"/>
    <w:rsid w:val="00A434F9"/>
    <w:rsid w:val="00A537E8"/>
    <w:rsid w:val="00A915DA"/>
    <w:rsid w:val="00AA22DB"/>
    <w:rsid w:val="00AA4A1F"/>
    <w:rsid w:val="00AE07DA"/>
    <w:rsid w:val="00B17FA2"/>
    <w:rsid w:val="00B53322"/>
    <w:rsid w:val="00BA0030"/>
    <w:rsid w:val="00BA2C79"/>
    <w:rsid w:val="00BF7ADE"/>
    <w:rsid w:val="00C0205A"/>
    <w:rsid w:val="00C33DBF"/>
    <w:rsid w:val="00C73778"/>
    <w:rsid w:val="00CA6936"/>
    <w:rsid w:val="00CB32AB"/>
    <w:rsid w:val="00CD17F1"/>
    <w:rsid w:val="00CD1BE2"/>
    <w:rsid w:val="00D451B4"/>
    <w:rsid w:val="00D74FA0"/>
    <w:rsid w:val="00DB61DE"/>
    <w:rsid w:val="00DC16E2"/>
    <w:rsid w:val="00DF54F2"/>
    <w:rsid w:val="00E92091"/>
    <w:rsid w:val="00EB45B6"/>
    <w:rsid w:val="00EB5D24"/>
    <w:rsid w:val="00EE6358"/>
    <w:rsid w:val="00F068BB"/>
    <w:rsid w:val="00F47BCB"/>
    <w:rsid w:val="00F7393D"/>
    <w:rsid w:val="00F85B42"/>
    <w:rsid w:val="00F92BEC"/>
    <w:rsid w:val="00FB1594"/>
    <w:rsid w:val="00FC2E7B"/>
    <w:rsid w:val="00FF343F"/>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7396"/>
  <w15:docId w15:val="{711D0878-9C7C-46FF-9CF3-023905DE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qFormat/>
    <w:rsid w:val="00ED10FE"/>
    <w:pPr>
      <w:keepNext/>
      <w:numPr>
        <w:numId w:val="1"/>
      </w:numPr>
      <w:spacing w:before="120" w:after="240" w:line="240" w:lineRule="auto"/>
      <w:jc w:val="center"/>
      <w:outlineLvl w:val="0"/>
    </w:pPr>
    <w:rPr>
      <w:rFonts w:ascii="Times New Roman" w:eastAsia="Times New Roman" w:hAnsi="Times New Roman" w:cs="Times New Roman"/>
      <w:b/>
      <w:kern w:val="2"/>
      <w:sz w:val="24"/>
      <w:szCs w:val="20"/>
      <w:lang w:val="en-US"/>
    </w:rPr>
  </w:style>
  <w:style w:type="paragraph" w:styleId="Heading2">
    <w:name w:val="heading 2"/>
    <w:basedOn w:val="Normal"/>
    <w:link w:val="Heading2Char"/>
    <w:qFormat/>
    <w:rsid w:val="00ED10FE"/>
    <w:pPr>
      <w:numPr>
        <w:ilvl w:val="1"/>
        <w:numId w:val="1"/>
      </w:numPr>
      <w:spacing w:after="240" w:line="240" w:lineRule="auto"/>
      <w:jc w:val="both"/>
      <w:outlineLvl w:val="1"/>
    </w:pPr>
    <w:rPr>
      <w:rFonts w:ascii="Times New Roman" w:eastAsia="Times New Roman" w:hAnsi="Times New Roman" w:cs="Times New Roman"/>
      <w:sz w:val="24"/>
      <w:szCs w:val="20"/>
      <w:lang w:val="en-US"/>
    </w:rPr>
  </w:style>
  <w:style w:type="paragraph" w:styleId="Heading3">
    <w:name w:val="heading 3"/>
    <w:basedOn w:val="Normal"/>
    <w:link w:val="Heading3Char"/>
    <w:qFormat/>
    <w:rsid w:val="00ED10FE"/>
    <w:pPr>
      <w:numPr>
        <w:ilvl w:val="2"/>
        <w:numId w:val="1"/>
      </w:numPr>
      <w:spacing w:after="240" w:line="240" w:lineRule="auto"/>
      <w:jc w:val="both"/>
      <w:outlineLvl w:val="2"/>
    </w:pPr>
    <w:rPr>
      <w:rFonts w:ascii="Times New Roman" w:eastAsia="Times New Roman" w:hAnsi="Times New Roman" w:cs="Times New Roman"/>
      <w:sz w:val="24"/>
      <w:szCs w:val="20"/>
      <w:lang w:val="en-US"/>
    </w:rPr>
  </w:style>
  <w:style w:type="paragraph" w:styleId="Heading4">
    <w:name w:val="heading 4"/>
    <w:basedOn w:val="Normal"/>
    <w:link w:val="Heading4Char"/>
    <w:qFormat/>
    <w:rsid w:val="00ED10FE"/>
    <w:pPr>
      <w:numPr>
        <w:ilvl w:val="3"/>
        <w:numId w:val="1"/>
      </w:numPr>
      <w:spacing w:after="240" w:line="240" w:lineRule="auto"/>
      <w:jc w:val="both"/>
      <w:outlineLvl w:val="3"/>
    </w:pPr>
    <w:rPr>
      <w:rFonts w:ascii="Times New Roman" w:eastAsia="Times New Roman" w:hAnsi="Times New Roman" w:cs="Times New Roman"/>
      <w:sz w:val="24"/>
      <w:szCs w:val="20"/>
      <w:lang w:val="en-US"/>
    </w:rPr>
  </w:style>
  <w:style w:type="paragraph" w:styleId="Heading5">
    <w:name w:val="heading 5"/>
    <w:basedOn w:val="Normal"/>
    <w:link w:val="Heading5Char"/>
    <w:qFormat/>
    <w:rsid w:val="00ED10FE"/>
    <w:pPr>
      <w:numPr>
        <w:ilvl w:val="4"/>
        <w:numId w:val="1"/>
      </w:numPr>
      <w:spacing w:after="240" w:line="240" w:lineRule="auto"/>
      <w:jc w:val="both"/>
      <w:outlineLvl w:val="4"/>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ED10FE"/>
    <w:pPr>
      <w:numPr>
        <w:ilvl w:val="5"/>
        <w:numId w:val="1"/>
      </w:numPr>
      <w:spacing w:before="240" w:after="60" w:line="240" w:lineRule="auto"/>
      <w:outlineLvl w:val="5"/>
    </w:pPr>
    <w:rPr>
      <w:rFonts w:ascii="Times New Roman" w:eastAsia="Times New Roman" w:hAnsi="Times New Roman" w:cs="Times New Roman"/>
      <w:i/>
      <w:sz w:val="24"/>
      <w:szCs w:val="20"/>
      <w:lang w:val="en-US"/>
    </w:rPr>
  </w:style>
  <w:style w:type="paragraph" w:styleId="Heading7">
    <w:name w:val="heading 7"/>
    <w:basedOn w:val="Normal"/>
    <w:next w:val="Normal"/>
    <w:link w:val="Heading7Char"/>
    <w:qFormat/>
    <w:rsid w:val="00ED10FE"/>
    <w:pPr>
      <w:numPr>
        <w:ilvl w:val="6"/>
        <w:numId w:val="1"/>
      </w:numPr>
      <w:spacing w:before="240" w:after="60" w:line="240" w:lineRule="auto"/>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qFormat/>
    <w:rsid w:val="00ED10FE"/>
    <w:pPr>
      <w:numPr>
        <w:ilvl w:val="7"/>
        <w:numId w:val="1"/>
      </w:numPr>
      <w:spacing w:before="240" w:after="60" w:line="240" w:lineRule="auto"/>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qFormat/>
    <w:rsid w:val="00ED10FE"/>
    <w:pPr>
      <w:numPr>
        <w:ilvl w:val="8"/>
        <w:numId w:val="1"/>
      </w:numPr>
      <w:spacing w:before="240" w:after="60" w:line="240" w:lineRule="auto"/>
      <w:outlineLvl w:val="8"/>
    </w:pPr>
    <w:rPr>
      <w:rFonts w:ascii="Times New Roman" w:eastAsia="Times New Roman" w:hAnsi="Times New Roman" w:cs="Times New Roman"/>
      <w:b/>
      <w:i/>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D10FE"/>
    <w:rPr>
      <w:rFonts w:ascii="Times New Roman" w:eastAsia="Times New Roman" w:hAnsi="Times New Roman" w:cs="Times New Roman"/>
      <w:b/>
      <w:kern w:val="2"/>
      <w:sz w:val="24"/>
      <w:szCs w:val="20"/>
      <w:lang w:val="en-US"/>
    </w:rPr>
  </w:style>
  <w:style w:type="character" w:customStyle="1" w:styleId="Heading2Char">
    <w:name w:val="Heading 2 Char"/>
    <w:basedOn w:val="DefaultParagraphFont"/>
    <w:link w:val="Heading2"/>
    <w:qFormat/>
    <w:rsid w:val="00ED10FE"/>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qFormat/>
    <w:rsid w:val="00ED10FE"/>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qFormat/>
    <w:rsid w:val="00ED10FE"/>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qFormat/>
    <w:rsid w:val="00ED10FE"/>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qFormat/>
    <w:rsid w:val="00ED10FE"/>
    <w:rPr>
      <w:rFonts w:ascii="Times New Roman" w:eastAsia="Times New Roman" w:hAnsi="Times New Roman" w:cs="Times New Roman"/>
      <w:i/>
      <w:sz w:val="24"/>
      <w:szCs w:val="20"/>
      <w:lang w:val="en-US"/>
    </w:rPr>
  </w:style>
  <w:style w:type="character" w:customStyle="1" w:styleId="Heading7Char">
    <w:name w:val="Heading 7 Char"/>
    <w:basedOn w:val="DefaultParagraphFont"/>
    <w:link w:val="Heading7"/>
    <w:qFormat/>
    <w:rsid w:val="00ED10FE"/>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qFormat/>
    <w:rsid w:val="00ED10FE"/>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qFormat/>
    <w:rsid w:val="00ED10FE"/>
    <w:rPr>
      <w:rFonts w:ascii="Times New Roman" w:eastAsia="Times New Roman" w:hAnsi="Times New Roman" w:cs="Times New Roman"/>
      <w:b/>
      <w:i/>
      <w:sz w:val="24"/>
      <w:szCs w:val="20"/>
      <w:lang w:val="en-US"/>
    </w:rPr>
  </w:style>
  <w:style w:type="character" w:customStyle="1" w:styleId="HeaderChar">
    <w:name w:val="Header Char"/>
    <w:basedOn w:val="DefaultParagraphFont"/>
    <w:link w:val="Header"/>
    <w:uiPriority w:val="99"/>
    <w:qFormat/>
    <w:rsid w:val="0004221C"/>
  </w:style>
  <w:style w:type="character" w:customStyle="1" w:styleId="FooterChar">
    <w:name w:val="Footer Char"/>
    <w:basedOn w:val="DefaultParagraphFont"/>
    <w:link w:val="Footer"/>
    <w:uiPriority w:val="99"/>
    <w:qFormat/>
    <w:rsid w:val="0004221C"/>
  </w:style>
  <w:style w:type="character" w:customStyle="1" w:styleId="OTL-level2Char">
    <w:name w:val="OTL-level2 Char"/>
    <w:uiPriority w:val="3"/>
    <w:qFormat/>
    <w:rsid w:val="00A7715E"/>
    <w:rPr>
      <w:rFonts w:ascii="Times New Roman" w:eastAsia="Calibri" w:hAnsi="Times New Roman" w:cs="Times New Roman"/>
      <w:sz w:val="24"/>
      <w:szCs w:val="20"/>
      <w:lang w:val="x-none" w:eastAsia="x-none"/>
    </w:rPr>
  </w:style>
  <w:style w:type="character" w:customStyle="1" w:styleId="BalloonTextChar">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customStyle="1" w:styleId="CommentTextChar">
    <w:name w:val="Comment Text Char"/>
    <w:basedOn w:val="DefaultParagraphFont"/>
    <w:link w:val="CommentText"/>
    <w:uiPriority w:val="99"/>
    <w:qFormat/>
    <w:rsid w:val="00CE5543"/>
    <w:rPr>
      <w:sz w:val="20"/>
      <w:szCs w:val="20"/>
    </w:rPr>
  </w:style>
  <w:style w:type="character" w:customStyle="1" w:styleId="CommentSubjectChar">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customStyle="1" w:styleId="BodyTextChar">
    <w:name w:val="Body Text Char"/>
    <w:basedOn w:val="DefaultParagraphFont"/>
    <w:link w:val="BodyText"/>
    <w:qFormat/>
    <w:rsid w:val="00B1583B"/>
    <w:rPr>
      <w:rFonts w:ascii="Arial" w:eastAsia="Times New Roman" w:hAnsi="Arial" w:cs="Arial"/>
      <w:szCs w:val="24"/>
    </w:rPr>
  </w:style>
  <w:style w:type="character" w:customStyle="1" w:styleId="NumberingSymbols">
    <w:name w:val="Numbering Symbols"/>
    <w:qFormat/>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1583B"/>
    <w:pPr>
      <w:spacing w:after="0" w:line="240" w:lineRule="exact"/>
      <w:jc w:val="both"/>
    </w:pPr>
    <w:rPr>
      <w:rFonts w:ascii="Arial" w:eastAsia="Times New Roman" w:hAnsi="Arial"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customStyle="1" w:styleId="GW33">
    <w:name w:val="GW3.3"/>
    <w:basedOn w:val="Normal"/>
    <w:uiPriority w:val="99"/>
    <w:qFormat/>
    <w:rsid w:val="00752923"/>
    <w:pPr>
      <w:tabs>
        <w:tab w:val="left" w:pos="144"/>
        <w:tab w:val="left" w:pos="1008"/>
        <w:tab w:val="left" w:pos="2160"/>
        <w:tab w:val="left" w:pos="3168"/>
        <w:tab w:val="center" w:pos="4752"/>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4">
    <w:name w:val="GW3.4"/>
    <w:basedOn w:val="Normal"/>
    <w:uiPriority w:val="99"/>
    <w:qFormat/>
    <w:rsid w:val="00752923"/>
    <w:pPr>
      <w:tabs>
        <w:tab w:val="left" w:pos="1008"/>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6">
    <w:name w:val="GW3.6"/>
    <w:basedOn w:val="Normal"/>
    <w:uiPriority w:val="99"/>
    <w:qFormat/>
    <w:rsid w:val="00752923"/>
    <w:pPr>
      <w:tabs>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after="0" w:line="240" w:lineRule="auto"/>
    </w:pPr>
  </w:style>
  <w:style w:type="paragraph" w:styleId="Footer">
    <w:name w:val="footer"/>
    <w:basedOn w:val="Normal"/>
    <w:link w:val="FooterChar"/>
    <w:uiPriority w:val="99"/>
    <w:unhideWhenUsed/>
    <w:rsid w:val="0004221C"/>
    <w:pPr>
      <w:tabs>
        <w:tab w:val="center" w:pos="4513"/>
        <w:tab w:val="right" w:pos="9026"/>
      </w:tabs>
      <w:spacing w:after="0" w:line="240" w:lineRule="auto"/>
    </w:pPr>
  </w:style>
  <w:style w:type="paragraph" w:customStyle="1" w:styleId="OTL-level1">
    <w:name w:val="OTL-level1"/>
    <w:basedOn w:val="Normal"/>
    <w:next w:val="OTL-level2"/>
    <w:uiPriority w:val="2"/>
    <w:qFormat/>
    <w:rsid w:val="00A7715E"/>
    <w:pPr>
      <w:keepNext/>
      <w:spacing w:before="400" w:after="240" w:line="240" w:lineRule="auto"/>
    </w:pPr>
    <w:rPr>
      <w:rFonts w:ascii="Times New Roman" w:eastAsia="Calibri" w:hAnsi="Times New Roman" w:cs="Times New Roman"/>
      <w:b/>
      <w:sz w:val="24"/>
      <w:szCs w:val="20"/>
      <w:lang w:val="x-none" w:eastAsia="x-none"/>
    </w:rPr>
  </w:style>
  <w:style w:type="paragraph" w:customStyle="1" w:styleId="OTL-level2">
    <w:name w:val="OTL-level2"/>
    <w:basedOn w:val="Normal"/>
    <w:uiPriority w:val="3"/>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3">
    <w:name w:val="OTL-level3"/>
    <w:basedOn w:val="Normal"/>
    <w:uiPriority w:val="4"/>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4">
    <w:name w:val="OTL-level4"/>
    <w:basedOn w:val="Normal"/>
    <w:uiPriority w:val="5"/>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BDBodyTextIndentSgl">
    <w:name w:val="B&amp;D Body Text Indent Sgl"/>
    <w:basedOn w:val="Normal"/>
    <w:qFormat/>
    <w:rsid w:val="00164F39"/>
    <w:pPr>
      <w:spacing w:after="240" w:line="240" w:lineRule="auto"/>
      <w:ind w:firstLine="1440"/>
      <w:jc w:val="both"/>
    </w:pPr>
    <w:rPr>
      <w:rFonts w:ascii="Times New Roman" w:eastAsia="Times New Roman" w:hAnsi="Times New Roman" w:cs="Times New Roman"/>
      <w:sz w:val="24"/>
      <w:szCs w:val="20"/>
      <w:lang w:val="en-US"/>
    </w:rPr>
  </w:style>
  <w:style w:type="paragraph" w:styleId="ListBullet3">
    <w:name w:val="List Bullet 3"/>
    <w:basedOn w:val="Normal"/>
    <w:qFormat/>
    <w:rsid w:val="00164F39"/>
    <w:pPr>
      <w:spacing w:after="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customStyle="1" w:styleId="paragraph">
    <w:name w:val="paragraph"/>
    <w:basedOn w:val="Normal"/>
    <w:qFormat/>
    <w:pPr>
      <w:spacing w:beforeAutospacing="1" w:afterAutospacing="1" w:line="240" w:lineRule="auto"/>
    </w:pPr>
    <w:rPr>
      <w:rFonts w:ascii="Times New Roman" w:eastAsia="Times New Roman" w:hAnsi="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customStyle="1" w:styleId="Heading10">
    <w:name w:val="Heading 10"/>
    <w:basedOn w:val="Heading"/>
    <w:next w:val="BodyText"/>
    <w:qFormat/>
    <w:pPr>
      <w:tabs>
        <w:tab w:val="left" w:pos="6120"/>
      </w:tabs>
      <w:spacing w:before="60" w:after="60"/>
      <w:ind w:left="5760"/>
      <w:outlineLvl w:val="8"/>
    </w:pPr>
    <w:rPr>
      <w:b/>
      <w:bCs/>
      <w:sz w:val="21"/>
      <w:szCs w:val="21"/>
    </w:rPr>
  </w:style>
  <w:style w:type="numbering" w:customStyle="1" w:styleId="Headings">
    <w:name w:val="Headings"/>
    <w:uiPriority w:val="99"/>
    <w:qFormat/>
    <w:rsid w:val="00A7715E"/>
  </w:style>
  <w:style w:type="numbering" w:customStyle="1" w:styleId="Headings1">
    <w:name w:val="Headings1"/>
    <w:uiPriority w:val="99"/>
    <w:qFormat/>
    <w:rsid w:val="00240F51"/>
  </w:style>
  <w:style w:type="numbering" w:customStyle="1" w:styleId="Headings2">
    <w:name w:val="Headings2"/>
    <w:uiPriority w:val="99"/>
    <w:qFormat/>
    <w:rsid w:val="00164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56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piet.barnard@uct.ac.z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mchersich@wrhi.ac.za"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C8BCEF4BBE6546AAC6C15A4C20C02A" ma:contentTypeVersion="14" ma:contentTypeDescription="Create a new document." ma:contentTypeScope="" ma:versionID="c6384dcdb1c215c02a161cdf7a4efe81">
  <xsd:schema xmlns:xsd="http://www.w3.org/2001/XMLSchema" xmlns:xs="http://www.w3.org/2001/XMLSchema" xmlns:p="http://schemas.microsoft.com/office/2006/metadata/properties" xmlns:ns1="http://schemas.microsoft.com/sharepoint/v3" xmlns:ns2="697506d0-ccdc-423a-8a27-d37c3c16a854" xmlns:ns3="e52f7f31-097d-4e07-a304-906c5115c873" targetNamespace="http://schemas.microsoft.com/office/2006/metadata/properties" ma:root="true" ma:fieldsID="eb85842d87c32029f9fdb617bfd206fc" ns1:_="" ns2:_="" ns3:_="">
    <xsd:import namespace="http://schemas.microsoft.com/sharepoint/v3"/>
    <xsd:import namespace="697506d0-ccdc-423a-8a27-d37c3c16a854"/>
    <xsd:import namespace="e52f7f31-097d-4e07-a304-906c5115c8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506d0-ccdc-423a-8a27-d37c3c16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2f7f31-097d-4e07-a304-906c5115c8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customXml/itemProps2.xml><?xml version="1.0" encoding="utf-8"?>
<ds:datastoreItem xmlns:ds="http://schemas.openxmlformats.org/officeDocument/2006/customXml" ds:itemID="{D146A336-7677-496F-BEEA-9B0C1D5C4E56}">
  <ds:schemaRefs>
    <ds:schemaRef ds:uri="http://schemas.microsoft.com/sharepoint/v3/contenttype/forms"/>
  </ds:schemaRefs>
</ds:datastoreItem>
</file>

<file path=customXml/itemProps3.xml><?xml version="1.0" encoding="utf-8"?>
<ds:datastoreItem xmlns:ds="http://schemas.openxmlformats.org/officeDocument/2006/customXml" ds:itemID="{D32BB393-BC21-417F-849D-5D432B75F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7506d0-ccdc-423a-8a27-d37c3c16a854"/>
    <ds:schemaRef ds:uri="e52f7f31-097d-4e07-a304-906c5115c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F69057-54BA-4078-B0C5-7B0743A5213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6012</Words>
  <Characters>34270</Characters>
  <Application>Microsoft Office Word</Application>
  <DocSecurity>4</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Venter</dc:creator>
  <dc:description/>
  <cp:lastModifiedBy>Craig Parker</cp:lastModifiedBy>
  <cp:revision>2</cp:revision>
  <cp:lastPrinted>2019-01-30T07:03:00Z</cp:lastPrinted>
  <dcterms:created xsi:type="dcterms:W3CDTF">2023-05-03T10:17:00Z</dcterms:created>
  <dcterms:modified xsi:type="dcterms:W3CDTF">2023-05-03T10:17:00Z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0x010100655E57A69317DA40AFF449AA11ABDADF</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0f7009006dd522f1fe0d34ddec2903569f95ae6ce24777b44c7412ed1f601de2</vt:lpwstr>
  </property>
</Properties>
</file>