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263A1" w14:textId="77777777" w:rsidR="003871AE" w:rsidRDefault="003871AE" w:rsidP="003871AE">
      <w:pPr>
        <w:pStyle w:val="BodyText"/>
        <w:spacing w:before="43" w:line="259" w:lineRule="auto"/>
        <w:ind w:right="-46"/>
        <w:jc w:val="center"/>
        <w:rPr>
          <w:spacing w:val="7"/>
        </w:rPr>
      </w:pPr>
      <w:r>
        <w:t>Project: Developing data science solutions to mitigate the health impacts of climate change in</w:t>
      </w:r>
      <w:r>
        <w:rPr>
          <w:spacing w:val="-43"/>
        </w:rPr>
        <w:t xml:space="preserve"> </w:t>
      </w:r>
      <w:r>
        <w:t>Africa:</w:t>
      </w:r>
      <w:r>
        <w:rPr>
          <w:spacing w:val="5"/>
        </w:rPr>
        <w:t xml:space="preserve"> </w:t>
      </w:r>
      <w:r>
        <w:t>the</w:t>
      </w:r>
      <w:r>
        <w:rPr>
          <w:spacing w:val="4"/>
        </w:rPr>
        <w:t xml:space="preserve"> </w:t>
      </w:r>
      <w:r>
        <w:t>HE</w:t>
      </w:r>
      <w:r>
        <w:rPr>
          <w:vertAlign w:val="superscript"/>
        </w:rPr>
        <w:t>2</w:t>
      </w:r>
      <w:r>
        <w:t>AT</w:t>
      </w:r>
      <w:r>
        <w:rPr>
          <w:spacing w:val="4"/>
        </w:rPr>
        <w:t xml:space="preserve"> </w:t>
      </w:r>
      <w:proofErr w:type="spellStart"/>
      <w:r>
        <w:t>Center</w:t>
      </w:r>
      <w:proofErr w:type="spellEnd"/>
    </w:p>
    <w:p w14:paraId="20A4F081" w14:textId="77777777" w:rsidR="003871AE" w:rsidRDefault="003871AE" w:rsidP="003871AE">
      <w:pPr>
        <w:pStyle w:val="BodyText"/>
        <w:spacing w:before="43" w:line="259" w:lineRule="auto"/>
        <w:ind w:right="-46"/>
        <w:jc w:val="center"/>
      </w:pPr>
      <w:r>
        <w:rPr>
          <w:color w:val="545454"/>
        </w:rPr>
        <w:t>The</w:t>
      </w:r>
      <w:r>
        <w:rPr>
          <w:color w:val="545454"/>
          <w:spacing w:val="4"/>
        </w:rPr>
        <w:t xml:space="preserve"> </w:t>
      </w:r>
      <w:r>
        <w:rPr>
          <w:color w:val="545454"/>
        </w:rPr>
        <w:t>Heat</w:t>
      </w:r>
      <w:r>
        <w:rPr>
          <w:color w:val="545454"/>
          <w:spacing w:val="4"/>
        </w:rPr>
        <w:t xml:space="preserve"> </w:t>
      </w:r>
      <w:r>
        <w:rPr>
          <w:color w:val="545454"/>
        </w:rPr>
        <w:t>and</w:t>
      </w:r>
      <w:r>
        <w:rPr>
          <w:color w:val="545454"/>
          <w:spacing w:val="7"/>
        </w:rPr>
        <w:t xml:space="preserve"> </w:t>
      </w:r>
      <w:r>
        <w:rPr>
          <w:color w:val="545454"/>
        </w:rPr>
        <w:t>Health</w:t>
      </w:r>
      <w:r>
        <w:rPr>
          <w:color w:val="545454"/>
          <w:spacing w:val="5"/>
        </w:rPr>
        <w:t xml:space="preserve"> </w:t>
      </w:r>
      <w:r>
        <w:rPr>
          <w:color w:val="545454"/>
        </w:rPr>
        <w:t>African</w:t>
      </w:r>
      <w:r>
        <w:rPr>
          <w:color w:val="545454"/>
          <w:spacing w:val="5"/>
        </w:rPr>
        <w:t xml:space="preserve"> </w:t>
      </w:r>
      <w:r>
        <w:rPr>
          <w:color w:val="545454"/>
        </w:rPr>
        <w:t>Transdisciplinary</w:t>
      </w:r>
      <w:r>
        <w:rPr>
          <w:color w:val="545454"/>
          <w:spacing w:val="6"/>
        </w:rPr>
        <w:t xml:space="preserve"> </w:t>
      </w:r>
      <w:proofErr w:type="spellStart"/>
      <w:r>
        <w:rPr>
          <w:color w:val="545454"/>
        </w:rPr>
        <w:t>Center</w:t>
      </w:r>
      <w:proofErr w:type="spellEnd"/>
      <w:r>
        <w:rPr>
          <w:color w:val="545454"/>
          <w:spacing w:val="1"/>
        </w:rPr>
        <w:t xml:space="preserve"> </w:t>
      </w:r>
      <w:r>
        <w:rPr>
          <w:color w:val="545454"/>
        </w:rPr>
        <w:t>(HE</w:t>
      </w:r>
      <w:r>
        <w:rPr>
          <w:color w:val="545454"/>
          <w:vertAlign w:val="superscript"/>
        </w:rPr>
        <w:t>2</w:t>
      </w:r>
      <w:r>
        <w:rPr>
          <w:color w:val="545454"/>
        </w:rPr>
        <w:t>AT</w:t>
      </w:r>
      <w:r>
        <w:rPr>
          <w:color w:val="545454"/>
          <w:spacing w:val="1"/>
        </w:rPr>
        <w:t xml:space="preserve"> </w:t>
      </w:r>
      <w:proofErr w:type="spellStart"/>
      <w:r>
        <w:rPr>
          <w:color w:val="545454"/>
        </w:rPr>
        <w:t>Center</w:t>
      </w:r>
      <w:proofErr w:type="spellEnd"/>
      <w:r>
        <w:rPr>
          <w:color w:val="545454"/>
        </w:rPr>
        <w:t>)</w:t>
      </w:r>
    </w:p>
    <w:p w14:paraId="72AB569B" w14:textId="77777777" w:rsidR="003871AE" w:rsidRDefault="003871AE" w:rsidP="003871AE">
      <w:pPr>
        <w:spacing w:before="109" w:line="252" w:lineRule="auto"/>
        <w:ind w:left="164" w:right="-46"/>
        <w:jc w:val="both"/>
        <w:rPr>
          <w:b/>
          <w:sz w:val="21"/>
        </w:rPr>
      </w:pPr>
      <w:r>
        <w:rPr>
          <w:b/>
          <w:w w:val="105"/>
          <w:sz w:val="21"/>
        </w:rPr>
        <w:t>Research</w:t>
      </w:r>
      <w:r>
        <w:rPr>
          <w:b/>
          <w:spacing w:val="-5"/>
          <w:w w:val="105"/>
          <w:sz w:val="21"/>
        </w:rPr>
        <w:t xml:space="preserve"> </w:t>
      </w:r>
      <w:r>
        <w:rPr>
          <w:b/>
          <w:w w:val="105"/>
          <w:sz w:val="21"/>
        </w:rPr>
        <w:t>Project</w:t>
      </w:r>
      <w:r>
        <w:rPr>
          <w:b/>
          <w:spacing w:val="-5"/>
          <w:w w:val="105"/>
          <w:sz w:val="21"/>
        </w:rPr>
        <w:t xml:space="preserve"> </w:t>
      </w:r>
      <w:r>
        <w:rPr>
          <w:b/>
          <w:w w:val="105"/>
          <w:sz w:val="21"/>
        </w:rPr>
        <w:t>2 (RP2):</w:t>
      </w:r>
      <w:r>
        <w:rPr>
          <w:b/>
          <w:spacing w:val="-5"/>
          <w:w w:val="105"/>
          <w:sz w:val="21"/>
        </w:rPr>
        <w:t xml:space="preserve"> </w:t>
      </w:r>
      <w:r>
        <w:rPr>
          <w:b/>
          <w:w w:val="105"/>
          <w:sz w:val="21"/>
        </w:rPr>
        <w:t>Innovative</w:t>
      </w:r>
      <w:r>
        <w:rPr>
          <w:b/>
          <w:spacing w:val="-5"/>
          <w:w w:val="105"/>
          <w:sz w:val="21"/>
        </w:rPr>
        <w:t xml:space="preserve"> </w:t>
      </w:r>
      <w:r>
        <w:rPr>
          <w:b/>
          <w:w w:val="105"/>
          <w:sz w:val="21"/>
        </w:rPr>
        <w:t>machine</w:t>
      </w:r>
      <w:r>
        <w:rPr>
          <w:b/>
          <w:spacing w:val="-4"/>
          <w:w w:val="105"/>
          <w:sz w:val="21"/>
        </w:rPr>
        <w:t xml:space="preserve"> </w:t>
      </w:r>
      <w:r>
        <w:rPr>
          <w:b/>
          <w:w w:val="105"/>
          <w:sz w:val="21"/>
        </w:rPr>
        <w:t>learning</w:t>
      </w:r>
      <w:r>
        <w:rPr>
          <w:b/>
          <w:spacing w:val="-5"/>
          <w:w w:val="105"/>
          <w:sz w:val="21"/>
        </w:rPr>
        <w:t xml:space="preserve"> </w:t>
      </w:r>
      <w:r>
        <w:rPr>
          <w:b/>
          <w:w w:val="105"/>
          <w:sz w:val="21"/>
        </w:rPr>
        <w:t>and</w:t>
      </w:r>
      <w:r>
        <w:rPr>
          <w:b/>
          <w:spacing w:val="-4"/>
          <w:w w:val="105"/>
          <w:sz w:val="21"/>
        </w:rPr>
        <w:t xml:space="preserve"> </w:t>
      </w:r>
      <w:r>
        <w:rPr>
          <w:b/>
          <w:w w:val="105"/>
          <w:sz w:val="21"/>
        </w:rPr>
        <w:t>multi-data</w:t>
      </w:r>
      <w:r>
        <w:rPr>
          <w:b/>
          <w:spacing w:val="-5"/>
          <w:w w:val="105"/>
          <w:sz w:val="21"/>
        </w:rPr>
        <w:t xml:space="preserve"> </w:t>
      </w:r>
      <w:r>
        <w:rPr>
          <w:b/>
          <w:w w:val="105"/>
          <w:sz w:val="21"/>
        </w:rPr>
        <w:t>analysis</w:t>
      </w:r>
      <w:r>
        <w:rPr>
          <w:b/>
          <w:spacing w:val="-59"/>
          <w:w w:val="105"/>
          <w:sz w:val="21"/>
        </w:rPr>
        <w:t xml:space="preserve"> </w:t>
      </w:r>
      <w:r>
        <w:rPr>
          <w:b/>
          <w:w w:val="105"/>
          <w:sz w:val="21"/>
        </w:rPr>
        <w:t>towards</w:t>
      </w:r>
      <w:r>
        <w:rPr>
          <w:b/>
          <w:spacing w:val="-3"/>
          <w:w w:val="105"/>
          <w:sz w:val="21"/>
        </w:rPr>
        <w:t xml:space="preserve"> </w:t>
      </w:r>
      <w:r>
        <w:rPr>
          <w:b/>
          <w:w w:val="105"/>
          <w:sz w:val="21"/>
        </w:rPr>
        <w:t>development</w:t>
      </w:r>
      <w:r>
        <w:rPr>
          <w:b/>
          <w:spacing w:val="-4"/>
          <w:w w:val="105"/>
          <w:sz w:val="21"/>
        </w:rPr>
        <w:t xml:space="preserve"> </w:t>
      </w:r>
      <w:r>
        <w:rPr>
          <w:b/>
          <w:w w:val="105"/>
          <w:sz w:val="21"/>
        </w:rPr>
        <w:t>of</w:t>
      </w:r>
      <w:r>
        <w:rPr>
          <w:b/>
          <w:spacing w:val="-4"/>
          <w:w w:val="105"/>
          <w:sz w:val="21"/>
        </w:rPr>
        <w:t xml:space="preserve"> </w:t>
      </w:r>
      <w:r>
        <w:rPr>
          <w:b/>
          <w:w w:val="105"/>
          <w:sz w:val="21"/>
        </w:rPr>
        <w:t>an</w:t>
      </w:r>
      <w:r>
        <w:rPr>
          <w:b/>
          <w:spacing w:val="-2"/>
          <w:w w:val="105"/>
          <w:sz w:val="21"/>
        </w:rPr>
        <w:t xml:space="preserve"> </w:t>
      </w:r>
      <w:r>
        <w:rPr>
          <w:b/>
          <w:w w:val="105"/>
          <w:sz w:val="21"/>
        </w:rPr>
        <w:t>urban</w:t>
      </w:r>
      <w:r>
        <w:rPr>
          <w:b/>
          <w:spacing w:val="-3"/>
          <w:w w:val="105"/>
          <w:sz w:val="21"/>
        </w:rPr>
        <w:t xml:space="preserve"> </w:t>
      </w:r>
      <w:r>
        <w:rPr>
          <w:b/>
          <w:w w:val="105"/>
          <w:sz w:val="21"/>
        </w:rPr>
        <w:t>heat-health</w:t>
      </w:r>
      <w:r>
        <w:rPr>
          <w:b/>
          <w:spacing w:val="-3"/>
          <w:w w:val="105"/>
          <w:sz w:val="21"/>
        </w:rPr>
        <w:t xml:space="preserve"> </w:t>
      </w:r>
      <w:r>
        <w:rPr>
          <w:b/>
          <w:w w:val="105"/>
          <w:sz w:val="21"/>
        </w:rPr>
        <w:t>Early</w:t>
      </w:r>
      <w:r>
        <w:rPr>
          <w:b/>
          <w:spacing w:val="-3"/>
          <w:w w:val="105"/>
          <w:sz w:val="21"/>
        </w:rPr>
        <w:t xml:space="preserve"> </w:t>
      </w:r>
      <w:r>
        <w:rPr>
          <w:b/>
          <w:w w:val="105"/>
          <w:sz w:val="21"/>
        </w:rPr>
        <w:t>Warning</w:t>
      </w:r>
      <w:r>
        <w:rPr>
          <w:b/>
          <w:spacing w:val="-3"/>
          <w:w w:val="105"/>
          <w:sz w:val="21"/>
        </w:rPr>
        <w:t xml:space="preserve"> </w:t>
      </w:r>
      <w:r>
        <w:rPr>
          <w:b/>
          <w:w w:val="105"/>
          <w:sz w:val="21"/>
        </w:rPr>
        <w:t>System</w:t>
      </w:r>
      <w:r>
        <w:rPr>
          <w:b/>
          <w:spacing w:val="-1"/>
          <w:w w:val="105"/>
          <w:sz w:val="21"/>
        </w:rPr>
        <w:t xml:space="preserve"> </w:t>
      </w:r>
      <w:r>
        <w:rPr>
          <w:b/>
          <w:w w:val="105"/>
          <w:sz w:val="21"/>
        </w:rPr>
        <w:t>for</w:t>
      </w:r>
      <w:r>
        <w:rPr>
          <w:b/>
          <w:spacing w:val="-4"/>
          <w:w w:val="105"/>
          <w:sz w:val="21"/>
        </w:rPr>
        <w:t xml:space="preserve"> </w:t>
      </w:r>
      <w:r>
        <w:rPr>
          <w:b/>
          <w:w w:val="105"/>
          <w:sz w:val="21"/>
        </w:rPr>
        <w:t>African</w:t>
      </w:r>
      <w:r>
        <w:rPr>
          <w:b/>
          <w:spacing w:val="-3"/>
          <w:w w:val="105"/>
          <w:sz w:val="21"/>
        </w:rPr>
        <w:t xml:space="preserve"> </w:t>
      </w:r>
      <w:r>
        <w:rPr>
          <w:b/>
          <w:w w:val="105"/>
          <w:sz w:val="21"/>
        </w:rPr>
        <w:t>cities</w:t>
      </w:r>
    </w:p>
    <w:p w14:paraId="32267F08" w14:textId="77777777" w:rsidR="003871AE" w:rsidRDefault="003871AE" w:rsidP="003871AE">
      <w:pPr>
        <w:pStyle w:val="Title"/>
      </w:pPr>
      <w:r>
        <w:t xml:space="preserve">RP2 Study Protocol </w:t>
      </w:r>
    </w:p>
    <w:p w14:paraId="0A174C5B" w14:textId="77777777" w:rsidR="00581479" w:rsidRDefault="00581479" w:rsidP="00581479">
      <w:pPr>
        <w:autoSpaceDE w:val="0"/>
        <w:autoSpaceDN w:val="0"/>
        <w:adjustRightInd w:val="0"/>
        <w:spacing w:after="0" w:line="240" w:lineRule="auto"/>
        <w:rPr>
          <w:rFonts w:ascii="TimesNewRomanPSMT" w:eastAsia="TimesNewRomanPSMT" w:cs="TimesNewRomanPSMT"/>
          <w:sz w:val="16"/>
          <w:szCs w:val="16"/>
          <w:lang w:val="en-US"/>
        </w:rPr>
      </w:pPr>
    </w:p>
    <w:p w14:paraId="42071B73" w14:textId="77777777" w:rsidR="0063294D" w:rsidRDefault="0063294D" w:rsidP="00581479">
      <w:pPr>
        <w:autoSpaceDE w:val="0"/>
        <w:autoSpaceDN w:val="0"/>
        <w:adjustRightInd w:val="0"/>
        <w:spacing w:after="0" w:line="240" w:lineRule="auto"/>
        <w:rPr>
          <w:rFonts w:ascii="TimesNewRomanPSMT" w:eastAsia="TimesNewRomanPSMT" w:cs="TimesNewRomanPSMT"/>
          <w:sz w:val="16"/>
          <w:szCs w:val="16"/>
          <w:lang w:val="en-US"/>
        </w:rPr>
      </w:pPr>
    </w:p>
    <w:p w14:paraId="5405717D" w14:textId="25027718" w:rsidR="0063294D" w:rsidRDefault="0063294D" w:rsidP="0063294D">
      <w:pPr>
        <w:autoSpaceDE w:val="0"/>
        <w:autoSpaceDN w:val="0"/>
        <w:adjustRightInd w:val="0"/>
        <w:spacing w:after="0" w:line="240" w:lineRule="auto"/>
        <w:rPr>
          <w:rFonts w:ascii="Swiss721BT-BoldCondensed" w:hAnsi="Swiss721BT-BoldCondensed" w:cs="Swiss721BT-BoldCondensed"/>
          <w:b/>
          <w:bCs/>
          <w:color w:val="00004D"/>
          <w:lang w:val="en-US"/>
        </w:rPr>
      </w:pPr>
      <w:r>
        <w:rPr>
          <w:rFonts w:ascii="Swiss721BT-BoldCondensed" w:hAnsi="Swiss721BT-BoldCondensed" w:cs="Swiss721BT-BoldCondensed"/>
          <w:b/>
          <w:bCs/>
          <w:color w:val="00004D"/>
          <w:lang w:val="en-US"/>
        </w:rPr>
        <w:t>S</w:t>
      </w:r>
      <w:r w:rsidRPr="00581479">
        <w:rPr>
          <w:rFonts w:ascii="Swiss721BT-BoldCondensed" w:hAnsi="Swiss721BT-BoldCondensed" w:cs="Swiss721BT-BoldCondensed"/>
          <w:b/>
          <w:bCs/>
          <w:color w:val="00004D"/>
          <w:lang w:val="en-US"/>
        </w:rPr>
        <w:t>ection</w:t>
      </w:r>
      <w:r>
        <w:rPr>
          <w:rFonts w:ascii="Swiss721BT-BoldCondensed" w:hAnsi="Swiss721BT-BoldCondensed" w:cs="Swiss721BT-BoldCondensed"/>
          <w:b/>
          <w:bCs/>
          <w:color w:val="00004D"/>
          <w:lang w:val="en-US"/>
        </w:rPr>
        <w:t xml:space="preserve"> 1</w:t>
      </w:r>
      <w:r w:rsidRPr="00581479">
        <w:rPr>
          <w:rFonts w:ascii="Swiss721BT-BoldCondensed" w:hAnsi="Swiss721BT-BoldCondensed" w:cs="Swiss721BT-BoldCondensed"/>
          <w:b/>
          <w:bCs/>
          <w:color w:val="00004D"/>
          <w:lang w:val="en-US"/>
        </w:rPr>
        <w:t xml:space="preserve">: </w:t>
      </w:r>
      <w:r w:rsidR="00404351">
        <w:rPr>
          <w:rFonts w:ascii="Swiss721BT-BoldCondensed" w:hAnsi="Swiss721BT-BoldCondensed" w:cs="Swiss721BT-BoldCondensed"/>
          <w:b/>
          <w:bCs/>
          <w:color w:val="00004D"/>
          <w:lang w:val="en-US"/>
        </w:rPr>
        <w:t>O</w:t>
      </w:r>
      <w:r>
        <w:rPr>
          <w:rFonts w:ascii="Swiss721BT-BoldCondensed" w:hAnsi="Swiss721BT-BoldCondensed" w:cs="Swiss721BT-BoldCondensed"/>
          <w:b/>
          <w:bCs/>
          <w:color w:val="00004D"/>
          <w:lang w:val="en-US"/>
        </w:rPr>
        <w:t>verview</w:t>
      </w:r>
      <w:r w:rsidR="00404351">
        <w:rPr>
          <w:rFonts w:ascii="Swiss721BT-BoldCondensed" w:hAnsi="Swiss721BT-BoldCondensed" w:cs="Swiss721BT-BoldCondensed"/>
          <w:b/>
          <w:bCs/>
          <w:color w:val="00004D"/>
          <w:lang w:val="en-US"/>
        </w:rPr>
        <w:t xml:space="preserve"> and</w:t>
      </w:r>
      <w:r>
        <w:rPr>
          <w:rFonts w:ascii="Swiss721BT-BoldCondensed" w:hAnsi="Swiss721BT-BoldCondensed" w:cs="Swiss721BT-BoldCondensed"/>
          <w:b/>
          <w:bCs/>
          <w:color w:val="00004D"/>
          <w:lang w:val="en-US"/>
        </w:rPr>
        <w:t xml:space="preserve"> d</w:t>
      </w:r>
      <w:r w:rsidRPr="00581479">
        <w:rPr>
          <w:rFonts w:ascii="Swiss721BT-BoldCondensed" w:hAnsi="Swiss721BT-BoldCondensed" w:cs="Swiss721BT-BoldCondensed"/>
          <w:b/>
          <w:bCs/>
          <w:color w:val="00004D"/>
          <w:lang w:val="en-US"/>
        </w:rPr>
        <w:t>escription</w:t>
      </w:r>
      <w:r w:rsidR="00404351">
        <w:rPr>
          <w:rFonts w:ascii="Swiss721BT-BoldCondensed" w:hAnsi="Swiss721BT-BoldCondensed" w:cs="Swiss721BT-BoldCondensed"/>
          <w:b/>
          <w:bCs/>
          <w:color w:val="00004D"/>
          <w:lang w:val="en-US"/>
        </w:rPr>
        <w:t xml:space="preserve"> of investigators and institutions</w:t>
      </w:r>
      <w:r w:rsidRPr="00581479">
        <w:rPr>
          <w:rFonts w:ascii="Swiss721BT-BoldCondensed" w:hAnsi="Swiss721BT-BoldCondensed" w:cs="Swiss721BT-BoldCondensed"/>
          <w:b/>
          <w:bCs/>
          <w:color w:val="00004D"/>
          <w:lang w:val="en-US"/>
        </w:rPr>
        <w:t xml:space="preserve"> </w:t>
      </w:r>
    </w:p>
    <w:p w14:paraId="25ED406A" w14:textId="77777777" w:rsidR="0063294D" w:rsidRPr="0063294D" w:rsidRDefault="0063294D" w:rsidP="0063294D">
      <w:pPr>
        <w:pStyle w:val="Heading1"/>
        <w:rPr>
          <w:rFonts w:asciiTheme="minorHAnsi" w:hAnsiTheme="minorHAnsi" w:cstheme="minorHAnsi"/>
          <w:b/>
          <w:sz w:val="22"/>
          <w:szCs w:val="22"/>
        </w:rPr>
      </w:pPr>
      <w:r w:rsidRPr="0063294D">
        <w:rPr>
          <w:rFonts w:asciiTheme="minorHAnsi" w:hAnsiTheme="minorHAnsi" w:cstheme="minorHAnsi"/>
          <w:b/>
          <w:i/>
          <w:sz w:val="22"/>
          <w:szCs w:val="22"/>
        </w:rPr>
        <w:t>Title:</w:t>
      </w:r>
      <w:r w:rsidRPr="0063294D">
        <w:rPr>
          <w:rFonts w:asciiTheme="minorHAnsi" w:hAnsiTheme="minorHAnsi" w:cstheme="minorHAnsi"/>
          <w:b/>
          <w:sz w:val="22"/>
          <w:szCs w:val="22"/>
        </w:rPr>
        <w:t xml:space="preserve"> </w:t>
      </w:r>
      <w:r w:rsidRPr="0063294D">
        <w:rPr>
          <w:rFonts w:asciiTheme="minorHAnsi" w:hAnsiTheme="minorHAnsi" w:cstheme="minorHAnsi"/>
          <w:b/>
          <w:w w:val="105"/>
          <w:sz w:val="22"/>
          <w:szCs w:val="22"/>
        </w:rPr>
        <w:t>Innovative</w:t>
      </w:r>
      <w:r w:rsidRPr="0063294D">
        <w:rPr>
          <w:rFonts w:asciiTheme="minorHAnsi" w:hAnsiTheme="minorHAnsi" w:cstheme="minorHAnsi"/>
          <w:b/>
          <w:spacing w:val="-5"/>
          <w:w w:val="105"/>
          <w:sz w:val="22"/>
          <w:szCs w:val="22"/>
        </w:rPr>
        <w:t xml:space="preserve"> </w:t>
      </w:r>
      <w:r w:rsidRPr="0063294D">
        <w:rPr>
          <w:rFonts w:asciiTheme="minorHAnsi" w:hAnsiTheme="minorHAnsi" w:cstheme="minorHAnsi"/>
          <w:b/>
          <w:w w:val="105"/>
          <w:sz w:val="22"/>
          <w:szCs w:val="22"/>
        </w:rPr>
        <w:t>machine</w:t>
      </w:r>
      <w:r w:rsidRPr="0063294D">
        <w:rPr>
          <w:rFonts w:asciiTheme="minorHAnsi" w:hAnsiTheme="minorHAnsi" w:cstheme="minorHAnsi"/>
          <w:b/>
          <w:spacing w:val="-4"/>
          <w:w w:val="105"/>
          <w:sz w:val="22"/>
          <w:szCs w:val="22"/>
        </w:rPr>
        <w:t xml:space="preserve"> </w:t>
      </w:r>
      <w:r w:rsidRPr="0063294D">
        <w:rPr>
          <w:rFonts w:asciiTheme="minorHAnsi" w:hAnsiTheme="minorHAnsi" w:cstheme="minorHAnsi"/>
          <w:b/>
          <w:w w:val="105"/>
          <w:sz w:val="22"/>
          <w:szCs w:val="22"/>
        </w:rPr>
        <w:t>learning</w:t>
      </w:r>
      <w:r w:rsidRPr="0063294D">
        <w:rPr>
          <w:rFonts w:asciiTheme="minorHAnsi" w:hAnsiTheme="minorHAnsi" w:cstheme="minorHAnsi"/>
          <w:b/>
          <w:spacing w:val="-5"/>
          <w:w w:val="105"/>
          <w:sz w:val="22"/>
          <w:szCs w:val="22"/>
        </w:rPr>
        <w:t xml:space="preserve"> </w:t>
      </w:r>
      <w:r w:rsidRPr="0063294D">
        <w:rPr>
          <w:rFonts w:asciiTheme="minorHAnsi" w:hAnsiTheme="minorHAnsi" w:cstheme="minorHAnsi"/>
          <w:b/>
          <w:w w:val="105"/>
          <w:sz w:val="22"/>
          <w:szCs w:val="22"/>
        </w:rPr>
        <w:t>and</w:t>
      </w:r>
      <w:r w:rsidRPr="0063294D">
        <w:rPr>
          <w:rFonts w:asciiTheme="minorHAnsi" w:hAnsiTheme="minorHAnsi" w:cstheme="minorHAnsi"/>
          <w:b/>
          <w:spacing w:val="-4"/>
          <w:w w:val="105"/>
          <w:sz w:val="22"/>
          <w:szCs w:val="22"/>
        </w:rPr>
        <w:t xml:space="preserve"> </w:t>
      </w:r>
      <w:r w:rsidRPr="0063294D">
        <w:rPr>
          <w:rFonts w:asciiTheme="minorHAnsi" w:hAnsiTheme="minorHAnsi" w:cstheme="minorHAnsi"/>
          <w:b/>
          <w:w w:val="105"/>
          <w:sz w:val="22"/>
          <w:szCs w:val="22"/>
        </w:rPr>
        <w:t>multi-data</w:t>
      </w:r>
      <w:r w:rsidRPr="0063294D">
        <w:rPr>
          <w:rFonts w:asciiTheme="minorHAnsi" w:hAnsiTheme="minorHAnsi" w:cstheme="minorHAnsi"/>
          <w:b/>
          <w:spacing w:val="-5"/>
          <w:w w:val="105"/>
          <w:sz w:val="22"/>
          <w:szCs w:val="22"/>
        </w:rPr>
        <w:t xml:space="preserve"> </w:t>
      </w:r>
      <w:r w:rsidRPr="0063294D">
        <w:rPr>
          <w:rFonts w:asciiTheme="minorHAnsi" w:hAnsiTheme="minorHAnsi" w:cstheme="minorHAnsi"/>
          <w:b/>
          <w:w w:val="105"/>
          <w:sz w:val="22"/>
          <w:szCs w:val="22"/>
        </w:rPr>
        <w:t>analysis</w:t>
      </w:r>
      <w:r w:rsidRPr="0063294D">
        <w:rPr>
          <w:rFonts w:asciiTheme="minorHAnsi" w:hAnsiTheme="minorHAnsi" w:cstheme="minorHAnsi"/>
          <w:b/>
          <w:spacing w:val="-59"/>
          <w:w w:val="105"/>
          <w:sz w:val="22"/>
          <w:szCs w:val="22"/>
        </w:rPr>
        <w:t xml:space="preserve"> </w:t>
      </w:r>
      <w:r w:rsidRPr="0063294D">
        <w:rPr>
          <w:rFonts w:asciiTheme="minorHAnsi" w:hAnsiTheme="minorHAnsi" w:cstheme="minorHAnsi"/>
          <w:b/>
          <w:w w:val="105"/>
          <w:sz w:val="22"/>
          <w:szCs w:val="22"/>
        </w:rPr>
        <w:t>towards</w:t>
      </w:r>
      <w:r w:rsidRPr="0063294D">
        <w:rPr>
          <w:rFonts w:asciiTheme="minorHAnsi" w:hAnsiTheme="minorHAnsi" w:cstheme="minorHAnsi"/>
          <w:b/>
          <w:spacing w:val="-3"/>
          <w:w w:val="105"/>
          <w:sz w:val="22"/>
          <w:szCs w:val="22"/>
        </w:rPr>
        <w:t xml:space="preserve"> </w:t>
      </w:r>
      <w:r w:rsidRPr="0063294D">
        <w:rPr>
          <w:rFonts w:asciiTheme="minorHAnsi" w:hAnsiTheme="minorHAnsi" w:cstheme="minorHAnsi"/>
          <w:b/>
          <w:w w:val="105"/>
          <w:sz w:val="22"/>
          <w:szCs w:val="22"/>
        </w:rPr>
        <w:t>development</w:t>
      </w:r>
      <w:r w:rsidRPr="0063294D">
        <w:rPr>
          <w:rFonts w:asciiTheme="minorHAnsi" w:hAnsiTheme="minorHAnsi" w:cstheme="minorHAnsi"/>
          <w:b/>
          <w:spacing w:val="-4"/>
          <w:w w:val="105"/>
          <w:sz w:val="22"/>
          <w:szCs w:val="22"/>
        </w:rPr>
        <w:t xml:space="preserve"> </w:t>
      </w:r>
      <w:r w:rsidRPr="0063294D">
        <w:rPr>
          <w:rFonts w:asciiTheme="minorHAnsi" w:hAnsiTheme="minorHAnsi" w:cstheme="minorHAnsi"/>
          <w:b/>
          <w:w w:val="105"/>
          <w:sz w:val="22"/>
          <w:szCs w:val="22"/>
        </w:rPr>
        <w:t>of</w:t>
      </w:r>
      <w:r w:rsidRPr="0063294D">
        <w:rPr>
          <w:rFonts w:asciiTheme="minorHAnsi" w:hAnsiTheme="minorHAnsi" w:cstheme="minorHAnsi"/>
          <w:b/>
          <w:spacing w:val="-4"/>
          <w:w w:val="105"/>
          <w:sz w:val="22"/>
          <w:szCs w:val="22"/>
        </w:rPr>
        <w:t xml:space="preserve"> </w:t>
      </w:r>
      <w:r w:rsidRPr="0063294D">
        <w:rPr>
          <w:rFonts w:asciiTheme="minorHAnsi" w:hAnsiTheme="minorHAnsi" w:cstheme="minorHAnsi"/>
          <w:b/>
          <w:w w:val="105"/>
          <w:sz w:val="22"/>
          <w:szCs w:val="22"/>
        </w:rPr>
        <w:t>an</w:t>
      </w:r>
      <w:r w:rsidRPr="0063294D">
        <w:rPr>
          <w:rFonts w:asciiTheme="minorHAnsi" w:hAnsiTheme="minorHAnsi" w:cstheme="minorHAnsi"/>
          <w:b/>
          <w:spacing w:val="-2"/>
          <w:w w:val="105"/>
          <w:sz w:val="22"/>
          <w:szCs w:val="22"/>
        </w:rPr>
        <w:t xml:space="preserve"> </w:t>
      </w:r>
      <w:r w:rsidRPr="0063294D">
        <w:rPr>
          <w:rFonts w:asciiTheme="minorHAnsi" w:hAnsiTheme="minorHAnsi" w:cstheme="minorHAnsi"/>
          <w:b/>
          <w:w w:val="105"/>
          <w:sz w:val="22"/>
          <w:szCs w:val="22"/>
        </w:rPr>
        <w:t>urban</w:t>
      </w:r>
      <w:r w:rsidRPr="0063294D">
        <w:rPr>
          <w:rFonts w:asciiTheme="minorHAnsi" w:hAnsiTheme="minorHAnsi" w:cstheme="minorHAnsi"/>
          <w:b/>
          <w:spacing w:val="-3"/>
          <w:w w:val="105"/>
          <w:sz w:val="22"/>
          <w:szCs w:val="22"/>
        </w:rPr>
        <w:t xml:space="preserve"> </w:t>
      </w:r>
      <w:r w:rsidRPr="0063294D">
        <w:rPr>
          <w:rFonts w:asciiTheme="minorHAnsi" w:hAnsiTheme="minorHAnsi" w:cstheme="minorHAnsi"/>
          <w:b/>
          <w:w w:val="105"/>
          <w:sz w:val="22"/>
          <w:szCs w:val="22"/>
        </w:rPr>
        <w:t>heat-health</w:t>
      </w:r>
      <w:r w:rsidRPr="0063294D">
        <w:rPr>
          <w:rFonts w:asciiTheme="minorHAnsi" w:hAnsiTheme="minorHAnsi" w:cstheme="minorHAnsi"/>
          <w:b/>
          <w:spacing w:val="-3"/>
          <w:w w:val="105"/>
          <w:sz w:val="22"/>
          <w:szCs w:val="22"/>
        </w:rPr>
        <w:t xml:space="preserve"> </w:t>
      </w:r>
      <w:r w:rsidRPr="0063294D">
        <w:rPr>
          <w:rFonts w:asciiTheme="minorHAnsi" w:hAnsiTheme="minorHAnsi" w:cstheme="minorHAnsi"/>
          <w:b/>
          <w:w w:val="105"/>
          <w:sz w:val="22"/>
          <w:szCs w:val="22"/>
        </w:rPr>
        <w:t>Early</w:t>
      </w:r>
      <w:r w:rsidRPr="0063294D">
        <w:rPr>
          <w:rFonts w:asciiTheme="minorHAnsi" w:hAnsiTheme="minorHAnsi" w:cstheme="minorHAnsi"/>
          <w:b/>
          <w:spacing w:val="-3"/>
          <w:w w:val="105"/>
          <w:sz w:val="22"/>
          <w:szCs w:val="22"/>
        </w:rPr>
        <w:t xml:space="preserve"> </w:t>
      </w:r>
      <w:r w:rsidRPr="0063294D">
        <w:rPr>
          <w:rFonts w:asciiTheme="minorHAnsi" w:hAnsiTheme="minorHAnsi" w:cstheme="minorHAnsi"/>
          <w:b/>
          <w:w w:val="105"/>
          <w:sz w:val="22"/>
          <w:szCs w:val="22"/>
        </w:rPr>
        <w:t>Warning</w:t>
      </w:r>
      <w:r w:rsidRPr="0063294D">
        <w:rPr>
          <w:rFonts w:asciiTheme="minorHAnsi" w:hAnsiTheme="minorHAnsi" w:cstheme="minorHAnsi"/>
          <w:b/>
          <w:spacing w:val="-3"/>
          <w:w w:val="105"/>
          <w:sz w:val="22"/>
          <w:szCs w:val="22"/>
        </w:rPr>
        <w:t xml:space="preserve"> </w:t>
      </w:r>
      <w:r w:rsidRPr="0063294D">
        <w:rPr>
          <w:rFonts w:asciiTheme="minorHAnsi" w:hAnsiTheme="minorHAnsi" w:cstheme="minorHAnsi"/>
          <w:b/>
          <w:w w:val="105"/>
          <w:sz w:val="22"/>
          <w:szCs w:val="22"/>
        </w:rPr>
        <w:t>System</w:t>
      </w:r>
      <w:r w:rsidRPr="0063294D">
        <w:rPr>
          <w:rFonts w:asciiTheme="minorHAnsi" w:hAnsiTheme="minorHAnsi" w:cstheme="minorHAnsi"/>
          <w:b/>
          <w:spacing w:val="-1"/>
          <w:w w:val="105"/>
          <w:sz w:val="22"/>
          <w:szCs w:val="22"/>
        </w:rPr>
        <w:t xml:space="preserve"> </w:t>
      </w:r>
      <w:r w:rsidRPr="0063294D">
        <w:rPr>
          <w:rFonts w:asciiTheme="minorHAnsi" w:hAnsiTheme="minorHAnsi" w:cstheme="minorHAnsi"/>
          <w:b/>
          <w:w w:val="105"/>
          <w:sz w:val="22"/>
          <w:szCs w:val="22"/>
        </w:rPr>
        <w:t>for</w:t>
      </w:r>
      <w:r w:rsidRPr="0063294D">
        <w:rPr>
          <w:rFonts w:asciiTheme="minorHAnsi" w:hAnsiTheme="minorHAnsi" w:cstheme="minorHAnsi"/>
          <w:b/>
          <w:spacing w:val="-4"/>
          <w:w w:val="105"/>
          <w:sz w:val="22"/>
          <w:szCs w:val="22"/>
        </w:rPr>
        <w:t xml:space="preserve"> </w:t>
      </w:r>
      <w:r w:rsidRPr="0063294D">
        <w:rPr>
          <w:rFonts w:asciiTheme="minorHAnsi" w:hAnsiTheme="minorHAnsi" w:cstheme="minorHAnsi"/>
          <w:b/>
          <w:w w:val="105"/>
          <w:sz w:val="22"/>
          <w:szCs w:val="22"/>
        </w:rPr>
        <w:t>African</w:t>
      </w:r>
      <w:r w:rsidRPr="0063294D">
        <w:rPr>
          <w:rFonts w:asciiTheme="minorHAnsi" w:hAnsiTheme="minorHAnsi" w:cstheme="minorHAnsi"/>
          <w:b/>
          <w:spacing w:val="-3"/>
          <w:w w:val="105"/>
          <w:sz w:val="22"/>
          <w:szCs w:val="22"/>
        </w:rPr>
        <w:t xml:space="preserve"> </w:t>
      </w:r>
      <w:r w:rsidRPr="0063294D">
        <w:rPr>
          <w:rFonts w:asciiTheme="minorHAnsi" w:hAnsiTheme="minorHAnsi" w:cstheme="minorHAnsi"/>
          <w:b/>
          <w:w w:val="105"/>
          <w:sz w:val="22"/>
          <w:szCs w:val="22"/>
        </w:rPr>
        <w:t>cities</w:t>
      </w:r>
    </w:p>
    <w:p w14:paraId="72ED3A69" w14:textId="476D2A93" w:rsidR="00581479" w:rsidRPr="0063294D" w:rsidRDefault="00581479" w:rsidP="00581479">
      <w:pPr>
        <w:autoSpaceDE w:val="0"/>
        <w:autoSpaceDN w:val="0"/>
        <w:adjustRightInd w:val="0"/>
        <w:spacing w:after="0" w:line="240" w:lineRule="auto"/>
        <w:rPr>
          <w:rFonts w:eastAsia="TimesNewRomanPSMT" w:cstheme="minorHAnsi"/>
          <w:lang w:val="en-US"/>
        </w:rPr>
      </w:pPr>
      <w:r w:rsidRPr="0063294D">
        <w:rPr>
          <w:rFonts w:eastAsia="TimesNewRomanPSMT" w:cstheme="minorHAnsi"/>
          <w:i/>
          <w:lang w:val="en-US"/>
        </w:rPr>
        <w:t>Keywords:</w:t>
      </w:r>
      <w:r w:rsidRPr="0063294D">
        <w:rPr>
          <w:rFonts w:eastAsia="TimesNewRomanPSMT" w:cstheme="minorHAnsi"/>
          <w:lang w:val="en-US"/>
        </w:rPr>
        <w:t xml:space="preserve"> urban, heat, health, early warning systems, intra-urban vulnerability, socio-economics and environment, exposure mapping (up to 7 specific keywords)</w:t>
      </w:r>
    </w:p>
    <w:p w14:paraId="6CC4955A" w14:textId="77777777" w:rsidR="00581479" w:rsidRPr="0063294D" w:rsidRDefault="00581479" w:rsidP="00581479">
      <w:pPr>
        <w:autoSpaceDE w:val="0"/>
        <w:autoSpaceDN w:val="0"/>
        <w:adjustRightInd w:val="0"/>
        <w:spacing w:after="0" w:line="240" w:lineRule="auto"/>
        <w:rPr>
          <w:rFonts w:eastAsia="TimesNewRomanPSMT" w:cstheme="minorHAnsi"/>
          <w:lang w:val="en-US"/>
        </w:rPr>
      </w:pPr>
      <w:r w:rsidRPr="0063294D">
        <w:rPr>
          <w:rFonts w:eastAsia="TimesNewRomanPSMT" w:cstheme="minorHAnsi"/>
          <w:i/>
          <w:lang w:val="en-US"/>
        </w:rPr>
        <w:t>Protocol ID (acronym):</w:t>
      </w:r>
      <w:r w:rsidRPr="0063294D">
        <w:rPr>
          <w:rFonts w:eastAsia="TimesNewRomanPSMT" w:cstheme="minorHAnsi"/>
          <w:lang w:val="en-US"/>
        </w:rPr>
        <w:t xml:space="preserve"> RP2</w:t>
      </w:r>
    </w:p>
    <w:p w14:paraId="4CA2944E" w14:textId="77777777" w:rsidR="00581479" w:rsidRPr="0063294D" w:rsidRDefault="00581479" w:rsidP="00581479">
      <w:pPr>
        <w:autoSpaceDE w:val="0"/>
        <w:autoSpaceDN w:val="0"/>
        <w:adjustRightInd w:val="0"/>
        <w:spacing w:after="0" w:line="240" w:lineRule="auto"/>
        <w:rPr>
          <w:rFonts w:eastAsia="TimesNewRomanPSMT" w:cstheme="minorHAnsi"/>
          <w:lang w:val="en-US"/>
        </w:rPr>
      </w:pPr>
      <w:r w:rsidRPr="0063294D">
        <w:rPr>
          <w:rFonts w:eastAsia="TimesNewRomanPSMT" w:cstheme="minorHAnsi"/>
          <w:i/>
          <w:lang w:val="en-US"/>
        </w:rPr>
        <w:t>Number of involved centers:</w:t>
      </w:r>
      <w:r w:rsidRPr="0063294D">
        <w:rPr>
          <w:rFonts w:eastAsia="TimesNewRomanPSMT" w:cstheme="minorHAnsi"/>
          <w:lang w:val="en-US"/>
        </w:rPr>
        <w:t xml:space="preserve"> </w:t>
      </w:r>
      <w:proofErr w:type="gramStart"/>
      <w:r w:rsidRPr="0063294D">
        <w:rPr>
          <w:rFonts w:eastAsia="TimesNewRomanPSMT" w:cstheme="minorHAnsi"/>
          <w:lang w:val="en-US"/>
        </w:rPr>
        <w:t>4</w:t>
      </w:r>
      <w:proofErr w:type="gramEnd"/>
    </w:p>
    <w:p w14:paraId="38C38B8C" w14:textId="77777777" w:rsidR="003871AE" w:rsidRDefault="00AC1564" w:rsidP="0063294D">
      <w:pPr>
        <w:spacing w:before="120" w:line="240" w:lineRule="auto"/>
      </w:pPr>
      <w:r w:rsidRPr="00E710FA">
        <w:rPr>
          <w:rStyle w:val="Heading2Char"/>
        </w:rPr>
        <w:t>Principal Investigators:</w:t>
      </w:r>
      <w:r w:rsidR="00DC6EA4">
        <w:t xml:space="preserve"> </w:t>
      </w:r>
    </w:p>
    <w:tbl>
      <w:tblPr>
        <w:tblStyle w:val="TableGrid"/>
        <w:tblW w:w="0" w:type="auto"/>
        <w:tblInd w:w="720" w:type="dxa"/>
        <w:tblLook w:val="04A0" w:firstRow="1" w:lastRow="0" w:firstColumn="1" w:lastColumn="0" w:noHBand="0" w:noVBand="1"/>
      </w:tblPr>
      <w:tblGrid>
        <w:gridCol w:w="2252"/>
        <w:gridCol w:w="1559"/>
        <w:gridCol w:w="4485"/>
      </w:tblGrid>
      <w:tr w:rsidR="00620A04" w14:paraId="70474DAA" w14:textId="77777777" w:rsidTr="00620A04">
        <w:tc>
          <w:tcPr>
            <w:tcW w:w="2252" w:type="dxa"/>
          </w:tcPr>
          <w:p w14:paraId="3DF974EF" w14:textId="77777777" w:rsidR="003871AE" w:rsidRDefault="003871AE" w:rsidP="002D1FB3">
            <w:pPr>
              <w:pStyle w:val="ListParagraph"/>
              <w:ind w:left="0"/>
            </w:pPr>
            <w:r>
              <w:t>Name</w:t>
            </w:r>
          </w:p>
        </w:tc>
        <w:tc>
          <w:tcPr>
            <w:tcW w:w="1559" w:type="dxa"/>
          </w:tcPr>
          <w:p w14:paraId="2607D75B" w14:textId="77777777" w:rsidR="003871AE" w:rsidRDefault="003871AE" w:rsidP="002D1FB3">
            <w:pPr>
              <w:pStyle w:val="ListParagraph"/>
              <w:ind w:left="0"/>
            </w:pPr>
            <w:r>
              <w:t>Institution</w:t>
            </w:r>
          </w:p>
        </w:tc>
        <w:tc>
          <w:tcPr>
            <w:tcW w:w="4485" w:type="dxa"/>
          </w:tcPr>
          <w:p w14:paraId="15DD926E" w14:textId="77777777" w:rsidR="003871AE" w:rsidRDefault="003871AE" w:rsidP="002D1FB3">
            <w:pPr>
              <w:pStyle w:val="ListParagraph"/>
              <w:ind w:left="0"/>
            </w:pPr>
            <w:r>
              <w:t>Address, email, phone</w:t>
            </w:r>
          </w:p>
        </w:tc>
      </w:tr>
      <w:tr w:rsidR="00620A04" w14:paraId="563C48B5" w14:textId="77777777" w:rsidTr="00620A04">
        <w:tc>
          <w:tcPr>
            <w:tcW w:w="2252" w:type="dxa"/>
          </w:tcPr>
          <w:p w14:paraId="7A7B6C70" w14:textId="77777777" w:rsidR="003871AE" w:rsidRPr="00973174" w:rsidRDefault="003871AE" w:rsidP="002D1FB3">
            <w:pPr>
              <w:pStyle w:val="ListParagraph"/>
              <w:ind w:left="0"/>
              <w:rPr>
                <w:rFonts w:cstheme="minorHAnsi"/>
                <w:sz w:val="20"/>
                <w:szCs w:val="20"/>
              </w:rPr>
            </w:pPr>
            <w:proofErr w:type="spellStart"/>
            <w:r w:rsidRPr="00973174">
              <w:rPr>
                <w:rFonts w:cstheme="minorHAnsi"/>
                <w:sz w:val="20"/>
                <w:szCs w:val="20"/>
              </w:rPr>
              <w:t>Guéladio</w:t>
            </w:r>
            <w:proofErr w:type="spellEnd"/>
            <w:r w:rsidRPr="00973174">
              <w:rPr>
                <w:rFonts w:cstheme="minorHAnsi"/>
                <w:sz w:val="20"/>
                <w:szCs w:val="20"/>
              </w:rPr>
              <w:t xml:space="preserve"> </w:t>
            </w:r>
            <w:proofErr w:type="spellStart"/>
            <w:r w:rsidRPr="00973174">
              <w:rPr>
                <w:rFonts w:cstheme="minorHAnsi"/>
                <w:sz w:val="20"/>
                <w:szCs w:val="20"/>
              </w:rPr>
              <w:t>Cissé</w:t>
            </w:r>
            <w:proofErr w:type="spellEnd"/>
          </w:p>
        </w:tc>
        <w:tc>
          <w:tcPr>
            <w:tcW w:w="1559" w:type="dxa"/>
          </w:tcPr>
          <w:p w14:paraId="6BFC044A" w14:textId="77777777" w:rsidR="003871AE" w:rsidRPr="00973174" w:rsidRDefault="003871AE" w:rsidP="002D1FB3">
            <w:pPr>
              <w:pStyle w:val="ListParagraph"/>
              <w:ind w:left="0"/>
              <w:rPr>
                <w:rFonts w:cstheme="minorHAnsi"/>
                <w:sz w:val="20"/>
                <w:szCs w:val="20"/>
              </w:rPr>
            </w:pPr>
            <w:r w:rsidRPr="00973174">
              <w:rPr>
                <w:rFonts w:cstheme="minorHAnsi"/>
                <w:sz w:val="20"/>
                <w:szCs w:val="20"/>
              </w:rPr>
              <w:t>UPGC</w:t>
            </w:r>
          </w:p>
        </w:tc>
        <w:tc>
          <w:tcPr>
            <w:tcW w:w="4485" w:type="dxa"/>
          </w:tcPr>
          <w:p w14:paraId="54F2C1BF" w14:textId="5E9EE16C" w:rsidR="00620A04" w:rsidRPr="00620A04" w:rsidRDefault="00620A04" w:rsidP="002D1FB3">
            <w:pPr>
              <w:pStyle w:val="ListParagraph"/>
              <w:ind w:left="0"/>
              <w:rPr>
                <w:rFonts w:cstheme="minorHAnsi"/>
                <w:color w:val="666666"/>
                <w:sz w:val="20"/>
                <w:szCs w:val="20"/>
                <w:shd w:val="clear" w:color="auto" w:fill="FFFFFF"/>
              </w:rPr>
            </w:pPr>
            <w:r w:rsidRPr="00620A04">
              <w:rPr>
                <w:rFonts w:cstheme="minorHAnsi"/>
                <w:sz w:val="20"/>
                <w:szCs w:val="20"/>
              </w:rPr>
              <w:t xml:space="preserve">UPGC/CSRS, </w:t>
            </w:r>
            <w:r w:rsidRPr="00620A04">
              <w:rPr>
                <w:rFonts w:cstheme="minorHAnsi"/>
                <w:color w:val="666666"/>
                <w:sz w:val="20"/>
                <w:szCs w:val="20"/>
                <w:shd w:val="clear" w:color="auto" w:fill="FFFFFF"/>
              </w:rPr>
              <w:t>01 BP 1303</w:t>
            </w:r>
            <w:r w:rsidRPr="00620A04">
              <w:rPr>
                <w:rStyle w:val="Strong"/>
                <w:rFonts w:cstheme="minorHAnsi"/>
                <w:color w:val="4D5156"/>
                <w:sz w:val="20"/>
                <w:szCs w:val="20"/>
                <w:shd w:val="clear" w:color="auto" w:fill="FFFFFF"/>
              </w:rPr>
              <w:t> Abidjan</w:t>
            </w:r>
            <w:r w:rsidRPr="00620A04">
              <w:rPr>
                <w:rFonts w:cstheme="minorHAnsi"/>
                <w:color w:val="666666"/>
                <w:sz w:val="20"/>
                <w:szCs w:val="20"/>
                <w:shd w:val="clear" w:color="auto" w:fill="FFFFFF"/>
              </w:rPr>
              <w:t> 01</w:t>
            </w:r>
            <w:r>
              <w:rPr>
                <w:rFonts w:cstheme="minorHAnsi"/>
                <w:color w:val="666666"/>
                <w:sz w:val="20"/>
                <w:szCs w:val="20"/>
                <w:shd w:val="clear" w:color="auto" w:fill="FFFFFF"/>
              </w:rPr>
              <w:t>,</w:t>
            </w:r>
            <w:r w:rsidRPr="00620A04">
              <w:rPr>
                <w:rFonts w:cstheme="minorHAnsi"/>
                <w:color w:val="666666"/>
                <w:sz w:val="20"/>
                <w:szCs w:val="20"/>
                <w:shd w:val="clear" w:color="auto" w:fill="FFFFFF"/>
              </w:rPr>
              <w:t xml:space="preserve"> </w:t>
            </w:r>
            <w:proofErr w:type="spellStart"/>
            <w:r w:rsidRPr="00620A04">
              <w:rPr>
                <w:rFonts w:cstheme="minorHAnsi"/>
                <w:color w:val="666666"/>
                <w:sz w:val="20"/>
                <w:szCs w:val="20"/>
                <w:shd w:val="clear" w:color="auto" w:fill="FFFFFF"/>
              </w:rPr>
              <w:t>Adiopodoumé</w:t>
            </w:r>
            <w:proofErr w:type="spellEnd"/>
            <w:r w:rsidRPr="00620A04">
              <w:rPr>
                <w:rFonts w:cstheme="minorHAnsi"/>
                <w:color w:val="666666"/>
                <w:sz w:val="20"/>
                <w:szCs w:val="20"/>
                <w:shd w:val="clear" w:color="auto" w:fill="FFFFFF"/>
              </w:rPr>
              <w:t xml:space="preserve">- Km 17-Route de </w:t>
            </w:r>
            <w:proofErr w:type="spellStart"/>
            <w:r w:rsidRPr="00620A04">
              <w:rPr>
                <w:rFonts w:cstheme="minorHAnsi"/>
                <w:color w:val="666666"/>
                <w:sz w:val="20"/>
                <w:szCs w:val="20"/>
                <w:shd w:val="clear" w:color="auto" w:fill="FFFFFF"/>
              </w:rPr>
              <w:t>Dabou</w:t>
            </w:r>
            <w:proofErr w:type="spellEnd"/>
            <w:r w:rsidRPr="00620A04">
              <w:rPr>
                <w:rFonts w:cstheme="minorHAnsi"/>
                <w:color w:val="666666"/>
                <w:sz w:val="20"/>
                <w:szCs w:val="20"/>
                <w:shd w:val="clear" w:color="auto" w:fill="FFFFFF"/>
              </w:rPr>
              <w:t> </w:t>
            </w:r>
          </w:p>
          <w:p w14:paraId="3E3D719C" w14:textId="5EF0BF96" w:rsidR="003871AE" w:rsidRPr="00973174" w:rsidRDefault="003871AE" w:rsidP="002D1FB3">
            <w:pPr>
              <w:pStyle w:val="ListParagraph"/>
              <w:ind w:left="0"/>
              <w:rPr>
                <w:rFonts w:cstheme="minorHAnsi"/>
                <w:sz w:val="20"/>
                <w:szCs w:val="20"/>
              </w:rPr>
            </w:pPr>
            <w:hyperlink r:id="rId7" w:history="1">
              <w:r w:rsidRPr="00620A04">
                <w:rPr>
                  <w:rStyle w:val="Hyperlink"/>
                  <w:rFonts w:cstheme="minorHAnsi"/>
                  <w:sz w:val="20"/>
                  <w:szCs w:val="20"/>
                </w:rPr>
                <w:t>gueladio.cisse@swisstph.ch</w:t>
              </w:r>
            </w:hyperlink>
            <w:r w:rsidRPr="00620A04">
              <w:rPr>
                <w:rFonts w:cstheme="minorHAnsi"/>
                <w:sz w:val="20"/>
                <w:szCs w:val="20"/>
              </w:rPr>
              <w:t>, +41 79 938 11 98</w:t>
            </w:r>
          </w:p>
        </w:tc>
      </w:tr>
      <w:tr w:rsidR="00620A04" w14:paraId="2C3DDB8D" w14:textId="77777777" w:rsidTr="00620A04">
        <w:tc>
          <w:tcPr>
            <w:tcW w:w="2252" w:type="dxa"/>
          </w:tcPr>
          <w:p w14:paraId="61BE3C31" w14:textId="77777777" w:rsidR="003871AE" w:rsidRPr="00973174" w:rsidRDefault="003871AE" w:rsidP="002D1FB3">
            <w:pPr>
              <w:pStyle w:val="ListParagraph"/>
              <w:ind w:left="0"/>
              <w:rPr>
                <w:rFonts w:cstheme="minorHAnsi"/>
                <w:sz w:val="20"/>
                <w:szCs w:val="20"/>
              </w:rPr>
            </w:pPr>
            <w:r w:rsidRPr="00973174">
              <w:rPr>
                <w:rFonts w:cstheme="minorHAnsi"/>
                <w:sz w:val="20"/>
                <w:szCs w:val="20"/>
              </w:rPr>
              <w:t>Christopher Jack</w:t>
            </w:r>
          </w:p>
        </w:tc>
        <w:tc>
          <w:tcPr>
            <w:tcW w:w="1559" w:type="dxa"/>
          </w:tcPr>
          <w:p w14:paraId="5A1807FB" w14:textId="77777777" w:rsidR="003871AE" w:rsidRPr="00973174" w:rsidRDefault="003871AE" w:rsidP="002D1FB3">
            <w:pPr>
              <w:pStyle w:val="ListParagraph"/>
              <w:ind w:left="0"/>
              <w:rPr>
                <w:rFonts w:cstheme="minorHAnsi"/>
                <w:sz w:val="20"/>
                <w:szCs w:val="20"/>
              </w:rPr>
            </w:pPr>
            <w:r>
              <w:rPr>
                <w:rFonts w:cstheme="minorHAnsi"/>
                <w:sz w:val="20"/>
                <w:szCs w:val="20"/>
              </w:rPr>
              <w:t>UCT</w:t>
            </w:r>
          </w:p>
        </w:tc>
        <w:tc>
          <w:tcPr>
            <w:tcW w:w="4485" w:type="dxa"/>
          </w:tcPr>
          <w:p w14:paraId="66F6FC67" w14:textId="77777777" w:rsidR="003871AE" w:rsidRPr="00973174" w:rsidRDefault="003871AE" w:rsidP="002D1FB3">
            <w:pPr>
              <w:pStyle w:val="ListParagraph"/>
              <w:ind w:left="0"/>
              <w:rPr>
                <w:rFonts w:cstheme="minorHAnsi"/>
                <w:sz w:val="20"/>
                <w:szCs w:val="20"/>
              </w:rPr>
            </w:pPr>
          </w:p>
        </w:tc>
      </w:tr>
      <w:tr w:rsidR="00620A04" w14:paraId="45A3A294" w14:textId="77777777" w:rsidTr="00620A04">
        <w:tc>
          <w:tcPr>
            <w:tcW w:w="2252" w:type="dxa"/>
          </w:tcPr>
          <w:p w14:paraId="5C1C8BC9" w14:textId="77777777" w:rsidR="003871AE" w:rsidRPr="00973174" w:rsidRDefault="003871AE" w:rsidP="002D1FB3">
            <w:pPr>
              <w:pStyle w:val="ListParagraph"/>
              <w:ind w:left="0"/>
              <w:rPr>
                <w:rFonts w:cstheme="minorHAnsi"/>
                <w:sz w:val="20"/>
                <w:szCs w:val="20"/>
              </w:rPr>
            </w:pPr>
            <w:r w:rsidRPr="00973174">
              <w:rPr>
                <w:rFonts w:cstheme="minorHAnsi"/>
                <w:color w:val="000000"/>
                <w:sz w:val="20"/>
                <w:szCs w:val="20"/>
                <w:shd w:val="clear" w:color="auto" w:fill="FFFFFF"/>
              </w:rPr>
              <w:t xml:space="preserve">Sibusisiwe </w:t>
            </w:r>
            <w:proofErr w:type="spellStart"/>
            <w:r w:rsidRPr="00973174">
              <w:rPr>
                <w:rFonts w:cstheme="minorHAnsi"/>
                <w:color w:val="000000"/>
                <w:sz w:val="20"/>
                <w:szCs w:val="20"/>
                <w:shd w:val="clear" w:color="auto" w:fill="FFFFFF"/>
              </w:rPr>
              <w:t>Makhanya</w:t>
            </w:r>
            <w:proofErr w:type="spellEnd"/>
          </w:p>
        </w:tc>
        <w:tc>
          <w:tcPr>
            <w:tcW w:w="1559" w:type="dxa"/>
          </w:tcPr>
          <w:p w14:paraId="4E2B7682" w14:textId="72C66C93" w:rsidR="003871AE" w:rsidRDefault="003871AE" w:rsidP="002D1FB3">
            <w:pPr>
              <w:pStyle w:val="ListParagraph"/>
              <w:ind w:left="0"/>
              <w:rPr>
                <w:rFonts w:cstheme="minorHAnsi"/>
                <w:sz w:val="20"/>
                <w:szCs w:val="20"/>
              </w:rPr>
            </w:pPr>
            <w:r>
              <w:rPr>
                <w:rFonts w:cstheme="minorHAnsi"/>
                <w:sz w:val="20"/>
                <w:szCs w:val="20"/>
              </w:rPr>
              <w:t>IBM R</w:t>
            </w:r>
            <w:r w:rsidR="00620A04">
              <w:rPr>
                <w:rFonts w:cstheme="minorHAnsi"/>
                <w:sz w:val="20"/>
                <w:szCs w:val="20"/>
              </w:rPr>
              <w:t xml:space="preserve"> </w:t>
            </w:r>
            <w:r>
              <w:rPr>
                <w:rFonts w:cstheme="minorHAnsi"/>
                <w:sz w:val="20"/>
                <w:szCs w:val="20"/>
              </w:rPr>
              <w:t>Africa</w:t>
            </w:r>
          </w:p>
        </w:tc>
        <w:tc>
          <w:tcPr>
            <w:tcW w:w="4485" w:type="dxa"/>
          </w:tcPr>
          <w:p w14:paraId="746E46EB" w14:textId="77777777" w:rsidR="003871AE" w:rsidRPr="00973174" w:rsidRDefault="003871AE" w:rsidP="002D1FB3">
            <w:pPr>
              <w:pStyle w:val="ListParagraph"/>
              <w:ind w:left="0"/>
              <w:rPr>
                <w:rFonts w:cstheme="minorHAnsi"/>
                <w:sz w:val="20"/>
                <w:szCs w:val="20"/>
              </w:rPr>
            </w:pPr>
          </w:p>
        </w:tc>
      </w:tr>
      <w:tr w:rsidR="00620A04" w14:paraId="10974A28" w14:textId="77777777" w:rsidTr="00620A04">
        <w:tc>
          <w:tcPr>
            <w:tcW w:w="2252" w:type="dxa"/>
          </w:tcPr>
          <w:p w14:paraId="31A0CF53" w14:textId="77777777" w:rsidR="003871AE" w:rsidRDefault="003871AE" w:rsidP="003871AE">
            <w:pPr>
              <w:pStyle w:val="ListParagraph"/>
              <w:ind w:left="0"/>
            </w:pPr>
          </w:p>
        </w:tc>
        <w:tc>
          <w:tcPr>
            <w:tcW w:w="1559" w:type="dxa"/>
          </w:tcPr>
          <w:p w14:paraId="013E688A" w14:textId="2758B15E" w:rsidR="003871AE" w:rsidRDefault="003871AE" w:rsidP="003871AE">
            <w:pPr>
              <w:pStyle w:val="ListParagraph"/>
              <w:ind w:left="0"/>
            </w:pPr>
            <w:r>
              <w:t>Wits</w:t>
            </w:r>
          </w:p>
        </w:tc>
        <w:tc>
          <w:tcPr>
            <w:tcW w:w="4485" w:type="dxa"/>
          </w:tcPr>
          <w:p w14:paraId="523D3140" w14:textId="77777777" w:rsidR="003871AE" w:rsidRDefault="003871AE" w:rsidP="003871AE">
            <w:pPr>
              <w:pStyle w:val="ListParagraph"/>
              <w:ind w:left="0"/>
            </w:pPr>
          </w:p>
        </w:tc>
      </w:tr>
    </w:tbl>
    <w:p w14:paraId="10BC2E05" w14:textId="77777777" w:rsidR="003871AE" w:rsidRDefault="00AC1564" w:rsidP="0063294D">
      <w:pPr>
        <w:spacing w:before="120" w:line="240" w:lineRule="auto"/>
      </w:pPr>
      <w:r w:rsidRPr="00E710FA">
        <w:rPr>
          <w:rStyle w:val="Heading2Char"/>
        </w:rPr>
        <w:t>Co-Principal Investigators</w:t>
      </w:r>
      <w:r>
        <w:t xml:space="preserve">: </w:t>
      </w:r>
    </w:p>
    <w:tbl>
      <w:tblPr>
        <w:tblStyle w:val="TableGrid"/>
        <w:tblW w:w="8347" w:type="dxa"/>
        <w:tblInd w:w="720" w:type="dxa"/>
        <w:tblLook w:val="04A0" w:firstRow="1" w:lastRow="0" w:firstColumn="1" w:lastColumn="0" w:noHBand="0" w:noVBand="1"/>
      </w:tblPr>
      <w:tblGrid>
        <w:gridCol w:w="2252"/>
        <w:gridCol w:w="3119"/>
        <w:gridCol w:w="2976"/>
      </w:tblGrid>
      <w:tr w:rsidR="003871AE" w14:paraId="33BB4C64" w14:textId="77777777" w:rsidTr="00620A04">
        <w:tc>
          <w:tcPr>
            <w:tcW w:w="2252" w:type="dxa"/>
          </w:tcPr>
          <w:p w14:paraId="21049DB2" w14:textId="77777777" w:rsidR="003871AE" w:rsidRDefault="003871AE" w:rsidP="002D1FB3">
            <w:pPr>
              <w:pStyle w:val="ListParagraph"/>
              <w:ind w:left="0"/>
            </w:pPr>
            <w:r>
              <w:t>Name</w:t>
            </w:r>
          </w:p>
        </w:tc>
        <w:tc>
          <w:tcPr>
            <w:tcW w:w="3119" w:type="dxa"/>
          </w:tcPr>
          <w:p w14:paraId="49226A57" w14:textId="77777777" w:rsidR="003871AE" w:rsidRDefault="003871AE" w:rsidP="002D1FB3">
            <w:pPr>
              <w:pStyle w:val="ListParagraph"/>
              <w:ind w:left="0"/>
            </w:pPr>
            <w:r>
              <w:t>Institution</w:t>
            </w:r>
          </w:p>
        </w:tc>
        <w:tc>
          <w:tcPr>
            <w:tcW w:w="2976" w:type="dxa"/>
          </w:tcPr>
          <w:p w14:paraId="485659AE" w14:textId="77777777" w:rsidR="003871AE" w:rsidRDefault="003871AE" w:rsidP="002D1FB3">
            <w:pPr>
              <w:pStyle w:val="ListParagraph"/>
              <w:ind w:left="0"/>
            </w:pPr>
            <w:r>
              <w:t>Address, email, phone</w:t>
            </w:r>
          </w:p>
        </w:tc>
      </w:tr>
      <w:tr w:rsidR="003871AE" w14:paraId="469C8F3C" w14:textId="77777777" w:rsidTr="00620A04">
        <w:tc>
          <w:tcPr>
            <w:tcW w:w="2252" w:type="dxa"/>
          </w:tcPr>
          <w:p w14:paraId="336E6C8C" w14:textId="785B5AB5" w:rsidR="003871AE" w:rsidRPr="00973174" w:rsidRDefault="003871AE" w:rsidP="002D1FB3">
            <w:pPr>
              <w:pStyle w:val="ListParagraph"/>
              <w:ind w:left="0"/>
              <w:rPr>
                <w:rFonts w:cstheme="minorHAnsi"/>
                <w:sz w:val="20"/>
                <w:szCs w:val="20"/>
              </w:rPr>
            </w:pPr>
            <w:proofErr w:type="spellStart"/>
            <w:r>
              <w:rPr>
                <w:rFonts w:cstheme="minorHAnsi"/>
                <w:sz w:val="20"/>
                <w:szCs w:val="20"/>
              </w:rPr>
              <w:t>Brama</w:t>
            </w:r>
            <w:proofErr w:type="spellEnd"/>
            <w:r>
              <w:rPr>
                <w:rFonts w:cstheme="minorHAnsi"/>
                <w:sz w:val="20"/>
                <w:szCs w:val="20"/>
              </w:rPr>
              <w:t xml:space="preserve"> </w:t>
            </w:r>
            <w:proofErr w:type="spellStart"/>
            <w:r>
              <w:rPr>
                <w:rFonts w:cstheme="minorHAnsi"/>
                <w:sz w:val="20"/>
                <w:szCs w:val="20"/>
              </w:rPr>
              <w:t>Koné</w:t>
            </w:r>
            <w:proofErr w:type="spellEnd"/>
          </w:p>
        </w:tc>
        <w:tc>
          <w:tcPr>
            <w:tcW w:w="3119" w:type="dxa"/>
          </w:tcPr>
          <w:p w14:paraId="2E4716FE" w14:textId="77777777" w:rsidR="003871AE" w:rsidRPr="00973174" w:rsidRDefault="003871AE" w:rsidP="002D1FB3">
            <w:pPr>
              <w:pStyle w:val="ListParagraph"/>
              <w:ind w:left="0"/>
              <w:rPr>
                <w:rFonts w:cstheme="minorHAnsi"/>
                <w:sz w:val="20"/>
                <w:szCs w:val="20"/>
              </w:rPr>
            </w:pPr>
            <w:r w:rsidRPr="00973174">
              <w:rPr>
                <w:rFonts w:cstheme="minorHAnsi"/>
                <w:sz w:val="20"/>
                <w:szCs w:val="20"/>
              </w:rPr>
              <w:t>UPGC</w:t>
            </w:r>
          </w:p>
        </w:tc>
        <w:tc>
          <w:tcPr>
            <w:tcW w:w="2976" w:type="dxa"/>
          </w:tcPr>
          <w:p w14:paraId="7849E9D5" w14:textId="7049FB72" w:rsidR="003871AE" w:rsidRPr="00973174" w:rsidRDefault="003871AE" w:rsidP="002D1FB3">
            <w:pPr>
              <w:pStyle w:val="ListParagraph"/>
              <w:ind w:left="0"/>
              <w:rPr>
                <w:rFonts w:cstheme="minorHAnsi"/>
                <w:sz w:val="20"/>
                <w:szCs w:val="20"/>
              </w:rPr>
            </w:pPr>
          </w:p>
        </w:tc>
      </w:tr>
      <w:tr w:rsidR="003871AE" w14:paraId="256F76E8" w14:textId="77777777" w:rsidTr="00620A04">
        <w:tc>
          <w:tcPr>
            <w:tcW w:w="2252" w:type="dxa"/>
          </w:tcPr>
          <w:p w14:paraId="7F2FB833" w14:textId="7557809F" w:rsidR="003871AE" w:rsidRPr="00973174" w:rsidRDefault="003871AE" w:rsidP="002D1FB3">
            <w:pPr>
              <w:pStyle w:val="ListParagraph"/>
              <w:ind w:left="0"/>
              <w:rPr>
                <w:rFonts w:cstheme="minorHAnsi"/>
                <w:sz w:val="20"/>
                <w:szCs w:val="20"/>
              </w:rPr>
            </w:pPr>
          </w:p>
        </w:tc>
        <w:tc>
          <w:tcPr>
            <w:tcW w:w="3119" w:type="dxa"/>
          </w:tcPr>
          <w:p w14:paraId="64BA80B3" w14:textId="77777777" w:rsidR="003871AE" w:rsidRPr="00973174" w:rsidRDefault="003871AE" w:rsidP="002D1FB3">
            <w:pPr>
              <w:pStyle w:val="ListParagraph"/>
              <w:ind w:left="0"/>
              <w:rPr>
                <w:rFonts w:cstheme="minorHAnsi"/>
                <w:sz w:val="20"/>
                <w:szCs w:val="20"/>
              </w:rPr>
            </w:pPr>
            <w:r>
              <w:rPr>
                <w:rFonts w:cstheme="minorHAnsi"/>
                <w:sz w:val="20"/>
                <w:szCs w:val="20"/>
              </w:rPr>
              <w:t>UCT</w:t>
            </w:r>
          </w:p>
        </w:tc>
        <w:tc>
          <w:tcPr>
            <w:tcW w:w="2976" w:type="dxa"/>
          </w:tcPr>
          <w:p w14:paraId="61E83CC0" w14:textId="77777777" w:rsidR="003871AE" w:rsidRPr="00973174" w:rsidRDefault="003871AE" w:rsidP="002D1FB3">
            <w:pPr>
              <w:pStyle w:val="ListParagraph"/>
              <w:ind w:left="0"/>
              <w:rPr>
                <w:rFonts w:cstheme="minorHAnsi"/>
                <w:sz w:val="20"/>
                <w:szCs w:val="20"/>
              </w:rPr>
            </w:pPr>
          </w:p>
        </w:tc>
      </w:tr>
      <w:tr w:rsidR="003871AE" w14:paraId="53D3EEB1" w14:textId="77777777" w:rsidTr="00620A04">
        <w:tc>
          <w:tcPr>
            <w:tcW w:w="2252" w:type="dxa"/>
          </w:tcPr>
          <w:p w14:paraId="40315E00" w14:textId="38EE517E" w:rsidR="003871AE" w:rsidRPr="00973174" w:rsidRDefault="003871AE" w:rsidP="002D1FB3">
            <w:pPr>
              <w:pStyle w:val="ListParagraph"/>
              <w:ind w:left="0"/>
              <w:rPr>
                <w:rFonts w:cstheme="minorHAnsi"/>
                <w:sz w:val="20"/>
                <w:szCs w:val="20"/>
              </w:rPr>
            </w:pPr>
          </w:p>
        </w:tc>
        <w:tc>
          <w:tcPr>
            <w:tcW w:w="3119" w:type="dxa"/>
          </w:tcPr>
          <w:p w14:paraId="40EFF6EC" w14:textId="77777777" w:rsidR="003871AE" w:rsidRDefault="003871AE" w:rsidP="002D1FB3">
            <w:pPr>
              <w:pStyle w:val="ListParagraph"/>
              <w:ind w:left="0"/>
              <w:rPr>
                <w:rFonts w:cstheme="minorHAnsi"/>
                <w:sz w:val="20"/>
                <w:szCs w:val="20"/>
              </w:rPr>
            </w:pPr>
            <w:r>
              <w:rPr>
                <w:rFonts w:cstheme="minorHAnsi"/>
                <w:sz w:val="20"/>
                <w:szCs w:val="20"/>
              </w:rPr>
              <w:t xml:space="preserve">IBM </w:t>
            </w:r>
            <w:proofErr w:type="spellStart"/>
            <w:r>
              <w:rPr>
                <w:rFonts w:cstheme="minorHAnsi"/>
                <w:sz w:val="20"/>
                <w:szCs w:val="20"/>
              </w:rPr>
              <w:t>RAfrica</w:t>
            </w:r>
            <w:proofErr w:type="spellEnd"/>
          </w:p>
        </w:tc>
        <w:tc>
          <w:tcPr>
            <w:tcW w:w="2976" w:type="dxa"/>
          </w:tcPr>
          <w:p w14:paraId="50E09C2B" w14:textId="77777777" w:rsidR="003871AE" w:rsidRPr="00973174" w:rsidRDefault="003871AE" w:rsidP="002D1FB3">
            <w:pPr>
              <w:pStyle w:val="ListParagraph"/>
              <w:ind w:left="0"/>
              <w:rPr>
                <w:rFonts w:cstheme="minorHAnsi"/>
                <w:sz w:val="20"/>
                <w:szCs w:val="20"/>
              </w:rPr>
            </w:pPr>
          </w:p>
        </w:tc>
      </w:tr>
      <w:tr w:rsidR="003871AE" w14:paraId="0B2F61DD" w14:textId="77777777" w:rsidTr="00620A04">
        <w:tc>
          <w:tcPr>
            <w:tcW w:w="2252" w:type="dxa"/>
          </w:tcPr>
          <w:p w14:paraId="0478EAAD" w14:textId="77777777" w:rsidR="003871AE" w:rsidRDefault="003871AE" w:rsidP="002D1FB3">
            <w:pPr>
              <w:pStyle w:val="ListParagraph"/>
              <w:ind w:left="0"/>
            </w:pPr>
          </w:p>
        </w:tc>
        <w:tc>
          <w:tcPr>
            <w:tcW w:w="3119" w:type="dxa"/>
          </w:tcPr>
          <w:p w14:paraId="2DCF9151" w14:textId="77777777" w:rsidR="003871AE" w:rsidRDefault="003871AE" w:rsidP="002D1FB3">
            <w:pPr>
              <w:pStyle w:val="ListParagraph"/>
              <w:ind w:left="0"/>
            </w:pPr>
            <w:r>
              <w:t>Wits</w:t>
            </w:r>
          </w:p>
        </w:tc>
        <w:tc>
          <w:tcPr>
            <w:tcW w:w="2976" w:type="dxa"/>
          </w:tcPr>
          <w:p w14:paraId="0F06992F" w14:textId="77777777" w:rsidR="003871AE" w:rsidRDefault="003871AE" w:rsidP="002D1FB3">
            <w:pPr>
              <w:pStyle w:val="ListParagraph"/>
              <w:ind w:left="0"/>
            </w:pPr>
          </w:p>
        </w:tc>
      </w:tr>
    </w:tbl>
    <w:p w14:paraId="2ADC8775" w14:textId="67ACF6ED" w:rsidR="003871AE" w:rsidRDefault="00AC1564" w:rsidP="0063294D">
      <w:pPr>
        <w:spacing w:before="120" w:line="240" w:lineRule="auto"/>
      </w:pPr>
      <w:r w:rsidRPr="00E710FA">
        <w:rPr>
          <w:rStyle w:val="Heading2Char"/>
        </w:rPr>
        <w:t>Co-Investigators</w:t>
      </w:r>
      <w:r>
        <w:t xml:space="preserve">: </w:t>
      </w:r>
    </w:p>
    <w:tbl>
      <w:tblPr>
        <w:tblStyle w:val="TableGrid"/>
        <w:tblW w:w="0" w:type="auto"/>
        <w:tblInd w:w="720" w:type="dxa"/>
        <w:tblLook w:val="04A0" w:firstRow="1" w:lastRow="0" w:firstColumn="1" w:lastColumn="0" w:noHBand="0" w:noVBand="1"/>
      </w:tblPr>
      <w:tblGrid>
        <w:gridCol w:w="2677"/>
        <w:gridCol w:w="2694"/>
        <w:gridCol w:w="2694"/>
      </w:tblGrid>
      <w:tr w:rsidR="003871AE" w14:paraId="3FB9D7C2" w14:textId="77777777" w:rsidTr="002D1FB3">
        <w:tc>
          <w:tcPr>
            <w:tcW w:w="2677" w:type="dxa"/>
          </w:tcPr>
          <w:p w14:paraId="6296AE85" w14:textId="77777777" w:rsidR="003871AE" w:rsidRDefault="003871AE" w:rsidP="002D1FB3">
            <w:pPr>
              <w:pStyle w:val="ListParagraph"/>
              <w:ind w:left="0"/>
            </w:pPr>
            <w:r>
              <w:t>Name</w:t>
            </w:r>
          </w:p>
        </w:tc>
        <w:tc>
          <w:tcPr>
            <w:tcW w:w="2694" w:type="dxa"/>
          </w:tcPr>
          <w:p w14:paraId="49B20D97" w14:textId="77777777" w:rsidR="003871AE" w:rsidRDefault="003871AE" w:rsidP="002D1FB3">
            <w:pPr>
              <w:pStyle w:val="ListParagraph"/>
              <w:ind w:left="0"/>
            </w:pPr>
            <w:r>
              <w:t>Institution</w:t>
            </w:r>
          </w:p>
        </w:tc>
        <w:tc>
          <w:tcPr>
            <w:tcW w:w="2694" w:type="dxa"/>
          </w:tcPr>
          <w:p w14:paraId="4EC03B90" w14:textId="77777777" w:rsidR="003871AE" w:rsidRDefault="003871AE" w:rsidP="002D1FB3">
            <w:pPr>
              <w:pStyle w:val="ListParagraph"/>
              <w:ind w:left="0"/>
            </w:pPr>
            <w:r>
              <w:t>Address, email, phone</w:t>
            </w:r>
          </w:p>
        </w:tc>
      </w:tr>
      <w:tr w:rsidR="003871AE" w14:paraId="722FF9F8" w14:textId="77777777" w:rsidTr="002D1FB3">
        <w:tc>
          <w:tcPr>
            <w:tcW w:w="2677" w:type="dxa"/>
          </w:tcPr>
          <w:p w14:paraId="5D71714B" w14:textId="02259FFD" w:rsidR="003871AE" w:rsidRPr="003871AE" w:rsidRDefault="003871AE" w:rsidP="003871AE">
            <w:pPr>
              <w:pStyle w:val="ListParagraph"/>
              <w:ind w:left="0"/>
              <w:rPr>
                <w:rFonts w:cstheme="minorHAnsi"/>
                <w:sz w:val="20"/>
                <w:szCs w:val="20"/>
                <w:lang w:val="fr-CH"/>
              </w:rPr>
            </w:pPr>
            <w:r w:rsidRPr="003871AE">
              <w:rPr>
                <w:rFonts w:cstheme="minorHAnsi"/>
                <w:sz w:val="20"/>
                <w:szCs w:val="20"/>
                <w:lang w:val="fr-CH"/>
              </w:rPr>
              <w:t xml:space="preserve">- </w:t>
            </w:r>
            <w:r w:rsidRPr="003871AE">
              <w:rPr>
                <w:rFonts w:cstheme="minorHAnsi"/>
                <w:sz w:val="20"/>
                <w:szCs w:val="20"/>
                <w:lang w:val="fr-CH"/>
              </w:rPr>
              <w:t>Kouakou Etienne</w:t>
            </w:r>
          </w:p>
          <w:p w14:paraId="6B6C9346" w14:textId="77777777" w:rsidR="003871AE" w:rsidRDefault="003871AE" w:rsidP="003871AE">
            <w:pPr>
              <w:pStyle w:val="ListParagraph"/>
              <w:ind w:left="0"/>
              <w:rPr>
                <w:rFonts w:cstheme="minorHAnsi"/>
                <w:sz w:val="20"/>
                <w:szCs w:val="20"/>
                <w:lang w:val="fr-CH"/>
              </w:rPr>
            </w:pPr>
            <w:r>
              <w:rPr>
                <w:rFonts w:cstheme="minorHAnsi"/>
                <w:sz w:val="20"/>
                <w:szCs w:val="20"/>
                <w:lang w:val="fr-CH"/>
              </w:rPr>
              <w:t xml:space="preserve">- </w:t>
            </w:r>
            <w:proofErr w:type="spellStart"/>
            <w:r w:rsidRPr="003871AE">
              <w:rPr>
                <w:rFonts w:cstheme="minorHAnsi"/>
                <w:sz w:val="20"/>
                <w:szCs w:val="20"/>
                <w:lang w:val="fr-CH"/>
              </w:rPr>
              <w:t>Madina</w:t>
            </w:r>
            <w:proofErr w:type="spellEnd"/>
            <w:r w:rsidRPr="003871AE">
              <w:rPr>
                <w:rFonts w:cstheme="minorHAnsi"/>
                <w:sz w:val="20"/>
                <w:szCs w:val="20"/>
                <w:lang w:val="fr-CH"/>
              </w:rPr>
              <w:t xml:space="preserve"> Doumbia</w:t>
            </w:r>
            <w:r w:rsidRPr="003871AE">
              <w:rPr>
                <w:rFonts w:cstheme="minorHAnsi"/>
                <w:sz w:val="20"/>
                <w:szCs w:val="20"/>
                <w:lang w:val="fr-CH"/>
              </w:rPr>
              <w:t xml:space="preserve"> </w:t>
            </w:r>
          </w:p>
          <w:p w14:paraId="64142954" w14:textId="5A12FA93" w:rsidR="003871AE" w:rsidRPr="003871AE" w:rsidRDefault="003871AE" w:rsidP="003871AE">
            <w:pPr>
              <w:pStyle w:val="ListParagraph"/>
              <w:ind w:left="0"/>
              <w:rPr>
                <w:rFonts w:cstheme="minorHAnsi"/>
                <w:sz w:val="20"/>
                <w:szCs w:val="20"/>
                <w:lang w:val="fr-CH"/>
              </w:rPr>
            </w:pPr>
            <w:r>
              <w:rPr>
                <w:rFonts w:cstheme="minorHAnsi"/>
                <w:sz w:val="20"/>
                <w:szCs w:val="20"/>
                <w:lang w:val="fr-CH"/>
              </w:rPr>
              <w:t xml:space="preserve">- </w:t>
            </w:r>
            <w:proofErr w:type="spellStart"/>
            <w:r w:rsidRPr="003871AE">
              <w:rPr>
                <w:rFonts w:cstheme="minorHAnsi"/>
                <w:sz w:val="20"/>
                <w:szCs w:val="20"/>
                <w:lang w:val="fr-CH"/>
              </w:rPr>
              <w:t>Iba</w:t>
            </w:r>
            <w:proofErr w:type="spellEnd"/>
            <w:r w:rsidRPr="003871AE">
              <w:rPr>
                <w:rFonts w:cstheme="minorHAnsi"/>
                <w:sz w:val="20"/>
                <w:szCs w:val="20"/>
                <w:lang w:val="fr-CH"/>
              </w:rPr>
              <w:t xml:space="preserve"> Dieudonné </w:t>
            </w:r>
            <w:proofErr w:type="spellStart"/>
            <w:r w:rsidRPr="003871AE">
              <w:rPr>
                <w:rFonts w:cstheme="minorHAnsi"/>
                <w:sz w:val="20"/>
                <w:szCs w:val="20"/>
                <w:lang w:val="fr-CH"/>
              </w:rPr>
              <w:t>Dely</w:t>
            </w:r>
            <w:proofErr w:type="spellEnd"/>
          </w:p>
          <w:p w14:paraId="5796FC26" w14:textId="148D2841" w:rsidR="003871AE" w:rsidRPr="003871AE" w:rsidRDefault="003871AE" w:rsidP="003871AE">
            <w:pPr>
              <w:pStyle w:val="ListParagraph"/>
              <w:ind w:left="0"/>
              <w:rPr>
                <w:rFonts w:cstheme="minorHAnsi"/>
                <w:sz w:val="20"/>
                <w:szCs w:val="20"/>
                <w:lang w:val="fr-CH"/>
              </w:rPr>
            </w:pPr>
          </w:p>
        </w:tc>
        <w:tc>
          <w:tcPr>
            <w:tcW w:w="2694" w:type="dxa"/>
          </w:tcPr>
          <w:p w14:paraId="5654335E" w14:textId="77777777" w:rsidR="003871AE" w:rsidRPr="00973174" w:rsidRDefault="003871AE" w:rsidP="002D1FB3">
            <w:pPr>
              <w:pStyle w:val="ListParagraph"/>
              <w:ind w:left="0"/>
              <w:rPr>
                <w:rFonts w:cstheme="minorHAnsi"/>
                <w:sz w:val="20"/>
                <w:szCs w:val="20"/>
              </w:rPr>
            </w:pPr>
            <w:r w:rsidRPr="00973174">
              <w:rPr>
                <w:rFonts w:cstheme="minorHAnsi"/>
                <w:sz w:val="20"/>
                <w:szCs w:val="20"/>
              </w:rPr>
              <w:t>UPGC</w:t>
            </w:r>
          </w:p>
        </w:tc>
        <w:tc>
          <w:tcPr>
            <w:tcW w:w="2694" w:type="dxa"/>
          </w:tcPr>
          <w:p w14:paraId="774376C2" w14:textId="77777777" w:rsidR="003871AE" w:rsidRPr="00973174" w:rsidRDefault="003871AE" w:rsidP="002D1FB3">
            <w:pPr>
              <w:pStyle w:val="ListParagraph"/>
              <w:ind w:left="0"/>
              <w:rPr>
                <w:rFonts w:cstheme="minorHAnsi"/>
                <w:sz w:val="20"/>
                <w:szCs w:val="20"/>
              </w:rPr>
            </w:pPr>
          </w:p>
        </w:tc>
      </w:tr>
      <w:tr w:rsidR="003871AE" w14:paraId="0788DA9B" w14:textId="77777777" w:rsidTr="002D1FB3">
        <w:tc>
          <w:tcPr>
            <w:tcW w:w="2677" w:type="dxa"/>
          </w:tcPr>
          <w:p w14:paraId="359584EC" w14:textId="77777777" w:rsidR="003871AE" w:rsidRPr="00973174" w:rsidRDefault="003871AE" w:rsidP="002D1FB3">
            <w:pPr>
              <w:pStyle w:val="ListParagraph"/>
              <w:ind w:left="0"/>
              <w:rPr>
                <w:rFonts w:cstheme="minorHAnsi"/>
                <w:sz w:val="20"/>
                <w:szCs w:val="20"/>
              </w:rPr>
            </w:pPr>
          </w:p>
        </w:tc>
        <w:tc>
          <w:tcPr>
            <w:tcW w:w="2694" w:type="dxa"/>
          </w:tcPr>
          <w:p w14:paraId="441925E1" w14:textId="77777777" w:rsidR="003871AE" w:rsidRPr="00973174" w:rsidRDefault="003871AE" w:rsidP="002D1FB3">
            <w:pPr>
              <w:pStyle w:val="ListParagraph"/>
              <w:ind w:left="0"/>
              <w:rPr>
                <w:rFonts w:cstheme="minorHAnsi"/>
                <w:sz w:val="20"/>
                <w:szCs w:val="20"/>
              </w:rPr>
            </w:pPr>
            <w:r>
              <w:rPr>
                <w:rFonts w:cstheme="minorHAnsi"/>
                <w:sz w:val="20"/>
                <w:szCs w:val="20"/>
              </w:rPr>
              <w:t>UCT</w:t>
            </w:r>
          </w:p>
        </w:tc>
        <w:tc>
          <w:tcPr>
            <w:tcW w:w="2694" w:type="dxa"/>
          </w:tcPr>
          <w:p w14:paraId="13CF01E8" w14:textId="77777777" w:rsidR="003871AE" w:rsidRPr="00973174" w:rsidRDefault="003871AE" w:rsidP="002D1FB3">
            <w:pPr>
              <w:pStyle w:val="ListParagraph"/>
              <w:ind w:left="0"/>
              <w:rPr>
                <w:rFonts w:cstheme="minorHAnsi"/>
                <w:sz w:val="20"/>
                <w:szCs w:val="20"/>
              </w:rPr>
            </w:pPr>
          </w:p>
        </w:tc>
      </w:tr>
      <w:tr w:rsidR="003871AE" w14:paraId="02E5ADDE" w14:textId="77777777" w:rsidTr="002D1FB3">
        <w:tc>
          <w:tcPr>
            <w:tcW w:w="2677" w:type="dxa"/>
          </w:tcPr>
          <w:p w14:paraId="28371E10" w14:textId="77777777" w:rsidR="003871AE" w:rsidRPr="00973174" w:rsidRDefault="003871AE" w:rsidP="002D1FB3">
            <w:pPr>
              <w:pStyle w:val="ListParagraph"/>
              <w:ind w:left="0"/>
              <w:rPr>
                <w:rFonts w:cstheme="minorHAnsi"/>
                <w:sz w:val="20"/>
                <w:szCs w:val="20"/>
              </w:rPr>
            </w:pPr>
          </w:p>
        </w:tc>
        <w:tc>
          <w:tcPr>
            <w:tcW w:w="2694" w:type="dxa"/>
          </w:tcPr>
          <w:p w14:paraId="658916AA" w14:textId="77777777" w:rsidR="003871AE" w:rsidRDefault="003871AE" w:rsidP="002D1FB3">
            <w:pPr>
              <w:pStyle w:val="ListParagraph"/>
              <w:ind w:left="0"/>
              <w:rPr>
                <w:rFonts w:cstheme="minorHAnsi"/>
                <w:sz w:val="20"/>
                <w:szCs w:val="20"/>
              </w:rPr>
            </w:pPr>
            <w:r>
              <w:rPr>
                <w:rFonts w:cstheme="minorHAnsi"/>
                <w:sz w:val="20"/>
                <w:szCs w:val="20"/>
              </w:rPr>
              <w:t xml:space="preserve">IBM </w:t>
            </w:r>
            <w:proofErr w:type="spellStart"/>
            <w:r>
              <w:rPr>
                <w:rFonts w:cstheme="minorHAnsi"/>
                <w:sz w:val="20"/>
                <w:szCs w:val="20"/>
              </w:rPr>
              <w:t>RAfrica</w:t>
            </w:r>
            <w:proofErr w:type="spellEnd"/>
          </w:p>
        </w:tc>
        <w:tc>
          <w:tcPr>
            <w:tcW w:w="2694" w:type="dxa"/>
          </w:tcPr>
          <w:p w14:paraId="57376334" w14:textId="77777777" w:rsidR="003871AE" w:rsidRPr="00973174" w:rsidRDefault="003871AE" w:rsidP="002D1FB3">
            <w:pPr>
              <w:pStyle w:val="ListParagraph"/>
              <w:ind w:left="0"/>
              <w:rPr>
                <w:rFonts w:cstheme="minorHAnsi"/>
                <w:sz w:val="20"/>
                <w:szCs w:val="20"/>
              </w:rPr>
            </w:pPr>
          </w:p>
        </w:tc>
      </w:tr>
      <w:tr w:rsidR="003871AE" w14:paraId="03CEBEF7" w14:textId="77777777" w:rsidTr="002D1FB3">
        <w:tc>
          <w:tcPr>
            <w:tcW w:w="2677" w:type="dxa"/>
          </w:tcPr>
          <w:p w14:paraId="404BC74F" w14:textId="77777777" w:rsidR="003871AE" w:rsidRDefault="003871AE" w:rsidP="002D1FB3">
            <w:pPr>
              <w:pStyle w:val="ListParagraph"/>
              <w:ind w:left="0"/>
            </w:pPr>
          </w:p>
        </w:tc>
        <w:tc>
          <w:tcPr>
            <w:tcW w:w="2694" w:type="dxa"/>
          </w:tcPr>
          <w:p w14:paraId="3629FB3E" w14:textId="77777777" w:rsidR="003871AE" w:rsidRDefault="003871AE" w:rsidP="002D1FB3">
            <w:pPr>
              <w:pStyle w:val="ListParagraph"/>
              <w:ind w:left="0"/>
            </w:pPr>
            <w:r>
              <w:t>Wits</w:t>
            </w:r>
          </w:p>
        </w:tc>
        <w:tc>
          <w:tcPr>
            <w:tcW w:w="2694" w:type="dxa"/>
          </w:tcPr>
          <w:p w14:paraId="03984654" w14:textId="77777777" w:rsidR="003871AE" w:rsidRDefault="003871AE" w:rsidP="002D1FB3">
            <w:pPr>
              <w:pStyle w:val="ListParagraph"/>
              <w:ind w:left="0"/>
            </w:pPr>
          </w:p>
        </w:tc>
      </w:tr>
    </w:tbl>
    <w:p w14:paraId="459AC124" w14:textId="4C84386F" w:rsidR="00AC1564" w:rsidRDefault="003871AE" w:rsidP="00AC1564">
      <w:r>
        <w:t xml:space="preserve"> </w:t>
      </w:r>
    </w:p>
    <w:p w14:paraId="5CF054B9" w14:textId="77777777" w:rsidR="00AC1564" w:rsidRDefault="00AC1564" w:rsidP="00AC1564"/>
    <w:p w14:paraId="0AEF2476" w14:textId="3EF9458D" w:rsidR="00AC1564" w:rsidRDefault="003871AE" w:rsidP="00AC1564">
      <w:r>
        <w:t>Protocol version 1.0, dated 8 March</w:t>
      </w:r>
      <w:r w:rsidR="00AC1564">
        <w:t xml:space="preserve"> 2022</w:t>
      </w:r>
      <w:r>
        <w:t xml:space="preserve"> (GC)</w:t>
      </w:r>
    </w:p>
    <w:p w14:paraId="13D31449" w14:textId="58294AD5" w:rsidR="0063294D" w:rsidRDefault="0063294D" w:rsidP="00581479">
      <w:pPr>
        <w:autoSpaceDE w:val="0"/>
        <w:autoSpaceDN w:val="0"/>
        <w:adjustRightInd w:val="0"/>
        <w:spacing w:after="0" w:line="240" w:lineRule="auto"/>
        <w:rPr>
          <w:rFonts w:ascii="Swiss721BT-BoldCondensed" w:hAnsi="Swiss721BT-BoldCondensed" w:cs="Swiss721BT-BoldCondensed"/>
          <w:b/>
          <w:bCs/>
          <w:color w:val="00004D"/>
          <w:lang w:val="en-US"/>
        </w:rPr>
      </w:pPr>
    </w:p>
    <w:p w14:paraId="7FC77F41" w14:textId="77777777" w:rsidR="00404351" w:rsidRDefault="00404351">
      <w:pPr>
        <w:rPr>
          <w:rFonts w:ascii="Swiss721BT-BoldCondensed" w:hAnsi="Swiss721BT-BoldCondensed" w:cs="Swiss721BT-BoldCondensed"/>
          <w:b/>
          <w:bCs/>
          <w:color w:val="00004D"/>
          <w:lang w:val="en-US"/>
        </w:rPr>
      </w:pPr>
      <w:r>
        <w:rPr>
          <w:rFonts w:ascii="Swiss721BT-BoldCondensed" w:hAnsi="Swiss721BT-BoldCondensed" w:cs="Swiss721BT-BoldCondensed"/>
          <w:b/>
          <w:bCs/>
          <w:color w:val="00004D"/>
          <w:lang w:val="en-US"/>
        </w:rPr>
        <w:br w:type="page"/>
      </w:r>
    </w:p>
    <w:p w14:paraId="4328AEF0" w14:textId="2C1A15EA" w:rsidR="0063294D" w:rsidRDefault="0063294D" w:rsidP="00581479">
      <w:pPr>
        <w:autoSpaceDE w:val="0"/>
        <w:autoSpaceDN w:val="0"/>
        <w:adjustRightInd w:val="0"/>
        <w:spacing w:after="0" w:line="240" w:lineRule="auto"/>
        <w:rPr>
          <w:rFonts w:ascii="Swiss721BT-BoldCondensed" w:hAnsi="Swiss721BT-BoldCondensed" w:cs="Swiss721BT-BoldCondensed"/>
          <w:b/>
          <w:bCs/>
          <w:color w:val="00004D"/>
          <w:lang w:val="en-US"/>
        </w:rPr>
      </w:pPr>
      <w:r>
        <w:rPr>
          <w:rFonts w:ascii="Swiss721BT-BoldCondensed" w:hAnsi="Swiss721BT-BoldCondensed" w:cs="Swiss721BT-BoldCondensed"/>
          <w:b/>
          <w:bCs/>
          <w:color w:val="00004D"/>
          <w:lang w:val="en-US"/>
        </w:rPr>
        <w:lastRenderedPageBreak/>
        <w:t>S</w:t>
      </w:r>
      <w:r w:rsidRPr="0063294D">
        <w:rPr>
          <w:rFonts w:ascii="Swiss721BT-BoldCondensed" w:hAnsi="Swiss721BT-BoldCondensed" w:cs="Swiss721BT-BoldCondensed"/>
          <w:b/>
          <w:bCs/>
          <w:color w:val="00004D"/>
          <w:lang w:val="en-US"/>
        </w:rPr>
        <w:t>ection</w:t>
      </w:r>
      <w:r>
        <w:rPr>
          <w:rFonts w:ascii="Swiss721BT-BoldCondensed" w:hAnsi="Swiss721BT-BoldCondensed" w:cs="Swiss721BT-BoldCondensed"/>
          <w:b/>
          <w:bCs/>
          <w:color w:val="00004D"/>
          <w:lang w:val="en-US"/>
        </w:rPr>
        <w:t xml:space="preserve"> 2</w:t>
      </w:r>
      <w:r w:rsidRPr="0063294D">
        <w:rPr>
          <w:rFonts w:ascii="Swiss721BT-BoldCondensed" w:hAnsi="Swiss721BT-BoldCondensed" w:cs="Swiss721BT-BoldCondensed"/>
          <w:b/>
          <w:bCs/>
          <w:color w:val="00004D"/>
          <w:lang w:val="en-US"/>
        </w:rPr>
        <w:t xml:space="preserve">: </w:t>
      </w:r>
      <w:r w:rsidR="00620A04">
        <w:rPr>
          <w:rFonts w:ascii="Swiss721BT-BoldCondensed" w:hAnsi="Swiss721BT-BoldCondensed" w:cs="Swiss721BT-BoldCondensed"/>
          <w:b/>
          <w:bCs/>
          <w:color w:val="00004D"/>
          <w:lang w:val="en-US"/>
        </w:rPr>
        <w:t>Core</w:t>
      </w:r>
      <w:r w:rsidRPr="0063294D">
        <w:rPr>
          <w:rFonts w:ascii="Swiss721BT-BoldCondensed" w:hAnsi="Swiss721BT-BoldCondensed" w:cs="Swiss721BT-BoldCondensed"/>
          <w:b/>
          <w:bCs/>
          <w:color w:val="00004D"/>
          <w:lang w:val="en-US"/>
        </w:rPr>
        <w:t xml:space="preserve"> features of the </w:t>
      </w:r>
      <w:r>
        <w:rPr>
          <w:rFonts w:ascii="Swiss721BT-BoldCondensed" w:hAnsi="Swiss721BT-BoldCondensed" w:cs="Swiss721BT-BoldCondensed"/>
          <w:b/>
          <w:bCs/>
          <w:color w:val="00004D"/>
          <w:lang w:val="en-US"/>
        </w:rPr>
        <w:t>RP2 protocol</w:t>
      </w:r>
    </w:p>
    <w:p w14:paraId="45340B03" w14:textId="77777777" w:rsidR="0063294D" w:rsidRPr="0063294D" w:rsidRDefault="0063294D" w:rsidP="00581479">
      <w:pPr>
        <w:autoSpaceDE w:val="0"/>
        <w:autoSpaceDN w:val="0"/>
        <w:adjustRightInd w:val="0"/>
        <w:spacing w:after="0" w:line="240" w:lineRule="auto"/>
        <w:rPr>
          <w:lang w:val="en-US"/>
        </w:rPr>
      </w:pPr>
    </w:p>
    <w:p w14:paraId="77BFC525" w14:textId="67974BB0" w:rsidR="00581479" w:rsidRPr="00620A04" w:rsidRDefault="0063294D" w:rsidP="00581479">
      <w:pPr>
        <w:pStyle w:val="ListParagraph"/>
        <w:numPr>
          <w:ilvl w:val="0"/>
          <w:numId w:val="4"/>
        </w:numPr>
        <w:autoSpaceDE w:val="0"/>
        <w:autoSpaceDN w:val="0"/>
        <w:adjustRightInd w:val="0"/>
        <w:spacing w:after="0" w:line="240" w:lineRule="auto"/>
        <w:rPr>
          <w:rFonts w:eastAsia="TimesNewRomanPSMT" w:cstheme="minorHAnsi"/>
          <w:lang w:val="en-US"/>
        </w:rPr>
      </w:pPr>
      <w:r w:rsidRPr="00620A04">
        <w:rPr>
          <w:rFonts w:eastAsia="TimesNewRomanPSMT" w:cstheme="minorHAnsi"/>
          <w:lang w:val="en-US"/>
        </w:rPr>
        <w:t xml:space="preserve">Background / </w:t>
      </w:r>
      <w:r w:rsidR="00581479" w:rsidRPr="00620A04">
        <w:rPr>
          <w:rFonts w:eastAsia="TimesNewRomanPSMT" w:cstheme="minorHAnsi"/>
          <w:lang w:val="en-US"/>
        </w:rPr>
        <w:t>Introduction</w:t>
      </w:r>
      <w:r w:rsidRPr="00620A04">
        <w:rPr>
          <w:rFonts w:eastAsia="TimesNewRomanPSMT" w:cstheme="minorHAnsi"/>
          <w:lang w:val="en-US"/>
        </w:rPr>
        <w:t xml:space="preserve"> / </w:t>
      </w:r>
      <w:r w:rsidR="00581479" w:rsidRPr="00620A04">
        <w:rPr>
          <w:rFonts w:eastAsia="TimesNewRomanPSMT" w:cstheme="minorHAnsi"/>
          <w:lang w:val="en-US"/>
        </w:rPr>
        <w:t xml:space="preserve">Rationale of the study </w:t>
      </w:r>
      <w:r w:rsidR="00581479" w:rsidRPr="00620A04">
        <w:rPr>
          <w:rFonts w:eastAsia="TimesNewRomanPSMT" w:cstheme="minorHAnsi"/>
          <w:lang w:val="en-US"/>
        </w:rPr>
        <w:t>(C</w:t>
      </w:r>
      <w:r w:rsidR="00581479" w:rsidRPr="00620A04">
        <w:rPr>
          <w:rFonts w:eastAsia="TimesNewRomanPSMT" w:cstheme="minorHAnsi"/>
          <w:lang w:val="en-US"/>
        </w:rPr>
        <w:t>urrent scientific evidence in support</w:t>
      </w:r>
      <w:r w:rsidR="00581479" w:rsidRPr="00620A04">
        <w:rPr>
          <w:rFonts w:eastAsia="TimesNewRomanPSMT" w:cstheme="minorHAnsi"/>
          <w:lang w:val="en-US"/>
        </w:rPr>
        <w:t xml:space="preserve"> </w:t>
      </w:r>
      <w:r w:rsidR="00581479" w:rsidRPr="00620A04">
        <w:rPr>
          <w:rFonts w:eastAsia="TimesNewRomanPSMT" w:cstheme="minorHAnsi"/>
          <w:lang w:val="en-US"/>
        </w:rPr>
        <w:t>of the research with a possible sub</w:t>
      </w:r>
      <w:r w:rsidR="00581479" w:rsidRPr="00620A04">
        <w:rPr>
          <w:rFonts w:ascii="Cambria Math" w:eastAsia="TimesNewRomanPSMT" w:hAnsi="Cambria Math" w:cs="Cambria Math"/>
          <w:lang w:val="en-US"/>
        </w:rPr>
        <w:t>‑</w:t>
      </w:r>
      <w:r w:rsidR="00581479" w:rsidRPr="00620A04">
        <w:rPr>
          <w:rFonts w:eastAsia="TimesNewRomanPSMT" w:cstheme="minorHAnsi"/>
          <w:lang w:val="en-US"/>
        </w:rPr>
        <w:t>section for the referenc</w:t>
      </w:r>
      <w:r w:rsidR="00581479" w:rsidRPr="00620A04">
        <w:rPr>
          <w:rFonts w:eastAsia="TimesNewRomanPSMT" w:cstheme="minorHAnsi"/>
          <w:lang w:val="en-US"/>
        </w:rPr>
        <w:t>es)</w:t>
      </w:r>
    </w:p>
    <w:p w14:paraId="25F59E81" w14:textId="274C003F" w:rsidR="00581479" w:rsidRPr="00620A04" w:rsidRDefault="00581479" w:rsidP="00581479">
      <w:pPr>
        <w:pStyle w:val="ListParagraph"/>
        <w:numPr>
          <w:ilvl w:val="0"/>
          <w:numId w:val="4"/>
        </w:numPr>
        <w:autoSpaceDE w:val="0"/>
        <w:autoSpaceDN w:val="0"/>
        <w:adjustRightInd w:val="0"/>
        <w:spacing w:after="0" w:line="240" w:lineRule="auto"/>
        <w:rPr>
          <w:rFonts w:eastAsia="TimesNewRomanPSMT" w:cstheme="minorHAnsi"/>
          <w:lang w:val="en-US"/>
        </w:rPr>
      </w:pPr>
      <w:r w:rsidRPr="00620A04">
        <w:rPr>
          <w:rFonts w:eastAsia="TimesNewRomanPSMT" w:cstheme="minorHAnsi"/>
          <w:lang w:val="en-US"/>
        </w:rPr>
        <w:t xml:space="preserve">Study </w:t>
      </w:r>
      <w:r w:rsidRPr="00620A04">
        <w:rPr>
          <w:rFonts w:eastAsia="TimesNewRomanPSMT" w:cstheme="minorHAnsi"/>
          <w:lang w:val="en-US"/>
        </w:rPr>
        <w:t>aims and expected results</w:t>
      </w:r>
    </w:p>
    <w:p w14:paraId="26C2685B" w14:textId="16331A98" w:rsidR="00581479" w:rsidRPr="00620A04" w:rsidRDefault="00581479" w:rsidP="00581479">
      <w:pPr>
        <w:pStyle w:val="ListParagraph"/>
        <w:numPr>
          <w:ilvl w:val="0"/>
          <w:numId w:val="4"/>
        </w:numPr>
        <w:autoSpaceDE w:val="0"/>
        <w:autoSpaceDN w:val="0"/>
        <w:adjustRightInd w:val="0"/>
        <w:spacing w:after="0" w:line="240" w:lineRule="auto"/>
        <w:rPr>
          <w:rFonts w:eastAsia="TimesNewRomanPSMT" w:cstheme="minorHAnsi"/>
          <w:lang w:val="en-US"/>
        </w:rPr>
      </w:pPr>
      <w:r w:rsidRPr="00620A04">
        <w:rPr>
          <w:rFonts w:eastAsia="TimesNewRomanPSMT" w:cstheme="minorHAnsi"/>
          <w:lang w:val="en-US"/>
        </w:rPr>
        <w:t xml:space="preserve">Study </w:t>
      </w:r>
      <w:r w:rsidRPr="00620A04">
        <w:rPr>
          <w:rFonts w:eastAsia="TimesNewRomanPSMT" w:cstheme="minorHAnsi"/>
          <w:lang w:val="en-US"/>
        </w:rPr>
        <w:t>design</w:t>
      </w:r>
    </w:p>
    <w:p w14:paraId="418FF2B1" w14:textId="0778904A" w:rsidR="0063294D" w:rsidRPr="00620A04" w:rsidRDefault="0063294D" w:rsidP="00581479">
      <w:pPr>
        <w:pStyle w:val="ListParagraph"/>
        <w:numPr>
          <w:ilvl w:val="0"/>
          <w:numId w:val="4"/>
        </w:numPr>
        <w:autoSpaceDE w:val="0"/>
        <w:autoSpaceDN w:val="0"/>
        <w:adjustRightInd w:val="0"/>
        <w:spacing w:after="0" w:line="240" w:lineRule="auto"/>
        <w:rPr>
          <w:rFonts w:eastAsia="TimesNewRomanPSMT" w:cstheme="minorHAnsi"/>
          <w:lang w:val="en-US"/>
        </w:rPr>
      </w:pPr>
      <w:r w:rsidRPr="00620A04">
        <w:rPr>
          <w:rFonts w:eastAsia="TimesNewRomanPSMT" w:cstheme="minorHAnsi"/>
          <w:lang w:val="en-US"/>
        </w:rPr>
        <w:t xml:space="preserve">Methods </w:t>
      </w:r>
      <w:r w:rsidR="00620A04" w:rsidRPr="00620A04">
        <w:rPr>
          <w:rFonts w:eastAsia="TimesNewRomanPSMT" w:cstheme="minorHAnsi"/>
          <w:lang w:val="en-US"/>
        </w:rPr>
        <w:t xml:space="preserve">and activities </w:t>
      </w:r>
      <w:r w:rsidRPr="00620A04">
        <w:rPr>
          <w:rFonts w:eastAsia="TimesNewRomanPSMT" w:cstheme="minorHAnsi"/>
          <w:lang w:val="en-US"/>
        </w:rPr>
        <w:t>per aim</w:t>
      </w:r>
    </w:p>
    <w:p w14:paraId="5624463E" w14:textId="1BE16A84" w:rsidR="00620A04" w:rsidRDefault="0063294D" w:rsidP="00620A04">
      <w:pPr>
        <w:pStyle w:val="ListParagraph"/>
        <w:numPr>
          <w:ilvl w:val="0"/>
          <w:numId w:val="7"/>
        </w:numPr>
        <w:autoSpaceDE w:val="0"/>
        <w:autoSpaceDN w:val="0"/>
        <w:adjustRightInd w:val="0"/>
        <w:spacing w:after="0" w:line="240" w:lineRule="auto"/>
        <w:rPr>
          <w:rFonts w:eastAsia="TimesNewRomanPSMT" w:cstheme="minorHAnsi"/>
          <w:lang w:val="en-US"/>
        </w:rPr>
      </w:pPr>
      <w:r w:rsidRPr="00620A04">
        <w:rPr>
          <w:rFonts w:eastAsia="TimesNewRomanPSMT" w:cstheme="minorHAnsi"/>
          <w:lang w:val="en-US"/>
        </w:rPr>
        <w:t>parameters and variables that will be assessed</w:t>
      </w:r>
    </w:p>
    <w:p w14:paraId="31C0012D" w14:textId="422E7DE0" w:rsidR="00620A04" w:rsidRPr="00620A04" w:rsidRDefault="00620A04" w:rsidP="00620A04">
      <w:pPr>
        <w:pStyle w:val="ListParagraph"/>
        <w:numPr>
          <w:ilvl w:val="0"/>
          <w:numId w:val="7"/>
        </w:numPr>
        <w:autoSpaceDE w:val="0"/>
        <w:autoSpaceDN w:val="0"/>
        <w:adjustRightInd w:val="0"/>
        <w:spacing w:after="0" w:line="240" w:lineRule="auto"/>
        <w:rPr>
          <w:rFonts w:eastAsia="TimesNewRomanPSMT" w:cstheme="minorHAnsi"/>
          <w:lang w:val="en-US"/>
        </w:rPr>
      </w:pPr>
      <w:r>
        <w:rPr>
          <w:rFonts w:eastAsia="TimesNewRomanPSMT" w:cstheme="minorHAnsi"/>
          <w:lang w:val="en-US"/>
        </w:rPr>
        <w:t>d</w:t>
      </w:r>
      <w:r>
        <w:rPr>
          <w:rFonts w:eastAsia="TimesNewRomanPSMT" w:cstheme="minorHAnsi"/>
          <w:lang w:val="en-US"/>
        </w:rPr>
        <w:t xml:space="preserve">ata </w:t>
      </w:r>
      <w:r>
        <w:rPr>
          <w:rFonts w:eastAsia="TimesNewRomanPSMT" w:cstheme="minorHAnsi"/>
          <w:lang w:val="en-US"/>
        </w:rPr>
        <w:t>acquisition, sharing and management</w:t>
      </w:r>
    </w:p>
    <w:p w14:paraId="3AE0BED2" w14:textId="4D1137F6" w:rsidR="00F0002E" w:rsidRDefault="00620A04" w:rsidP="00F0002E">
      <w:pPr>
        <w:pStyle w:val="ListParagraph"/>
        <w:numPr>
          <w:ilvl w:val="0"/>
          <w:numId w:val="7"/>
        </w:numPr>
        <w:autoSpaceDE w:val="0"/>
        <w:autoSpaceDN w:val="0"/>
        <w:adjustRightInd w:val="0"/>
        <w:spacing w:after="0" w:line="240" w:lineRule="auto"/>
        <w:rPr>
          <w:rFonts w:eastAsia="TimesNewRomanPSMT" w:cstheme="minorHAnsi"/>
          <w:lang w:val="en-US"/>
        </w:rPr>
      </w:pPr>
      <w:r w:rsidRPr="00620A04">
        <w:rPr>
          <w:rFonts w:eastAsia="TimesNewRomanPSMT" w:cstheme="minorHAnsi"/>
          <w:lang w:val="en-US"/>
        </w:rPr>
        <w:t>tools, methods, process</w:t>
      </w:r>
      <w:r>
        <w:rPr>
          <w:rFonts w:eastAsia="TimesNewRomanPSMT" w:cstheme="minorHAnsi"/>
          <w:lang w:val="en-US"/>
        </w:rPr>
        <w:t>es</w:t>
      </w:r>
      <w:r w:rsidRPr="00620A04">
        <w:rPr>
          <w:rFonts w:eastAsia="TimesNewRomanPSMT" w:cstheme="minorHAnsi"/>
          <w:lang w:val="en-US"/>
        </w:rPr>
        <w:t xml:space="preserve">, </w:t>
      </w:r>
      <w:r w:rsidR="0063294D" w:rsidRPr="00620A04">
        <w:rPr>
          <w:rFonts w:eastAsia="TimesNewRomanPSMT" w:cstheme="minorHAnsi"/>
          <w:lang w:val="en-US"/>
        </w:rPr>
        <w:t xml:space="preserve">technical details </w:t>
      </w:r>
    </w:p>
    <w:p w14:paraId="289CAF49" w14:textId="5EA502E6" w:rsidR="00F0002E" w:rsidRDefault="00F0002E" w:rsidP="00F0002E">
      <w:pPr>
        <w:pStyle w:val="ListParagraph"/>
        <w:numPr>
          <w:ilvl w:val="0"/>
          <w:numId w:val="7"/>
        </w:numPr>
        <w:autoSpaceDE w:val="0"/>
        <w:autoSpaceDN w:val="0"/>
        <w:adjustRightInd w:val="0"/>
        <w:spacing w:after="0" w:line="240" w:lineRule="auto"/>
        <w:rPr>
          <w:rFonts w:eastAsia="TimesNewRomanPSMT" w:cstheme="minorHAnsi"/>
          <w:lang w:val="en-US"/>
        </w:rPr>
      </w:pPr>
      <w:r>
        <w:rPr>
          <w:rFonts w:eastAsia="TimesNewRomanPSMT" w:cstheme="minorHAnsi"/>
          <w:lang w:val="en-US"/>
        </w:rPr>
        <w:t>statistical analyses and modeling</w:t>
      </w:r>
    </w:p>
    <w:p w14:paraId="7B6D1D86" w14:textId="4F332560" w:rsidR="00F0002E" w:rsidRDefault="00F0002E" w:rsidP="00F0002E">
      <w:pPr>
        <w:pStyle w:val="ListParagraph"/>
        <w:numPr>
          <w:ilvl w:val="0"/>
          <w:numId w:val="7"/>
        </w:numPr>
        <w:autoSpaceDE w:val="0"/>
        <w:autoSpaceDN w:val="0"/>
        <w:adjustRightInd w:val="0"/>
        <w:spacing w:after="0" w:line="240" w:lineRule="auto"/>
        <w:rPr>
          <w:rFonts w:eastAsia="TimesNewRomanPSMT" w:cstheme="minorHAnsi"/>
          <w:lang w:val="en-US"/>
        </w:rPr>
      </w:pPr>
      <w:r>
        <w:rPr>
          <w:rFonts w:eastAsia="TimesNewRomanPSMT" w:cstheme="minorHAnsi"/>
          <w:lang w:val="en-US"/>
        </w:rPr>
        <w:t>meetings and workshops</w:t>
      </w:r>
    </w:p>
    <w:p w14:paraId="2740D3B2" w14:textId="77777777" w:rsidR="00F0002E" w:rsidRDefault="00F0002E" w:rsidP="00F0002E">
      <w:pPr>
        <w:pStyle w:val="ListParagraph"/>
        <w:numPr>
          <w:ilvl w:val="0"/>
          <w:numId w:val="7"/>
        </w:numPr>
        <w:autoSpaceDE w:val="0"/>
        <w:autoSpaceDN w:val="0"/>
        <w:adjustRightInd w:val="0"/>
        <w:spacing w:after="0" w:line="240" w:lineRule="auto"/>
        <w:rPr>
          <w:rFonts w:eastAsia="TimesNewRomanPSMT" w:cstheme="minorHAnsi"/>
          <w:lang w:val="en-US"/>
        </w:rPr>
      </w:pPr>
      <w:r>
        <w:rPr>
          <w:rFonts w:eastAsia="TimesNewRomanPSMT" w:cstheme="minorHAnsi"/>
          <w:lang w:val="en-US"/>
        </w:rPr>
        <w:t>m</w:t>
      </w:r>
      <w:r w:rsidR="00620A04" w:rsidRPr="00F0002E">
        <w:rPr>
          <w:rFonts w:eastAsia="TimesNewRomanPSMT" w:cstheme="minorHAnsi"/>
          <w:lang w:val="en-US"/>
        </w:rPr>
        <w:t>ilestones and timelines</w:t>
      </w:r>
    </w:p>
    <w:p w14:paraId="461226E0" w14:textId="168262C9" w:rsidR="00620A04" w:rsidRDefault="00F0002E" w:rsidP="00F0002E">
      <w:pPr>
        <w:pStyle w:val="ListParagraph"/>
        <w:numPr>
          <w:ilvl w:val="0"/>
          <w:numId w:val="7"/>
        </w:numPr>
        <w:autoSpaceDE w:val="0"/>
        <w:autoSpaceDN w:val="0"/>
        <w:adjustRightInd w:val="0"/>
        <w:spacing w:after="0" w:line="240" w:lineRule="auto"/>
        <w:rPr>
          <w:rFonts w:eastAsia="TimesNewRomanPSMT" w:cstheme="minorHAnsi"/>
          <w:lang w:val="en-US"/>
        </w:rPr>
      </w:pPr>
      <w:r>
        <w:rPr>
          <w:rFonts w:eastAsia="TimesNewRomanPSMT" w:cstheme="minorHAnsi"/>
          <w:lang w:val="en-US"/>
        </w:rPr>
        <w:t>c</w:t>
      </w:r>
      <w:r w:rsidR="00620A04" w:rsidRPr="00F0002E">
        <w:rPr>
          <w:rFonts w:eastAsia="TimesNewRomanPSMT" w:cstheme="minorHAnsi"/>
          <w:lang w:val="en-US"/>
        </w:rPr>
        <w:t>ollaborations and roles</w:t>
      </w:r>
    </w:p>
    <w:p w14:paraId="231479AF" w14:textId="2A7E163D" w:rsidR="009423E6" w:rsidRPr="00F0002E" w:rsidRDefault="009423E6" w:rsidP="00F0002E">
      <w:pPr>
        <w:pStyle w:val="ListParagraph"/>
        <w:numPr>
          <w:ilvl w:val="0"/>
          <w:numId w:val="7"/>
        </w:numPr>
        <w:autoSpaceDE w:val="0"/>
        <w:autoSpaceDN w:val="0"/>
        <w:adjustRightInd w:val="0"/>
        <w:spacing w:after="0" w:line="240" w:lineRule="auto"/>
        <w:rPr>
          <w:rFonts w:eastAsia="TimesNewRomanPSMT" w:cstheme="minorHAnsi"/>
          <w:lang w:val="en-US"/>
        </w:rPr>
      </w:pPr>
      <w:r>
        <w:rPr>
          <w:rFonts w:eastAsia="TimesNewRomanPSMT" w:cstheme="minorHAnsi"/>
          <w:lang w:val="en-US"/>
        </w:rPr>
        <w:t>ethical considerations</w:t>
      </w:r>
    </w:p>
    <w:p w14:paraId="15B2862B" w14:textId="2D772715" w:rsidR="00F0002E" w:rsidRPr="00F0002E" w:rsidRDefault="00F0002E" w:rsidP="00F0002E">
      <w:pPr>
        <w:pStyle w:val="ListParagraph"/>
        <w:numPr>
          <w:ilvl w:val="0"/>
          <w:numId w:val="4"/>
        </w:numPr>
        <w:autoSpaceDE w:val="0"/>
        <w:autoSpaceDN w:val="0"/>
        <w:adjustRightInd w:val="0"/>
        <w:spacing w:after="0" w:line="240" w:lineRule="auto"/>
        <w:rPr>
          <w:rFonts w:eastAsia="TimesNewRomanPSMT" w:cstheme="minorHAnsi"/>
          <w:lang w:val="en-US"/>
        </w:rPr>
      </w:pPr>
      <w:r>
        <w:rPr>
          <w:rFonts w:eastAsia="TimesNewRomanPSMT" w:cstheme="minorHAnsi"/>
          <w:lang w:val="en-US"/>
        </w:rPr>
        <w:t>Overall milestones and timelines</w:t>
      </w:r>
    </w:p>
    <w:p w14:paraId="65BA28AC" w14:textId="62A63236" w:rsidR="0063294D" w:rsidRDefault="0063294D" w:rsidP="00581479">
      <w:pPr>
        <w:rPr>
          <w:rFonts w:ascii="TimesNewRomanPSMT" w:eastAsia="TimesNewRomanPSMT" w:cs="TimesNewRomanPSMT"/>
          <w:sz w:val="16"/>
          <w:szCs w:val="16"/>
          <w:lang w:val="en-US"/>
        </w:rPr>
      </w:pPr>
    </w:p>
    <w:p w14:paraId="19255FE9" w14:textId="13285B44" w:rsidR="00620A04" w:rsidRDefault="00620A04" w:rsidP="00620A04">
      <w:pPr>
        <w:autoSpaceDE w:val="0"/>
        <w:autoSpaceDN w:val="0"/>
        <w:adjustRightInd w:val="0"/>
        <w:spacing w:after="0" w:line="240" w:lineRule="auto"/>
        <w:rPr>
          <w:rFonts w:ascii="Swiss721BT-BoldCondensed" w:hAnsi="Swiss721BT-BoldCondensed" w:cs="Swiss721BT-BoldCondensed"/>
          <w:b/>
          <w:bCs/>
          <w:color w:val="00004D"/>
          <w:lang w:val="en-US"/>
        </w:rPr>
      </w:pPr>
      <w:r>
        <w:rPr>
          <w:rFonts w:ascii="Swiss721BT-BoldCondensed" w:hAnsi="Swiss721BT-BoldCondensed" w:cs="Swiss721BT-BoldCondensed"/>
          <w:b/>
          <w:bCs/>
          <w:color w:val="00004D"/>
          <w:lang w:val="en-US"/>
        </w:rPr>
        <w:t>S</w:t>
      </w:r>
      <w:r w:rsidRPr="0063294D">
        <w:rPr>
          <w:rFonts w:ascii="Swiss721BT-BoldCondensed" w:hAnsi="Swiss721BT-BoldCondensed" w:cs="Swiss721BT-BoldCondensed"/>
          <w:b/>
          <w:bCs/>
          <w:color w:val="00004D"/>
          <w:lang w:val="en-US"/>
        </w:rPr>
        <w:t>ection</w:t>
      </w:r>
      <w:r>
        <w:rPr>
          <w:rFonts w:ascii="Swiss721BT-BoldCondensed" w:hAnsi="Swiss721BT-BoldCondensed" w:cs="Swiss721BT-BoldCondensed"/>
          <w:b/>
          <w:bCs/>
          <w:color w:val="00004D"/>
          <w:lang w:val="en-US"/>
        </w:rPr>
        <w:t xml:space="preserve"> 3</w:t>
      </w:r>
      <w:r w:rsidRPr="0063294D">
        <w:rPr>
          <w:rFonts w:ascii="Swiss721BT-BoldCondensed" w:hAnsi="Swiss721BT-BoldCondensed" w:cs="Swiss721BT-BoldCondensed"/>
          <w:b/>
          <w:bCs/>
          <w:color w:val="00004D"/>
          <w:lang w:val="en-US"/>
        </w:rPr>
        <w:t xml:space="preserve">: </w:t>
      </w:r>
      <w:r w:rsidR="00F0002E">
        <w:rPr>
          <w:rFonts w:ascii="Swiss721BT-BoldCondensed" w:hAnsi="Swiss721BT-BoldCondensed" w:cs="Swiss721BT-BoldCondensed"/>
          <w:b/>
          <w:bCs/>
          <w:color w:val="00004D"/>
          <w:lang w:val="en-US"/>
        </w:rPr>
        <w:t>Additional</w:t>
      </w:r>
      <w:r w:rsidRPr="0063294D">
        <w:rPr>
          <w:rFonts w:ascii="Swiss721BT-BoldCondensed" w:hAnsi="Swiss721BT-BoldCondensed" w:cs="Swiss721BT-BoldCondensed"/>
          <w:b/>
          <w:bCs/>
          <w:color w:val="00004D"/>
          <w:lang w:val="en-US"/>
        </w:rPr>
        <w:t xml:space="preserve"> features of the </w:t>
      </w:r>
      <w:r>
        <w:rPr>
          <w:rFonts w:ascii="Swiss721BT-BoldCondensed" w:hAnsi="Swiss721BT-BoldCondensed" w:cs="Swiss721BT-BoldCondensed"/>
          <w:b/>
          <w:bCs/>
          <w:color w:val="00004D"/>
          <w:lang w:val="en-US"/>
        </w:rPr>
        <w:t>RP2 protocol</w:t>
      </w:r>
    </w:p>
    <w:p w14:paraId="49DD25D7" w14:textId="77777777" w:rsidR="00620A04" w:rsidRPr="0063294D" w:rsidRDefault="00620A04" w:rsidP="00620A04">
      <w:pPr>
        <w:autoSpaceDE w:val="0"/>
        <w:autoSpaceDN w:val="0"/>
        <w:adjustRightInd w:val="0"/>
        <w:spacing w:after="0" w:line="240" w:lineRule="auto"/>
        <w:rPr>
          <w:lang w:val="en-US"/>
        </w:rPr>
      </w:pPr>
    </w:p>
    <w:p w14:paraId="664D5F4E" w14:textId="27C54F24" w:rsidR="00F0002E" w:rsidRDefault="00F0002E" w:rsidP="00620A04">
      <w:pPr>
        <w:pStyle w:val="ListParagraph"/>
        <w:numPr>
          <w:ilvl w:val="0"/>
          <w:numId w:val="8"/>
        </w:numPr>
        <w:autoSpaceDE w:val="0"/>
        <w:autoSpaceDN w:val="0"/>
        <w:adjustRightInd w:val="0"/>
        <w:spacing w:after="0" w:line="240" w:lineRule="auto"/>
        <w:rPr>
          <w:rFonts w:eastAsia="TimesNewRomanPSMT" w:cstheme="minorHAnsi"/>
          <w:lang w:val="en-US"/>
        </w:rPr>
      </w:pPr>
      <w:r>
        <w:rPr>
          <w:rFonts w:eastAsia="TimesNewRomanPSMT" w:cstheme="minorHAnsi"/>
          <w:lang w:val="en-US"/>
        </w:rPr>
        <w:t>Collaborations with RP1 and the Cores</w:t>
      </w:r>
      <w:r w:rsidR="009423E6">
        <w:rPr>
          <w:rFonts w:eastAsia="TimesNewRomanPSMT" w:cstheme="minorHAnsi"/>
          <w:lang w:val="en-US"/>
        </w:rPr>
        <w:t xml:space="preserve"> (CO1, CO2)</w:t>
      </w:r>
    </w:p>
    <w:p w14:paraId="73D5EB80" w14:textId="77777777" w:rsidR="00F0002E" w:rsidRDefault="00F0002E" w:rsidP="00620A04">
      <w:pPr>
        <w:pStyle w:val="ListParagraph"/>
        <w:numPr>
          <w:ilvl w:val="0"/>
          <w:numId w:val="8"/>
        </w:numPr>
        <w:autoSpaceDE w:val="0"/>
        <w:autoSpaceDN w:val="0"/>
        <w:adjustRightInd w:val="0"/>
        <w:spacing w:after="0" w:line="240" w:lineRule="auto"/>
        <w:rPr>
          <w:rFonts w:eastAsia="TimesNewRomanPSMT" w:cstheme="minorHAnsi"/>
          <w:lang w:val="en-US"/>
        </w:rPr>
      </w:pPr>
      <w:r>
        <w:rPr>
          <w:rFonts w:eastAsia="TimesNewRomanPSMT" w:cstheme="minorHAnsi"/>
          <w:lang w:val="en-US"/>
        </w:rPr>
        <w:t>Pilot projects</w:t>
      </w:r>
    </w:p>
    <w:p w14:paraId="3EE17F87" w14:textId="2D6FCDA0" w:rsidR="00F0002E" w:rsidRDefault="009423E6" w:rsidP="00620A04">
      <w:pPr>
        <w:pStyle w:val="ListParagraph"/>
        <w:numPr>
          <w:ilvl w:val="0"/>
          <w:numId w:val="8"/>
        </w:numPr>
        <w:autoSpaceDE w:val="0"/>
        <w:autoSpaceDN w:val="0"/>
        <w:adjustRightInd w:val="0"/>
        <w:spacing w:after="0" w:line="240" w:lineRule="auto"/>
        <w:rPr>
          <w:rFonts w:eastAsia="TimesNewRomanPSMT" w:cstheme="minorHAnsi"/>
          <w:lang w:val="en-US"/>
        </w:rPr>
      </w:pPr>
      <w:r>
        <w:rPr>
          <w:rFonts w:eastAsia="TimesNewRomanPSMT" w:cstheme="minorHAnsi"/>
          <w:lang w:val="en-US"/>
        </w:rPr>
        <w:t>Training and e</w:t>
      </w:r>
      <w:r w:rsidR="00F0002E">
        <w:rPr>
          <w:rFonts w:eastAsia="TimesNewRomanPSMT" w:cstheme="minorHAnsi"/>
          <w:lang w:val="en-US"/>
        </w:rPr>
        <w:t>nga</w:t>
      </w:r>
      <w:r>
        <w:rPr>
          <w:rFonts w:eastAsia="TimesNewRomanPSMT" w:cstheme="minorHAnsi"/>
          <w:lang w:val="en-US"/>
        </w:rPr>
        <w:t>gement</w:t>
      </w:r>
    </w:p>
    <w:p w14:paraId="35302D1F" w14:textId="649A232C" w:rsidR="009423E6" w:rsidRDefault="009423E6" w:rsidP="00620A04">
      <w:pPr>
        <w:pStyle w:val="ListParagraph"/>
        <w:numPr>
          <w:ilvl w:val="0"/>
          <w:numId w:val="8"/>
        </w:numPr>
        <w:autoSpaceDE w:val="0"/>
        <w:autoSpaceDN w:val="0"/>
        <w:adjustRightInd w:val="0"/>
        <w:spacing w:after="0" w:line="240" w:lineRule="auto"/>
        <w:rPr>
          <w:rFonts w:eastAsia="TimesNewRomanPSMT" w:cstheme="minorHAnsi"/>
          <w:lang w:val="en-US"/>
        </w:rPr>
      </w:pPr>
      <w:r>
        <w:rPr>
          <w:rFonts w:eastAsia="TimesNewRomanPSMT" w:cstheme="minorHAnsi"/>
          <w:lang w:val="en-US"/>
        </w:rPr>
        <w:t>Budget (optional)</w:t>
      </w:r>
    </w:p>
    <w:p w14:paraId="44018BC9" w14:textId="522B6B29" w:rsidR="00620A04" w:rsidRPr="00620A04" w:rsidRDefault="00620A04" w:rsidP="009423E6">
      <w:pPr>
        <w:pStyle w:val="ListParagraph"/>
        <w:autoSpaceDE w:val="0"/>
        <w:autoSpaceDN w:val="0"/>
        <w:adjustRightInd w:val="0"/>
        <w:spacing w:after="0" w:line="240" w:lineRule="auto"/>
        <w:rPr>
          <w:rFonts w:eastAsia="TimesNewRomanPSMT" w:cstheme="minorHAnsi"/>
          <w:lang w:val="en-US"/>
        </w:rPr>
      </w:pPr>
    </w:p>
    <w:p w14:paraId="443BC711" w14:textId="08D25116" w:rsidR="003871AE" w:rsidRDefault="00AC1564">
      <w:r>
        <w:br w:type="page"/>
      </w:r>
    </w:p>
    <w:p w14:paraId="3BA12FA4" w14:textId="77777777" w:rsidR="009423E6" w:rsidRDefault="009423E6" w:rsidP="009423E6">
      <w:pPr>
        <w:autoSpaceDE w:val="0"/>
        <w:autoSpaceDN w:val="0"/>
        <w:adjustRightInd w:val="0"/>
        <w:spacing w:after="0" w:line="240" w:lineRule="auto"/>
        <w:rPr>
          <w:rFonts w:ascii="Swiss721BT-BoldCondensed" w:hAnsi="Swiss721BT-BoldCondensed" w:cs="Swiss721BT-BoldCondensed"/>
          <w:b/>
          <w:bCs/>
          <w:color w:val="00004D"/>
          <w:lang w:val="en-US"/>
        </w:rPr>
      </w:pPr>
      <w:r>
        <w:rPr>
          <w:rFonts w:ascii="Swiss721BT-BoldCondensed" w:hAnsi="Swiss721BT-BoldCondensed" w:cs="Swiss721BT-BoldCondensed"/>
          <w:b/>
          <w:bCs/>
          <w:color w:val="00004D"/>
          <w:lang w:val="en-US"/>
        </w:rPr>
        <w:lastRenderedPageBreak/>
        <w:t>S</w:t>
      </w:r>
      <w:r w:rsidRPr="0063294D">
        <w:rPr>
          <w:rFonts w:ascii="Swiss721BT-BoldCondensed" w:hAnsi="Swiss721BT-BoldCondensed" w:cs="Swiss721BT-BoldCondensed"/>
          <w:b/>
          <w:bCs/>
          <w:color w:val="00004D"/>
          <w:lang w:val="en-US"/>
        </w:rPr>
        <w:t>ection</w:t>
      </w:r>
      <w:r>
        <w:rPr>
          <w:rFonts w:ascii="Swiss721BT-BoldCondensed" w:hAnsi="Swiss721BT-BoldCondensed" w:cs="Swiss721BT-BoldCondensed"/>
          <w:b/>
          <w:bCs/>
          <w:color w:val="00004D"/>
          <w:lang w:val="en-US"/>
        </w:rPr>
        <w:t xml:space="preserve"> 2</w:t>
      </w:r>
      <w:r w:rsidRPr="0063294D">
        <w:rPr>
          <w:rFonts w:ascii="Swiss721BT-BoldCondensed" w:hAnsi="Swiss721BT-BoldCondensed" w:cs="Swiss721BT-BoldCondensed"/>
          <w:b/>
          <w:bCs/>
          <w:color w:val="00004D"/>
          <w:lang w:val="en-US"/>
        </w:rPr>
        <w:t xml:space="preserve">: </w:t>
      </w:r>
      <w:r>
        <w:rPr>
          <w:rFonts w:ascii="Swiss721BT-BoldCondensed" w:hAnsi="Swiss721BT-BoldCondensed" w:cs="Swiss721BT-BoldCondensed"/>
          <w:b/>
          <w:bCs/>
          <w:color w:val="00004D"/>
          <w:lang w:val="en-US"/>
        </w:rPr>
        <w:t>Core</w:t>
      </w:r>
      <w:r w:rsidRPr="0063294D">
        <w:rPr>
          <w:rFonts w:ascii="Swiss721BT-BoldCondensed" w:hAnsi="Swiss721BT-BoldCondensed" w:cs="Swiss721BT-BoldCondensed"/>
          <w:b/>
          <w:bCs/>
          <w:color w:val="00004D"/>
          <w:lang w:val="en-US"/>
        </w:rPr>
        <w:t xml:space="preserve"> features of the </w:t>
      </w:r>
      <w:r>
        <w:rPr>
          <w:rFonts w:ascii="Swiss721BT-BoldCondensed" w:hAnsi="Swiss721BT-BoldCondensed" w:cs="Swiss721BT-BoldCondensed"/>
          <w:b/>
          <w:bCs/>
          <w:color w:val="00004D"/>
          <w:lang w:val="en-US"/>
        </w:rPr>
        <w:t>RP2 protocol</w:t>
      </w:r>
    </w:p>
    <w:p w14:paraId="65B0616F" w14:textId="421F855A" w:rsidR="00AC1564" w:rsidRDefault="00E710FA" w:rsidP="00F0002E">
      <w:pPr>
        <w:pStyle w:val="Heading1"/>
        <w:numPr>
          <w:ilvl w:val="0"/>
          <w:numId w:val="10"/>
        </w:numPr>
      </w:pPr>
      <w:r>
        <w:t>Introduction</w:t>
      </w:r>
      <w:r w:rsidR="00F0002E">
        <w:t>/Background/Rationale</w:t>
      </w:r>
      <w:r>
        <w:t xml:space="preserve">  </w:t>
      </w:r>
    </w:p>
    <w:p w14:paraId="5B172A1F" w14:textId="77777777" w:rsidR="00152386" w:rsidRPr="00450CED" w:rsidRDefault="00152386" w:rsidP="00152386">
      <w:pPr>
        <w:autoSpaceDE w:val="0"/>
        <w:autoSpaceDN w:val="0"/>
        <w:adjustRightInd w:val="0"/>
        <w:spacing w:after="0" w:line="240" w:lineRule="auto"/>
        <w:rPr>
          <w:rFonts w:cstheme="minorHAnsi"/>
        </w:rPr>
      </w:pPr>
      <w:r w:rsidRPr="00450CED">
        <w:rPr>
          <w:rFonts w:cstheme="minorHAnsi"/>
        </w:rPr>
        <w:t>High ambient temperatures above long-term averages during summer months and discrete</w:t>
      </w:r>
    </w:p>
    <w:p w14:paraId="22B7D3C3" w14:textId="77777777" w:rsidR="00152386" w:rsidRPr="00450CED" w:rsidRDefault="00152386" w:rsidP="00152386">
      <w:pPr>
        <w:autoSpaceDE w:val="0"/>
        <w:autoSpaceDN w:val="0"/>
        <w:adjustRightInd w:val="0"/>
        <w:spacing w:after="0" w:line="240" w:lineRule="auto"/>
        <w:rPr>
          <w:rFonts w:cstheme="minorHAnsi"/>
        </w:rPr>
      </w:pPr>
      <w:proofErr w:type="gramStart"/>
      <w:r w:rsidRPr="00450CED">
        <w:rPr>
          <w:rFonts w:cstheme="minorHAnsi"/>
        </w:rPr>
        <w:t>heat</w:t>
      </w:r>
      <w:proofErr w:type="gramEnd"/>
      <w:r w:rsidRPr="00450CED">
        <w:rPr>
          <w:rFonts w:cstheme="minorHAnsi"/>
        </w:rPr>
        <w:t xml:space="preserve"> extremes (e.g. heat waves) are associated with excess mortality and considerable</w:t>
      </w:r>
    </w:p>
    <w:p w14:paraId="3DB38E7F" w14:textId="77777777" w:rsidR="00C8367C" w:rsidRDefault="00152386" w:rsidP="00152386">
      <w:pPr>
        <w:autoSpaceDE w:val="0"/>
        <w:autoSpaceDN w:val="0"/>
        <w:adjustRightInd w:val="0"/>
        <w:spacing w:after="0" w:line="240" w:lineRule="auto"/>
        <w:rPr>
          <w:rFonts w:cstheme="minorHAnsi"/>
        </w:rPr>
      </w:pPr>
      <w:proofErr w:type="gramStart"/>
      <w:r w:rsidRPr="00450CED">
        <w:rPr>
          <w:rFonts w:cstheme="minorHAnsi"/>
        </w:rPr>
        <w:t>morbidity[</w:t>
      </w:r>
      <w:proofErr w:type="gramEnd"/>
      <w:r w:rsidRPr="00450CED">
        <w:rPr>
          <w:rFonts w:cstheme="minorHAnsi"/>
        </w:rPr>
        <w:t xml:space="preserve">1-4]. WHO predicts that by 2030 there will be almost 92,000 deaths per year from heat waves, with sub-Saharan Africa amongst the worst affected </w:t>
      </w:r>
      <w:proofErr w:type="gramStart"/>
      <w:r w:rsidRPr="00450CED">
        <w:rPr>
          <w:rFonts w:cstheme="minorHAnsi"/>
        </w:rPr>
        <w:t>regions[</w:t>
      </w:r>
      <w:proofErr w:type="gramEnd"/>
      <w:r w:rsidRPr="00450CED">
        <w:rPr>
          <w:rFonts w:cstheme="minorHAnsi"/>
        </w:rPr>
        <w:t xml:space="preserve">5]. Anthropogenic climate change has already resulted in a more than 1°C rise in temperature globally since the Industrial </w:t>
      </w:r>
      <w:proofErr w:type="gramStart"/>
      <w:r w:rsidRPr="00450CED">
        <w:rPr>
          <w:rFonts w:cstheme="minorHAnsi"/>
        </w:rPr>
        <w:t>Revolution[</w:t>
      </w:r>
      <w:proofErr w:type="gramEnd"/>
      <w:r w:rsidRPr="00450CED">
        <w:rPr>
          <w:rFonts w:cstheme="minorHAnsi"/>
        </w:rPr>
        <w:t xml:space="preserve">6]. This increase is not evenly distributed across the planet, however, or even within local </w:t>
      </w:r>
      <w:proofErr w:type="gramStart"/>
      <w:r w:rsidRPr="00450CED">
        <w:rPr>
          <w:rFonts w:cstheme="minorHAnsi"/>
        </w:rPr>
        <w:t>areas[</w:t>
      </w:r>
      <w:proofErr w:type="gramEnd"/>
      <w:r w:rsidRPr="00450CED">
        <w:rPr>
          <w:rFonts w:cstheme="minorHAnsi"/>
        </w:rPr>
        <w:t xml:space="preserve">7]. Regional differences and the effect of urban development and land use change means that many part of Africa are experiencing higher than average temperature increases, and more frequent, intensive, and longer-lasting heat </w:t>
      </w:r>
      <w:proofErr w:type="gramStart"/>
      <w:r w:rsidRPr="00450CED">
        <w:rPr>
          <w:rFonts w:cstheme="minorHAnsi"/>
        </w:rPr>
        <w:t>waves[</w:t>
      </w:r>
      <w:proofErr w:type="gramEnd"/>
      <w:r w:rsidRPr="00450CED">
        <w:rPr>
          <w:rFonts w:cstheme="minorHAnsi"/>
        </w:rPr>
        <w:t>8]. Work done by a team at</w:t>
      </w:r>
      <w:r w:rsidR="00686C52" w:rsidRPr="00450CED">
        <w:rPr>
          <w:rFonts w:cstheme="minorHAnsi"/>
        </w:rPr>
        <w:t xml:space="preserve"> </w:t>
      </w:r>
      <w:r w:rsidRPr="00450CED">
        <w:rPr>
          <w:rFonts w:cstheme="minorHAnsi"/>
        </w:rPr>
        <w:t>the University of Witwatersrand estimated that temperatures in Africa will rise at about 1.5 times the global rate</w:t>
      </w:r>
      <w:r w:rsidR="00686C52" w:rsidRPr="00450CED">
        <w:rPr>
          <w:rFonts w:cstheme="minorHAnsi"/>
        </w:rPr>
        <w:t xml:space="preserve"> </w:t>
      </w:r>
      <w:r w:rsidRPr="00450CED">
        <w:rPr>
          <w:rFonts w:cstheme="minorHAnsi"/>
        </w:rPr>
        <w:t xml:space="preserve">of increase, escalating by 4-6°C above current temperatures in the sub-tropics by 2100[8]. </w:t>
      </w:r>
    </w:p>
    <w:p w14:paraId="26A6F05B" w14:textId="77777777" w:rsidR="00C8367C" w:rsidRDefault="00C8367C" w:rsidP="00152386">
      <w:pPr>
        <w:autoSpaceDE w:val="0"/>
        <w:autoSpaceDN w:val="0"/>
        <w:adjustRightInd w:val="0"/>
        <w:spacing w:after="0" w:line="240" w:lineRule="auto"/>
        <w:rPr>
          <w:rFonts w:cstheme="minorHAnsi"/>
        </w:rPr>
      </w:pPr>
    </w:p>
    <w:p w14:paraId="0895634C" w14:textId="06BC42E5" w:rsidR="00152386" w:rsidRPr="00450CED" w:rsidRDefault="00152386" w:rsidP="00152386">
      <w:pPr>
        <w:autoSpaceDE w:val="0"/>
        <w:autoSpaceDN w:val="0"/>
        <w:adjustRightInd w:val="0"/>
        <w:spacing w:after="0" w:line="240" w:lineRule="auto"/>
        <w:rPr>
          <w:rFonts w:cstheme="minorHAnsi"/>
        </w:rPr>
      </w:pPr>
      <w:r w:rsidRPr="00450CED">
        <w:rPr>
          <w:rFonts w:cstheme="minorHAnsi"/>
        </w:rPr>
        <w:t>The ‘Urban Heat</w:t>
      </w:r>
      <w:r w:rsidR="00686C52" w:rsidRPr="00450CED">
        <w:rPr>
          <w:rFonts w:cstheme="minorHAnsi"/>
        </w:rPr>
        <w:t xml:space="preserve"> </w:t>
      </w:r>
      <w:r w:rsidRPr="00450CED">
        <w:rPr>
          <w:rFonts w:cstheme="minorHAnsi"/>
        </w:rPr>
        <w:t>Island’ is a phenomenon where concrete, non-reflective surfaces, and low greenery and wind results in</w:t>
      </w:r>
      <w:r w:rsidR="0002485D">
        <w:rPr>
          <w:rFonts w:cstheme="minorHAnsi"/>
        </w:rPr>
        <w:t xml:space="preserve"> </w:t>
      </w:r>
      <w:r w:rsidRPr="00450CED">
        <w:rPr>
          <w:rFonts w:cstheme="minorHAnsi"/>
        </w:rPr>
        <w:t>temperatures considerably higher than in surrounding areas, and concomitant high levels of morbidity and</w:t>
      </w:r>
      <w:r w:rsidR="00686C52" w:rsidRPr="00450CED">
        <w:rPr>
          <w:rFonts w:cstheme="minorHAnsi"/>
        </w:rPr>
        <w:t xml:space="preserve"> </w:t>
      </w:r>
      <w:r w:rsidRPr="00450CED">
        <w:rPr>
          <w:rFonts w:cstheme="minorHAnsi"/>
        </w:rPr>
        <w:t>mortality during heat waves[7]. This is concerning as Africa is the most rapidly urbanizing continent in the world</w:t>
      </w:r>
      <w:r w:rsidR="00686C52" w:rsidRPr="00450CED">
        <w:rPr>
          <w:rFonts w:cstheme="minorHAnsi"/>
        </w:rPr>
        <w:t xml:space="preserve"> </w:t>
      </w:r>
      <w:r w:rsidRPr="00450CED">
        <w:rPr>
          <w:rFonts w:cstheme="minorHAnsi"/>
        </w:rPr>
        <w:t>and, by 2050, 59% of its population is expected to live in cities (up from 40% in 2018</w:t>
      </w:r>
      <w:proofErr w:type="gramStart"/>
      <w:r w:rsidRPr="00450CED">
        <w:rPr>
          <w:rFonts w:cstheme="minorHAnsi"/>
        </w:rPr>
        <w:t>)[</w:t>
      </w:r>
      <w:proofErr w:type="gramEnd"/>
      <w:r w:rsidRPr="00450CED">
        <w:rPr>
          <w:rFonts w:cstheme="minorHAnsi"/>
        </w:rPr>
        <w:t>9]. In many African cities,</w:t>
      </w:r>
      <w:r w:rsidR="002F6EAA" w:rsidRPr="00450CED">
        <w:rPr>
          <w:rFonts w:cstheme="minorHAnsi"/>
        </w:rPr>
        <w:t xml:space="preserve"> ne</w:t>
      </w:r>
      <w:r w:rsidRPr="00450CED">
        <w:rPr>
          <w:rFonts w:cstheme="minorHAnsi"/>
        </w:rPr>
        <w:t>arly half of the population lives in informal settlements or “slums” that are often located in areas unsuitable or</w:t>
      </w:r>
      <w:r w:rsidR="002F6EAA" w:rsidRPr="00450CED">
        <w:rPr>
          <w:rFonts w:cstheme="minorHAnsi"/>
        </w:rPr>
        <w:t xml:space="preserve"> </w:t>
      </w:r>
      <w:r w:rsidRPr="00450CED">
        <w:rPr>
          <w:rFonts w:cstheme="minorHAnsi"/>
        </w:rPr>
        <w:t xml:space="preserve">undesirable for other </w:t>
      </w:r>
      <w:proofErr w:type="gramStart"/>
      <w:r w:rsidRPr="00450CED">
        <w:rPr>
          <w:rFonts w:cstheme="minorHAnsi"/>
        </w:rPr>
        <w:t>uses[</w:t>
      </w:r>
      <w:proofErr w:type="gramEnd"/>
      <w:r w:rsidRPr="00450CED">
        <w:rPr>
          <w:rFonts w:cstheme="minorHAnsi"/>
        </w:rPr>
        <w:t>10]. People living in these areas have high exposure to heat, as, for instance,</w:t>
      </w:r>
      <w:r w:rsidR="00C8367C">
        <w:rPr>
          <w:rFonts w:cstheme="minorHAnsi"/>
        </w:rPr>
        <w:t xml:space="preserve"> </w:t>
      </w:r>
      <w:r w:rsidRPr="00450CED">
        <w:rPr>
          <w:rFonts w:cstheme="minorHAnsi"/>
        </w:rPr>
        <w:t>informal settlements are often in low-lying hotter parts of cities, are typically densely settled and crowded, lack</w:t>
      </w:r>
      <w:r w:rsidR="002F6EAA" w:rsidRPr="00450CED">
        <w:rPr>
          <w:rFonts w:cstheme="minorHAnsi"/>
        </w:rPr>
        <w:t xml:space="preserve"> </w:t>
      </w:r>
      <w:r w:rsidRPr="00450CED">
        <w:rPr>
          <w:rFonts w:cstheme="minorHAnsi"/>
        </w:rPr>
        <w:t>vegetation cover, have limited or no shade, and poor natural ventilation[11]. Moreover, typical housing</w:t>
      </w:r>
      <w:r w:rsidR="00C8367C">
        <w:rPr>
          <w:rFonts w:cstheme="minorHAnsi"/>
        </w:rPr>
        <w:t xml:space="preserve"> </w:t>
      </w:r>
      <w:r w:rsidRPr="00450CED">
        <w:rPr>
          <w:rFonts w:cstheme="minorHAnsi"/>
        </w:rPr>
        <w:t>materials</w:t>
      </w:r>
      <w:r w:rsidR="002F6EAA" w:rsidRPr="00450CED">
        <w:rPr>
          <w:rFonts w:cstheme="minorHAnsi"/>
        </w:rPr>
        <w:t xml:space="preserve"> </w:t>
      </w:r>
      <w:r w:rsidRPr="00450CED">
        <w:rPr>
          <w:rFonts w:cstheme="minorHAnsi"/>
        </w:rPr>
        <w:t>in informal housing – iron metal sheeting – accentuate heat exposure, with temperatures inside these dwellings</w:t>
      </w:r>
      <w:r w:rsidR="002F6EAA" w:rsidRPr="00450CED">
        <w:rPr>
          <w:rFonts w:cstheme="minorHAnsi"/>
        </w:rPr>
        <w:t xml:space="preserve"> </w:t>
      </w:r>
      <w:r w:rsidRPr="00450CED">
        <w:rPr>
          <w:rFonts w:cstheme="minorHAnsi"/>
        </w:rPr>
        <w:t xml:space="preserve">commonly 3-4°C warmer than </w:t>
      </w:r>
      <w:proofErr w:type="gramStart"/>
      <w:r w:rsidRPr="00450CED">
        <w:rPr>
          <w:rFonts w:cstheme="minorHAnsi"/>
        </w:rPr>
        <w:t>outdoors[</w:t>
      </w:r>
      <w:proofErr w:type="gramEnd"/>
      <w:r w:rsidRPr="00450CED">
        <w:rPr>
          <w:rFonts w:cstheme="minorHAnsi"/>
        </w:rPr>
        <w:t>12, 13]. In fact, much of the urban environment in African cities offers little</w:t>
      </w:r>
      <w:r w:rsidR="002F6EAA" w:rsidRPr="00450CED">
        <w:rPr>
          <w:rFonts w:cstheme="minorHAnsi"/>
        </w:rPr>
        <w:t xml:space="preserve"> </w:t>
      </w:r>
      <w:r w:rsidRPr="00450CED">
        <w:rPr>
          <w:rFonts w:cstheme="minorHAnsi"/>
        </w:rPr>
        <w:t>heat insulation, with low-cost government-built housing, school classrooms and prefabricated clinics, for</w:t>
      </w:r>
      <w:r w:rsidR="002F6EAA" w:rsidRPr="00450CED">
        <w:rPr>
          <w:rFonts w:cstheme="minorHAnsi"/>
        </w:rPr>
        <w:t xml:space="preserve"> </w:t>
      </w:r>
      <w:r w:rsidRPr="00450CED">
        <w:rPr>
          <w:rFonts w:cstheme="minorHAnsi"/>
        </w:rPr>
        <w:t>example, also often exceeding outdoor</w:t>
      </w:r>
      <w:r w:rsidR="004F6E1F">
        <w:rPr>
          <w:rFonts w:cstheme="minorHAnsi"/>
        </w:rPr>
        <w:t xml:space="preserve"> </w:t>
      </w:r>
      <w:r w:rsidRPr="00450CED">
        <w:rPr>
          <w:rFonts w:cstheme="minorHAnsi"/>
        </w:rPr>
        <w:t>temperatures by 3-4°C, or more[11, 13-15]. People inside these structures</w:t>
      </w:r>
      <w:r w:rsidR="002F6EAA" w:rsidRPr="00450CED">
        <w:rPr>
          <w:rFonts w:cstheme="minorHAnsi"/>
        </w:rPr>
        <w:t xml:space="preserve"> </w:t>
      </w:r>
      <w:r w:rsidRPr="00450CED">
        <w:rPr>
          <w:rFonts w:cstheme="minorHAnsi"/>
        </w:rPr>
        <w:t xml:space="preserve">commonly report heat-exposure symptoms such as fatigue, difficulty breathing, and </w:t>
      </w:r>
      <w:proofErr w:type="gramStart"/>
      <w:r w:rsidRPr="00450CED">
        <w:rPr>
          <w:rFonts w:cstheme="minorHAnsi"/>
        </w:rPr>
        <w:t>headaches[</w:t>
      </w:r>
      <w:proofErr w:type="gramEnd"/>
      <w:r w:rsidRPr="00450CED">
        <w:rPr>
          <w:rFonts w:cstheme="minorHAnsi"/>
        </w:rPr>
        <w:t>14-17]. Heat</w:t>
      </w:r>
      <w:r w:rsidR="002F6EAA" w:rsidRPr="00450CED">
        <w:rPr>
          <w:rFonts w:cstheme="minorHAnsi"/>
        </w:rPr>
        <w:t xml:space="preserve"> </w:t>
      </w:r>
      <w:r w:rsidRPr="00450CED">
        <w:rPr>
          <w:rFonts w:cstheme="minorHAnsi"/>
        </w:rPr>
        <w:t xml:space="preserve">exposure in occupational settings such as manual </w:t>
      </w:r>
      <w:proofErr w:type="spellStart"/>
      <w:r w:rsidRPr="00450CED">
        <w:rPr>
          <w:rFonts w:cstheme="minorHAnsi"/>
        </w:rPr>
        <w:t>labor</w:t>
      </w:r>
      <w:proofErr w:type="spellEnd"/>
      <w:r w:rsidRPr="00450CED">
        <w:rPr>
          <w:rFonts w:cstheme="minorHAnsi"/>
        </w:rPr>
        <w:t xml:space="preserve"> in factories, construction sites or other outdoor</w:t>
      </w:r>
      <w:r w:rsidR="002F6EAA" w:rsidRPr="00450CED">
        <w:rPr>
          <w:rFonts w:cstheme="minorHAnsi"/>
        </w:rPr>
        <w:t xml:space="preserve"> </w:t>
      </w:r>
      <w:r w:rsidRPr="00450CED">
        <w:rPr>
          <w:rFonts w:cstheme="minorHAnsi"/>
        </w:rPr>
        <w:t xml:space="preserve">activities can also reach dangerous </w:t>
      </w:r>
      <w:proofErr w:type="gramStart"/>
      <w:r w:rsidRPr="00450CED">
        <w:rPr>
          <w:rFonts w:cstheme="minorHAnsi"/>
        </w:rPr>
        <w:t>levels[</w:t>
      </w:r>
      <w:proofErr w:type="gramEnd"/>
      <w:r w:rsidRPr="00450CED">
        <w:rPr>
          <w:rFonts w:cstheme="minorHAnsi"/>
        </w:rPr>
        <w:t>18]. Urban poor are most vulnerable to heat exposure for a range of</w:t>
      </w:r>
      <w:r w:rsidR="00450CED">
        <w:rPr>
          <w:rFonts w:cstheme="minorHAnsi"/>
        </w:rPr>
        <w:t xml:space="preserve"> </w:t>
      </w:r>
      <w:r w:rsidRPr="00450CED">
        <w:rPr>
          <w:rFonts w:cstheme="minorHAnsi"/>
        </w:rPr>
        <w:t>factors related to heightened sensitivity (such as high rates of HIV, malnutrition, and non-communicable</w:t>
      </w:r>
      <w:r w:rsidR="002F6EAA" w:rsidRPr="00450CED">
        <w:rPr>
          <w:rFonts w:cstheme="minorHAnsi"/>
        </w:rPr>
        <w:t xml:space="preserve"> </w:t>
      </w:r>
      <w:r w:rsidRPr="00450CED">
        <w:rPr>
          <w:rFonts w:cstheme="minorHAnsi"/>
        </w:rPr>
        <w:t>diseases) and to lowered adaptive capacity (such as lack of access to cool water, air conditioned spaces,</w:t>
      </w:r>
      <w:r w:rsidR="002F6EAA" w:rsidRPr="00450CED">
        <w:rPr>
          <w:rFonts w:cstheme="minorHAnsi"/>
        </w:rPr>
        <w:t xml:space="preserve"> </w:t>
      </w:r>
      <w:r w:rsidRPr="00450CED">
        <w:rPr>
          <w:rFonts w:cstheme="minorHAnsi"/>
        </w:rPr>
        <w:t>health services, and occupational protections). Taking all these factors together means that, for example, an</w:t>
      </w:r>
      <w:r w:rsidR="002F6EAA" w:rsidRPr="00450CED">
        <w:rPr>
          <w:rFonts w:cstheme="minorHAnsi"/>
        </w:rPr>
        <w:t xml:space="preserve"> </w:t>
      </w:r>
      <w:r w:rsidRPr="00450CED">
        <w:rPr>
          <w:rFonts w:cstheme="minorHAnsi"/>
        </w:rPr>
        <w:t>elderly woman living in a tin shack who has respiratory compromise from previous TB will have very few or no</w:t>
      </w:r>
      <w:r w:rsidR="002F6EAA" w:rsidRPr="00450CED">
        <w:rPr>
          <w:rFonts w:cstheme="minorHAnsi"/>
        </w:rPr>
        <w:t xml:space="preserve"> </w:t>
      </w:r>
      <w:r w:rsidRPr="00450CED">
        <w:rPr>
          <w:rFonts w:cstheme="minorHAnsi"/>
        </w:rPr>
        <w:t>options for protecting herself from heat stress. We need to understand the impact that a heat wave has on her</w:t>
      </w:r>
      <w:r w:rsidR="004F6E1F">
        <w:rPr>
          <w:rFonts w:cstheme="minorHAnsi"/>
        </w:rPr>
        <w:t xml:space="preserve"> </w:t>
      </w:r>
      <w:r w:rsidRPr="00450CED">
        <w:rPr>
          <w:rFonts w:cstheme="minorHAnsi"/>
        </w:rPr>
        <w:t>health outcomes, and what more can be done to protect her and other vulnerable groups in our warming world.</w:t>
      </w:r>
      <w:r w:rsidR="00BC1708" w:rsidRPr="00450CED">
        <w:rPr>
          <w:rFonts w:cstheme="minorHAnsi"/>
        </w:rPr>
        <w:t xml:space="preserve"> </w:t>
      </w:r>
      <w:r w:rsidRPr="00450CED">
        <w:rPr>
          <w:rFonts w:cstheme="minorHAnsi"/>
        </w:rPr>
        <w:t>This is critical information as most heat-related morbidity and mortality is preventable with improved</w:t>
      </w:r>
      <w:r w:rsidR="00BC1708" w:rsidRPr="00450CED">
        <w:rPr>
          <w:rFonts w:cstheme="minorHAnsi"/>
        </w:rPr>
        <w:t xml:space="preserve"> </w:t>
      </w:r>
      <w:r w:rsidRPr="00450CED">
        <w:rPr>
          <w:rFonts w:cstheme="minorHAnsi"/>
        </w:rPr>
        <w:t>preparedness and avoidance of exposure.</w:t>
      </w:r>
    </w:p>
    <w:p w14:paraId="5D9AB16C" w14:textId="77777777" w:rsidR="00907F72" w:rsidRDefault="00907F72" w:rsidP="00152386">
      <w:pPr>
        <w:autoSpaceDE w:val="0"/>
        <w:autoSpaceDN w:val="0"/>
        <w:adjustRightInd w:val="0"/>
        <w:spacing w:after="0" w:line="240" w:lineRule="auto"/>
        <w:rPr>
          <w:rFonts w:cstheme="minorHAnsi"/>
        </w:rPr>
      </w:pPr>
    </w:p>
    <w:p w14:paraId="3A4B440B" w14:textId="77777777" w:rsidR="005835B4" w:rsidRDefault="00152386" w:rsidP="00152386">
      <w:pPr>
        <w:autoSpaceDE w:val="0"/>
        <w:autoSpaceDN w:val="0"/>
        <w:adjustRightInd w:val="0"/>
        <w:spacing w:after="0" w:line="240" w:lineRule="auto"/>
        <w:rPr>
          <w:rFonts w:cstheme="minorHAnsi"/>
        </w:rPr>
      </w:pPr>
      <w:r w:rsidRPr="00450CED">
        <w:rPr>
          <w:rFonts w:cstheme="minorHAnsi"/>
        </w:rPr>
        <w:t>Impacts of heat exposure are clearly contingent not just on temperature, but also on geographical, socioenvironmental,</w:t>
      </w:r>
      <w:r w:rsidR="00BC1708" w:rsidRPr="00450CED">
        <w:rPr>
          <w:rFonts w:cstheme="minorHAnsi"/>
        </w:rPr>
        <w:t xml:space="preserve"> </w:t>
      </w:r>
      <w:r w:rsidRPr="00450CED">
        <w:rPr>
          <w:rFonts w:cstheme="minorHAnsi"/>
        </w:rPr>
        <w:t xml:space="preserve">and demographic </w:t>
      </w:r>
      <w:proofErr w:type="gramStart"/>
      <w:r w:rsidRPr="00450CED">
        <w:rPr>
          <w:rFonts w:cstheme="minorHAnsi"/>
        </w:rPr>
        <w:t>factors[</w:t>
      </w:r>
      <w:proofErr w:type="gramEnd"/>
      <w:r w:rsidRPr="00450CED">
        <w:rPr>
          <w:rFonts w:cstheme="minorHAnsi"/>
        </w:rPr>
        <w:t>19]. Robust quantifications of the magnitude and pattern of heat</w:t>
      </w:r>
      <w:r w:rsidR="00BC1708" w:rsidRPr="00450CED">
        <w:rPr>
          <w:rFonts w:cstheme="minorHAnsi"/>
        </w:rPr>
        <w:t xml:space="preserve"> </w:t>
      </w:r>
      <w:r w:rsidRPr="00450CED">
        <w:rPr>
          <w:rFonts w:cstheme="minorHAnsi"/>
        </w:rPr>
        <w:t>vulnerability, exposure, and impacts, therefore need to include an assessment of the extent to which</w:t>
      </w:r>
      <w:r w:rsidR="00BC1708" w:rsidRPr="00450CED">
        <w:rPr>
          <w:rFonts w:cstheme="minorHAnsi"/>
        </w:rPr>
        <w:t xml:space="preserve"> </w:t>
      </w:r>
      <w:r w:rsidRPr="00450CED">
        <w:rPr>
          <w:rFonts w:cstheme="minorHAnsi"/>
        </w:rPr>
        <w:t>meteorological parameters (temperature, rainfall, wind direction, and humidity, for example), urban forms,</w:t>
      </w:r>
      <w:r w:rsidR="00BC1708" w:rsidRPr="00450CED">
        <w:rPr>
          <w:rFonts w:cstheme="minorHAnsi"/>
        </w:rPr>
        <w:t xml:space="preserve"> </w:t>
      </w:r>
      <w:r w:rsidRPr="00450CED">
        <w:rPr>
          <w:rFonts w:cstheme="minorHAnsi"/>
        </w:rPr>
        <w:t>population density, and other factors contribute to risk. Importantly, the unique characteristics of the</w:t>
      </w:r>
      <w:r w:rsidR="00BC1708" w:rsidRPr="00450CED">
        <w:rPr>
          <w:rFonts w:cstheme="minorHAnsi"/>
        </w:rPr>
        <w:t xml:space="preserve"> </w:t>
      </w:r>
      <w:r w:rsidRPr="00450CED">
        <w:rPr>
          <w:rFonts w:cstheme="minorHAnsi"/>
        </w:rPr>
        <w:t>environmental exposures, built environment, demographics, and spectrum of communicable and noncommunicable</w:t>
      </w:r>
      <w:r w:rsidR="00BC1708" w:rsidRPr="00450CED">
        <w:rPr>
          <w:rFonts w:cstheme="minorHAnsi"/>
        </w:rPr>
        <w:t xml:space="preserve"> </w:t>
      </w:r>
      <w:r w:rsidRPr="00450CED">
        <w:rPr>
          <w:rFonts w:cstheme="minorHAnsi"/>
        </w:rPr>
        <w:t>diseases in Africa mean that findings elsewhere may have little applicability to African cities. To</w:t>
      </w:r>
      <w:r w:rsidR="00BC1708" w:rsidRPr="00450CED">
        <w:rPr>
          <w:rFonts w:cstheme="minorHAnsi"/>
        </w:rPr>
        <w:t xml:space="preserve"> </w:t>
      </w:r>
      <w:r w:rsidRPr="00450CED">
        <w:rPr>
          <w:rFonts w:cstheme="minorHAnsi"/>
        </w:rPr>
        <w:t>date, however, none of the assessments of heat-health impacts in African cities have taken adequate account</w:t>
      </w:r>
      <w:r w:rsidR="00BC1708" w:rsidRPr="00450CED">
        <w:rPr>
          <w:rFonts w:cstheme="minorHAnsi"/>
        </w:rPr>
        <w:t xml:space="preserve"> </w:t>
      </w:r>
      <w:r w:rsidRPr="00450CED">
        <w:rPr>
          <w:rFonts w:cstheme="minorHAnsi"/>
        </w:rPr>
        <w:t xml:space="preserve">of the complexity of urban spaces and </w:t>
      </w:r>
      <w:r w:rsidRPr="00450CED">
        <w:rPr>
          <w:rFonts w:cstheme="minorHAnsi"/>
        </w:rPr>
        <w:lastRenderedPageBreak/>
        <w:t>most have relied on relatively small datasets with poor spatial and</w:t>
      </w:r>
      <w:r w:rsidR="00450CED">
        <w:rPr>
          <w:rFonts w:cstheme="minorHAnsi"/>
        </w:rPr>
        <w:t xml:space="preserve"> </w:t>
      </w:r>
      <w:r w:rsidRPr="00450CED">
        <w:rPr>
          <w:rFonts w:cstheme="minorHAnsi"/>
        </w:rPr>
        <w:t>temporal coverage (see Overall section for full literature review of the 40 studies on direct heat impacts in</w:t>
      </w:r>
      <w:r w:rsidR="00BC1708" w:rsidRPr="00450CED">
        <w:rPr>
          <w:rFonts w:cstheme="minorHAnsi"/>
        </w:rPr>
        <w:t xml:space="preserve"> </w:t>
      </w:r>
      <w:r w:rsidRPr="00450CED">
        <w:rPr>
          <w:rFonts w:cstheme="minorHAnsi"/>
        </w:rPr>
        <w:t>Africa that we located).</w:t>
      </w:r>
      <w:r w:rsidR="005835B4">
        <w:rPr>
          <w:rFonts w:cstheme="minorHAnsi"/>
        </w:rPr>
        <w:t xml:space="preserve"> </w:t>
      </w:r>
    </w:p>
    <w:p w14:paraId="2DAEAF9B" w14:textId="77777777" w:rsidR="005835B4" w:rsidRDefault="00152386" w:rsidP="00152386">
      <w:pPr>
        <w:autoSpaceDE w:val="0"/>
        <w:autoSpaceDN w:val="0"/>
        <w:adjustRightInd w:val="0"/>
        <w:spacing w:after="0" w:line="240" w:lineRule="auto"/>
        <w:rPr>
          <w:rFonts w:cstheme="minorHAnsi"/>
        </w:rPr>
      </w:pPr>
      <w:r w:rsidRPr="00450CED">
        <w:rPr>
          <w:rFonts w:cstheme="minorHAnsi"/>
        </w:rPr>
        <w:t>Worldwide, the vast majority of studies of heat hazards in cities quantify environmental vulnerability and</w:t>
      </w:r>
      <w:r w:rsidR="00450CED">
        <w:rPr>
          <w:rFonts w:cstheme="minorHAnsi"/>
        </w:rPr>
        <w:t xml:space="preserve"> </w:t>
      </w:r>
      <w:r w:rsidRPr="00450CED">
        <w:rPr>
          <w:rFonts w:cstheme="minorHAnsi"/>
        </w:rPr>
        <w:t>develop temperature hazard maps without linking these to actual health outcomes (see for example</w:t>
      </w:r>
      <w:proofErr w:type="gramStart"/>
      <w:r w:rsidRPr="00450CED">
        <w:rPr>
          <w:rFonts w:cstheme="minorHAnsi"/>
        </w:rPr>
        <w:t>:[</w:t>
      </w:r>
      <w:proofErr w:type="gramEnd"/>
      <w:r w:rsidRPr="00450CED">
        <w:rPr>
          <w:rFonts w:cstheme="minorHAnsi"/>
        </w:rPr>
        <w:t>11, 20-22]).</w:t>
      </w:r>
      <w:r w:rsidR="00BC1708" w:rsidRPr="00450CED">
        <w:rPr>
          <w:rFonts w:cstheme="minorHAnsi"/>
        </w:rPr>
        <w:t xml:space="preserve"> </w:t>
      </w:r>
      <w:r w:rsidRPr="00450CED">
        <w:rPr>
          <w:rFonts w:cstheme="minorHAnsi"/>
        </w:rPr>
        <w:t>Equally, studies that focus primarily on health outcome data such as excess mortality during heat waves</w:t>
      </w:r>
      <w:r w:rsidR="00BC1708" w:rsidRPr="00450CED">
        <w:rPr>
          <w:rFonts w:cstheme="minorHAnsi"/>
        </w:rPr>
        <w:t xml:space="preserve"> </w:t>
      </w:r>
      <w:r w:rsidRPr="00450CED">
        <w:rPr>
          <w:rFonts w:cstheme="minorHAnsi"/>
        </w:rPr>
        <w:t xml:space="preserve">seldom integrate data on vulnerabilities other than age and presence of chronic </w:t>
      </w:r>
      <w:proofErr w:type="gramStart"/>
      <w:r w:rsidRPr="00450CED">
        <w:rPr>
          <w:rFonts w:cstheme="minorHAnsi"/>
        </w:rPr>
        <w:t>diseases[</w:t>
      </w:r>
      <w:proofErr w:type="gramEnd"/>
      <w:r w:rsidRPr="00450CED">
        <w:rPr>
          <w:rFonts w:cstheme="minorHAnsi"/>
        </w:rPr>
        <w:t>23, 24]. Many studies</w:t>
      </w:r>
      <w:r w:rsidR="00BC1708" w:rsidRPr="00450CED">
        <w:rPr>
          <w:rFonts w:cstheme="minorHAnsi"/>
        </w:rPr>
        <w:t xml:space="preserve"> </w:t>
      </w:r>
      <w:r w:rsidRPr="00450CED">
        <w:rPr>
          <w:rFonts w:cstheme="minorHAnsi"/>
        </w:rPr>
        <w:t xml:space="preserve">use summary health outcome data for a district, or hospital record </w:t>
      </w:r>
      <w:proofErr w:type="gramStart"/>
      <w:r w:rsidRPr="00450CED">
        <w:rPr>
          <w:rFonts w:cstheme="minorHAnsi"/>
        </w:rPr>
        <w:t>data[</w:t>
      </w:r>
      <w:proofErr w:type="gramEnd"/>
      <w:r w:rsidRPr="00450CED">
        <w:rPr>
          <w:rFonts w:cstheme="minorHAnsi"/>
        </w:rPr>
        <w:t>4, 25], and assume that the temperatures</w:t>
      </w:r>
      <w:r w:rsidR="00BC1708" w:rsidRPr="00450CED">
        <w:rPr>
          <w:rFonts w:cstheme="minorHAnsi"/>
        </w:rPr>
        <w:t xml:space="preserve"> </w:t>
      </w:r>
      <w:r w:rsidRPr="00450CED">
        <w:rPr>
          <w:rFonts w:cstheme="minorHAnsi"/>
        </w:rPr>
        <w:t>that patients experienced in the district and their living conditions are uniform. Coarse location information</w:t>
      </w:r>
      <w:r w:rsidR="00450CED">
        <w:rPr>
          <w:rFonts w:cstheme="minorHAnsi"/>
        </w:rPr>
        <w:t xml:space="preserve"> </w:t>
      </w:r>
      <w:r w:rsidRPr="00450CED">
        <w:rPr>
          <w:rFonts w:cstheme="minorHAnsi"/>
        </w:rPr>
        <w:t>constrains the ability to map health outcomes and limits the extent to which outcomes may be linked with</w:t>
      </w:r>
      <w:r w:rsidR="00BC1708" w:rsidRPr="00450CED">
        <w:rPr>
          <w:rFonts w:cstheme="minorHAnsi"/>
        </w:rPr>
        <w:t xml:space="preserve"> </w:t>
      </w:r>
      <w:r w:rsidRPr="00450CED">
        <w:rPr>
          <w:rFonts w:cstheme="minorHAnsi"/>
        </w:rPr>
        <w:t>environmental stressors and population activities such as work and residential location.</w:t>
      </w:r>
      <w:r w:rsidR="00BC1708" w:rsidRPr="00450CED">
        <w:rPr>
          <w:rFonts w:cstheme="minorHAnsi"/>
        </w:rPr>
        <w:t xml:space="preserve"> </w:t>
      </w:r>
    </w:p>
    <w:p w14:paraId="36CE2201" w14:textId="77777777" w:rsidR="005835B4" w:rsidRDefault="005835B4" w:rsidP="00152386">
      <w:pPr>
        <w:autoSpaceDE w:val="0"/>
        <w:autoSpaceDN w:val="0"/>
        <w:adjustRightInd w:val="0"/>
        <w:spacing w:after="0" w:line="240" w:lineRule="auto"/>
        <w:rPr>
          <w:rFonts w:cstheme="minorHAnsi"/>
        </w:rPr>
      </w:pPr>
    </w:p>
    <w:p w14:paraId="0E629E4A" w14:textId="77777777" w:rsidR="00006F4F" w:rsidRDefault="00152386" w:rsidP="00152386">
      <w:pPr>
        <w:autoSpaceDE w:val="0"/>
        <w:autoSpaceDN w:val="0"/>
        <w:adjustRightInd w:val="0"/>
        <w:spacing w:after="0" w:line="240" w:lineRule="auto"/>
        <w:rPr>
          <w:rFonts w:cstheme="minorHAnsi"/>
        </w:rPr>
      </w:pPr>
      <w:r w:rsidRPr="00450CED">
        <w:rPr>
          <w:rFonts w:cstheme="minorHAnsi"/>
        </w:rPr>
        <w:t>Studies of heat impacts in cities in high-income countries have found that risk for heat-related morbidity and</w:t>
      </w:r>
      <w:r w:rsidR="00BC1708" w:rsidRPr="00450CED">
        <w:rPr>
          <w:rFonts w:cstheme="minorHAnsi"/>
        </w:rPr>
        <w:t xml:space="preserve"> </w:t>
      </w:r>
      <w:r w:rsidRPr="00450CED">
        <w:rPr>
          <w:rFonts w:cstheme="minorHAnsi"/>
        </w:rPr>
        <w:t>mortality are highest among the elderly, those with chronic cardiovascular or respiratory conditions, and people</w:t>
      </w:r>
      <w:r w:rsidR="00BC1708" w:rsidRPr="00450CED">
        <w:rPr>
          <w:rFonts w:cstheme="minorHAnsi"/>
        </w:rPr>
        <w:t xml:space="preserve"> </w:t>
      </w:r>
      <w:r w:rsidRPr="00450CED">
        <w:rPr>
          <w:rFonts w:cstheme="minorHAnsi"/>
        </w:rPr>
        <w:t xml:space="preserve">who are homeless or in lower socio-economic </w:t>
      </w:r>
      <w:proofErr w:type="gramStart"/>
      <w:r w:rsidRPr="00450CED">
        <w:rPr>
          <w:rFonts w:cstheme="minorHAnsi"/>
        </w:rPr>
        <w:t>groups[</w:t>
      </w:r>
      <w:proofErr w:type="gramEnd"/>
      <w:r w:rsidRPr="00450CED">
        <w:rPr>
          <w:rFonts w:cstheme="minorHAnsi"/>
        </w:rPr>
        <w:t>19]. Some studies in Africa have documented higher heat</w:t>
      </w:r>
      <w:r w:rsidR="00450CED">
        <w:rPr>
          <w:rFonts w:cstheme="minorHAnsi"/>
        </w:rPr>
        <w:t xml:space="preserve"> </w:t>
      </w:r>
      <w:r w:rsidRPr="00450CED">
        <w:rPr>
          <w:rFonts w:cstheme="minorHAnsi"/>
        </w:rPr>
        <w:t>health</w:t>
      </w:r>
      <w:r w:rsidR="00450CED">
        <w:rPr>
          <w:rFonts w:cstheme="minorHAnsi"/>
        </w:rPr>
        <w:t xml:space="preserve"> </w:t>
      </w:r>
      <w:r w:rsidRPr="00450CED">
        <w:rPr>
          <w:rFonts w:cstheme="minorHAnsi"/>
        </w:rPr>
        <w:t>risks among the elderly</w:t>
      </w:r>
      <w:proofErr w:type="gramStart"/>
      <w:r w:rsidRPr="00450CED">
        <w:rPr>
          <w:rFonts w:cstheme="minorHAnsi"/>
        </w:rPr>
        <w:t>,[</w:t>
      </w:r>
      <w:proofErr w:type="gramEnd"/>
      <w:r w:rsidRPr="00450CED">
        <w:rPr>
          <w:rFonts w:cstheme="minorHAnsi"/>
        </w:rPr>
        <w:t>23, 24, 26-29] pregnant women,[30-32] and children under five years,[23, 26, 33-36] but, as</w:t>
      </w:r>
      <w:r w:rsidR="00BC1708" w:rsidRPr="00450CED">
        <w:rPr>
          <w:rFonts w:cstheme="minorHAnsi"/>
        </w:rPr>
        <w:t xml:space="preserve"> </w:t>
      </w:r>
      <w:r w:rsidRPr="00450CED">
        <w:rPr>
          <w:rFonts w:cstheme="minorHAnsi"/>
        </w:rPr>
        <w:t>with most studies in high-income countries, have not taken into account vulnerability determined by geospatial</w:t>
      </w:r>
      <w:r w:rsidR="00BC1708" w:rsidRPr="00450CED">
        <w:rPr>
          <w:rFonts w:cstheme="minorHAnsi"/>
        </w:rPr>
        <w:t xml:space="preserve"> </w:t>
      </w:r>
      <w:r w:rsidRPr="00450CED">
        <w:rPr>
          <w:rFonts w:cstheme="minorHAnsi"/>
        </w:rPr>
        <w:t>factors. Moreover, virtually no evidence is available on whether high temperatures pose particular risks for</w:t>
      </w:r>
      <w:r w:rsidR="00BC1708" w:rsidRPr="00450CED">
        <w:rPr>
          <w:rFonts w:cstheme="minorHAnsi"/>
        </w:rPr>
        <w:t xml:space="preserve"> </w:t>
      </w:r>
      <w:r w:rsidRPr="00450CED">
        <w:rPr>
          <w:rFonts w:cstheme="minorHAnsi"/>
        </w:rPr>
        <w:t>some of the key population groups in sub-Saharan Africa, such as those living with HIV. This is a critical</w:t>
      </w:r>
      <w:r w:rsidR="00BC1708" w:rsidRPr="00450CED">
        <w:rPr>
          <w:rFonts w:cstheme="minorHAnsi"/>
        </w:rPr>
        <w:t xml:space="preserve"> </w:t>
      </w:r>
      <w:r w:rsidRPr="00450CED">
        <w:rPr>
          <w:rFonts w:cstheme="minorHAnsi"/>
        </w:rPr>
        <w:t>question: there are an estimated 26 million people living with HIV on the subcontinent, up to 30% of adults are</w:t>
      </w:r>
      <w:r w:rsidR="005835B4">
        <w:rPr>
          <w:rFonts w:cstheme="minorHAnsi"/>
        </w:rPr>
        <w:t xml:space="preserve"> </w:t>
      </w:r>
      <w:r w:rsidRPr="00450CED">
        <w:rPr>
          <w:rFonts w:cstheme="minorHAnsi"/>
        </w:rPr>
        <w:t>infected in some countries, and some 440,000 deaths are due to AIDS annually[37, 38]. Of note, rates of HIV are</w:t>
      </w:r>
      <w:r w:rsidR="00BC1708" w:rsidRPr="00450CED">
        <w:rPr>
          <w:rFonts w:cstheme="minorHAnsi"/>
        </w:rPr>
        <w:t xml:space="preserve"> </w:t>
      </w:r>
      <w:r w:rsidRPr="00450CED">
        <w:rPr>
          <w:rFonts w:cstheme="minorHAnsi"/>
        </w:rPr>
        <w:t xml:space="preserve">highest in areas most vulnerable to heat impacts, such as informal </w:t>
      </w:r>
      <w:proofErr w:type="gramStart"/>
      <w:r w:rsidRPr="00450CED">
        <w:rPr>
          <w:rFonts w:cstheme="minorHAnsi"/>
        </w:rPr>
        <w:t>settlements[</w:t>
      </w:r>
      <w:proofErr w:type="gramEnd"/>
      <w:r w:rsidRPr="00450CED">
        <w:rPr>
          <w:rFonts w:cstheme="minorHAnsi"/>
        </w:rPr>
        <w:t xml:space="preserve">37]. In a </w:t>
      </w:r>
      <w:proofErr w:type="spellStart"/>
      <w:r w:rsidRPr="00450CED">
        <w:rPr>
          <w:rFonts w:cstheme="minorHAnsi"/>
        </w:rPr>
        <w:t>Pubmed</w:t>
      </w:r>
      <w:proofErr w:type="spellEnd"/>
      <w:r w:rsidRPr="00450CED">
        <w:rPr>
          <w:rFonts w:cstheme="minorHAnsi"/>
        </w:rPr>
        <w:t xml:space="preserve"> (MEDLINE)</w:t>
      </w:r>
      <w:r w:rsidR="00BC1708" w:rsidRPr="00450CED">
        <w:rPr>
          <w:rFonts w:cstheme="minorHAnsi"/>
        </w:rPr>
        <w:t xml:space="preserve"> </w:t>
      </w:r>
      <w:r w:rsidRPr="00450CED">
        <w:rPr>
          <w:rFonts w:cstheme="minorHAnsi"/>
        </w:rPr>
        <w:t>search on 7/11/2020, we located three studies that had documented the impacts of heat exposure (measured</w:t>
      </w:r>
      <w:r w:rsidR="00BC1708" w:rsidRPr="00450CED">
        <w:rPr>
          <w:rFonts w:cstheme="minorHAnsi"/>
        </w:rPr>
        <w:t xml:space="preserve"> </w:t>
      </w:r>
      <w:r w:rsidRPr="00450CED">
        <w:rPr>
          <w:rFonts w:cstheme="minorHAnsi"/>
        </w:rPr>
        <w:t>through actual temperatures) on disease patterns in HIV-infected people[39], and 13 that had identified</w:t>
      </w:r>
      <w:r w:rsidR="00BC1708" w:rsidRPr="00450CED">
        <w:rPr>
          <w:rFonts w:cstheme="minorHAnsi"/>
        </w:rPr>
        <w:t xml:space="preserve"> </w:t>
      </w:r>
      <w:r w:rsidRPr="00450CED">
        <w:rPr>
          <w:rFonts w:cstheme="minorHAnsi"/>
        </w:rPr>
        <w:t>increased levels of adverse conditions during the summer or the ‘warm’ seasons[40-52]. Increased rates of</w:t>
      </w:r>
      <w:r w:rsidR="00450CED">
        <w:rPr>
          <w:rFonts w:cstheme="minorHAnsi"/>
        </w:rPr>
        <w:t xml:space="preserve"> </w:t>
      </w:r>
      <w:r w:rsidRPr="00450CED">
        <w:rPr>
          <w:rFonts w:cstheme="minorHAnsi"/>
        </w:rPr>
        <w:t>adverse health conditions during the warm seasons strongly suggests that more nuanced analyses of</w:t>
      </w:r>
      <w:r w:rsidR="00BC1708" w:rsidRPr="00450CED">
        <w:rPr>
          <w:rFonts w:cstheme="minorHAnsi"/>
        </w:rPr>
        <w:t xml:space="preserve"> </w:t>
      </w:r>
      <w:r w:rsidRPr="00450CED">
        <w:rPr>
          <w:rFonts w:cstheme="minorHAnsi"/>
        </w:rPr>
        <w:t>temperature exposures will demonstrate sizable temperature-outcome relationships and actionable</w:t>
      </w:r>
      <w:r w:rsidR="00BC1708" w:rsidRPr="00450CED">
        <w:rPr>
          <w:rFonts w:cstheme="minorHAnsi"/>
        </w:rPr>
        <w:t xml:space="preserve"> </w:t>
      </w:r>
      <w:r w:rsidRPr="00450CED">
        <w:rPr>
          <w:rFonts w:cstheme="minorHAnsi"/>
        </w:rPr>
        <w:t>information.</w:t>
      </w:r>
      <w:r w:rsidR="00BC1708" w:rsidRPr="00450CED">
        <w:rPr>
          <w:rFonts w:cstheme="minorHAnsi"/>
        </w:rPr>
        <w:t xml:space="preserve"> </w:t>
      </w:r>
    </w:p>
    <w:p w14:paraId="75819A18" w14:textId="77777777" w:rsidR="00006F4F" w:rsidRDefault="00006F4F" w:rsidP="00152386">
      <w:pPr>
        <w:autoSpaceDE w:val="0"/>
        <w:autoSpaceDN w:val="0"/>
        <w:adjustRightInd w:val="0"/>
        <w:spacing w:after="0" w:line="240" w:lineRule="auto"/>
        <w:rPr>
          <w:rFonts w:cstheme="minorHAnsi"/>
        </w:rPr>
      </w:pPr>
    </w:p>
    <w:p w14:paraId="58711254" w14:textId="785F27AA" w:rsidR="00152386" w:rsidRPr="00450CED" w:rsidRDefault="00152386" w:rsidP="00152386">
      <w:pPr>
        <w:autoSpaceDE w:val="0"/>
        <w:autoSpaceDN w:val="0"/>
        <w:adjustRightInd w:val="0"/>
        <w:spacing w:after="0" w:line="240" w:lineRule="auto"/>
        <w:rPr>
          <w:rFonts w:cstheme="minorHAnsi"/>
        </w:rPr>
      </w:pPr>
      <w:r w:rsidRPr="00450CED">
        <w:rPr>
          <w:rFonts w:cstheme="minorHAnsi"/>
        </w:rPr>
        <w:t>Reducing risks to health from current and projected high temperatures depends not only on physiological</w:t>
      </w:r>
      <w:r w:rsidR="00BC1708" w:rsidRPr="00450CED">
        <w:rPr>
          <w:rFonts w:cstheme="minorHAnsi"/>
        </w:rPr>
        <w:t xml:space="preserve"> </w:t>
      </w:r>
      <w:r w:rsidRPr="00450CED">
        <w:rPr>
          <w:rFonts w:cstheme="minorHAnsi"/>
        </w:rPr>
        <w:t>acclimatization, but also on planned adaptation by the health and other sectors. Early Warning Systems</w:t>
      </w:r>
      <w:r w:rsidR="00BC1708" w:rsidRPr="00450CED">
        <w:rPr>
          <w:rFonts w:cstheme="minorHAnsi"/>
        </w:rPr>
        <w:t xml:space="preserve"> </w:t>
      </w:r>
      <w:r w:rsidRPr="00450CED">
        <w:rPr>
          <w:rFonts w:cstheme="minorHAnsi"/>
        </w:rPr>
        <w:t>(EWSs) play a central role in the health sector response to heat waves, as noted in several seminal papers on</w:t>
      </w:r>
      <w:r w:rsidR="00450CED">
        <w:rPr>
          <w:rFonts w:cstheme="minorHAnsi"/>
        </w:rPr>
        <w:t xml:space="preserve"> </w:t>
      </w:r>
      <w:r w:rsidRPr="00450CED">
        <w:rPr>
          <w:rFonts w:cstheme="minorHAnsi"/>
        </w:rPr>
        <w:t>the topic by K Ebi (co-PI) and J Hess (OSC) from UW[53-59]. These Systems form the central element in the</w:t>
      </w:r>
      <w:r w:rsidR="00BC1708" w:rsidRPr="00450CED">
        <w:rPr>
          <w:rFonts w:cstheme="minorHAnsi"/>
        </w:rPr>
        <w:t xml:space="preserve"> </w:t>
      </w:r>
      <w:r w:rsidRPr="00450CED">
        <w:rPr>
          <w:rFonts w:cstheme="minorHAnsi"/>
        </w:rPr>
        <w:t>health system’s response to heat waves as outlined in a key USAID report in 2019, and in WMO/WHO</w:t>
      </w:r>
      <w:r w:rsidR="00BC1708" w:rsidRPr="00450CED">
        <w:rPr>
          <w:rFonts w:cstheme="minorHAnsi"/>
        </w:rPr>
        <w:t xml:space="preserve"> </w:t>
      </w:r>
      <w:r w:rsidRPr="00450CED">
        <w:rPr>
          <w:rFonts w:cstheme="minorHAnsi"/>
        </w:rPr>
        <w:t xml:space="preserve">guidelines, both co-edited by </w:t>
      </w:r>
      <w:proofErr w:type="gramStart"/>
      <w:r w:rsidRPr="00450CED">
        <w:rPr>
          <w:rFonts w:cstheme="minorHAnsi"/>
        </w:rPr>
        <w:t>Ebi[</w:t>
      </w:r>
      <w:proofErr w:type="gramEnd"/>
      <w:r w:rsidRPr="00450CED">
        <w:rPr>
          <w:rFonts w:cstheme="minorHAnsi"/>
        </w:rPr>
        <w:t>60, 61]. Once a predefined temperature threshold is exceeded, warnings trigger</w:t>
      </w:r>
      <w:r w:rsidR="00BC1708" w:rsidRPr="00450CED">
        <w:rPr>
          <w:rFonts w:cstheme="minorHAnsi"/>
        </w:rPr>
        <w:t xml:space="preserve"> </w:t>
      </w:r>
      <w:r w:rsidRPr="00450CED">
        <w:rPr>
          <w:rFonts w:cstheme="minorHAnsi"/>
        </w:rPr>
        <w:t>a set of actions intended to lower exposure to harmful temperatures and to assist people to take protective</w:t>
      </w:r>
      <w:r w:rsidR="00BC1708" w:rsidRPr="00450CED">
        <w:rPr>
          <w:rFonts w:cstheme="minorHAnsi"/>
        </w:rPr>
        <w:t xml:space="preserve"> </w:t>
      </w:r>
      <w:r w:rsidRPr="00450CED">
        <w:rPr>
          <w:rFonts w:cstheme="minorHAnsi"/>
        </w:rPr>
        <w:t>actions. Common interventions in high-income countries include opening of public cooling shelters, targeted</w:t>
      </w:r>
      <w:r w:rsidR="00450CED">
        <w:rPr>
          <w:rFonts w:cstheme="minorHAnsi"/>
        </w:rPr>
        <w:t xml:space="preserve"> </w:t>
      </w:r>
      <w:r w:rsidRPr="00450CED">
        <w:rPr>
          <w:rFonts w:cstheme="minorHAnsi"/>
        </w:rPr>
        <w:t xml:space="preserve">messaging, wellness checks, distribution of cold water, and surveillance </w:t>
      </w:r>
      <w:proofErr w:type="gramStart"/>
      <w:r w:rsidRPr="00450CED">
        <w:rPr>
          <w:rFonts w:cstheme="minorHAnsi"/>
        </w:rPr>
        <w:t>systems[</w:t>
      </w:r>
      <w:proofErr w:type="gramEnd"/>
      <w:r w:rsidRPr="00450CED">
        <w:rPr>
          <w:rFonts w:cstheme="minorHAnsi"/>
        </w:rPr>
        <w:t>61, 62]. EWSs have been</w:t>
      </w:r>
      <w:r w:rsidR="00BC1708" w:rsidRPr="00450CED">
        <w:rPr>
          <w:rFonts w:cstheme="minorHAnsi"/>
        </w:rPr>
        <w:t xml:space="preserve"> </w:t>
      </w:r>
      <w:r w:rsidRPr="00450CED">
        <w:rPr>
          <w:rFonts w:cstheme="minorHAnsi"/>
        </w:rPr>
        <w:t xml:space="preserve">shown to reduce morbidity and mortality during heat </w:t>
      </w:r>
      <w:proofErr w:type="gramStart"/>
      <w:r w:rsidRPr="00450CED">
        <w:rPr>
          <w:rFonts w:cstheme="minorHAnsi"/>
        </w:rPr>
        <w:t>waves[</w:t>
      </w:r>
      <w:proofErr w:type="gramEnd"/>
      <w:r w:rsidRPr="00450CED">
        <w:rPr>
          <w:rFonts w:cstheme="minorHAnsi"/>
        </w:rPr>
        <w:t>54, 61], including in low- and middle-income</w:t>
      </w:r>
      <w:r w:rsidR="00BC1708" w:rsidRPr="00450CED">
        <w:rPr>
          <w:rFonts w:cstheme="minorHAnsi"/>
        </w:rPr>
        <w:t xml:space="preserve"> </w:t>
      </w:r>
      <w:r w:rsidRPr="00450CED">
        <w:rPr>
          <w:rFonts w:cstheme="minorHAnsi"/>
        </w:rPr>
        <w:t>countries[63]. EWSs in Ahmedabad, India for example, led to a dramatic decline in heat wave deaths in 2015</w:t>
      </w:r>
      <w:r w:rsidR="00BC1708" w:rsidRPr="00450CED">
        <w:rPr>
          <w:rFonts w:cstheme="minorHAnsi"/>
        </w:rPr>
        <w:t xml:space="preserve"> </w:t>
      </w:r>
      <w:r w:rsidRPr="00450CED">
        <w:rPr>
          <w:rFonts w:cstheme="minorHAnsi"/>
        </w:rPr>
        <w:t>compared to a similar heat wave in 2010, as shown in an evaluation by J Hess (OSC, UW)[63]. Over longer time</w:t>
      </w:r>
      <w:r w:rsidR="00BC1708" w:rsidRPr="00450CED">
        <w:rPr>
          <w:rFonts w:cstheme="minorHAnsi"/>
        </w:rPr>
        <w:t xml:space="preserve"> </w:t>
      </w:r>
      <w:r w:rsidRPr="00450CED">
        <w:rPr>
          <w:rFonts w:cstheme="minorHAnsi"/>
        </w:rPr>
        <w:t>scales, changes to the built environment such as green roofs, shade structures, reflective surfacing, and</w:t>
      </w:r>
      <w:r w:rsidR="00450CED">
        <w:rPr>
          <w:rFonts w:cstheme="minorHAnsi"/>
        </w:rPr>
        <w:t xml:space="preserve"> </w:t>
      </w:r>
      <w:r w:rsidRPr="00450CED">
        <w:rPr>
          <w:rFonts w:cstheme="minorHAnsi"/>
        </w:rPr>
        <w:t xml:space="preserve">painting surfaces white can reduce heat exposures in urban </w:t>
      </w:r>
      <w:proofErr w:type="gramStart"/>
      <w:r w:rsidRPr="00450CED">
        <w:rPr>
          <w:rFonts w:cstheme="minorHAnsi"/>
        </w:rPr>
        <w:t>areas[</w:t>
      </w:r>
      <w:proofErr w:type="gramEnd"/>
      <w:r w:rsidRPr="00450CED">
        <w:rPr>
          <w:rFonts w:cstheme="minorHAnsi"/>
        </w:rPr>
        <w:t>64, 65]. These structural interventions are</w:t>
      </w:r>
      <w:r w:rsidR="00BC1708" w:rsidRPr="00450CED">
        <w:rPr>
          <w:rFonts w:cstheme="minorHAnsi"/>
        </w:rPr>
        <w:t xml:space="preserve"> </w:t>
      </w:r>
      <w:r w:rsidRPr="00450CED">
        <w:rPr>
          <w:rFonts w:cstheme="minorHAnsi"/>
        </w:rPr>
        <w:t>unlikely to be feasible at scale in most African cities for some time, however. Well-functioning, adequately</w:t>
      </w:r>
      <w:r w:rsidR="00BC1708" w:rsidRPr="00450CED">
        <w:rPr>
          <w:rFonts w:cstheme="minorHAnsi"/>
        </w:rPr>
        <w:t xml:space="preserve"> </w:t>
      </w:r>
      <w:r w:rsidRPr="00450CED">
        <w:rPr>
          <w:rFonts w:cstheme="minorHAnsi"/>
        </w:rPr>
        <w:t>sensitive EWSs accompanied by preventive measures such as dedicated cool spaces for high-risk groups,</w:t>
      </w:r>
      <w:r w:rsidR="00BC1708" w:rsidRPr="00450CED">
        <w:rPr>
          <w:rFonts w:cstheme="minorHAnsi"/>
        </w:rPr>
        <w:t xml:space="preserve"> </w:t>
      </w:r>
      <w:r w:rsidRPr="00450CED">
        <w:rPr>
          <w:rFonts w:cstheme="minorHAnsi"/>
        </w:rPr>
        <w:t>community health worker outreach, water supplies, and closing of schools and workplaces will be the mainstay</w:t>
      </w:r>
      <w:r w:rsidR="00450CED">
        <w:rPr>
          <w:rFonts w:cstheme="minorHAnsi"/>
        </w:rPr>
        <w:t xml:space="preserve"> </w:t>
      </w:r>
      <w:r w:rsidRPr="00450CED">
        <w:rPr>
          <w:rFonts w:cstheme="minorHAnsi"/>
        </w:rPr>
        <w:t>of heat wave responses in the short- to medium-term in African cities[61].</w:t>
      </w:r>
      <w:r w:rsidR="00BC1708" w:rsidRPr="00450CED">
        <w:rPr>
          <w:rFonts w:cstheme="minorHAnsi"/>
        </w:rPr>
        <w:t xml:space="preserve"> </w:t>
      </w:r>
      <w:r w:rsidRPr="00450CED">
        <w:rPr>
          <w:rFonts w:cstheme="minorHAnsi"/>
        </w:rPr>
        <w:t>Developing effective interventions such as EWSs requires understanding community members perceptions</w:t>
      </w:r>
      <w:r w:rsidR="00450CED">
        <w:rPr>
          <w:rFonts w:cstheme="minorHAnsi"/>
        </w:rPr>
        <w:t xml:space="preserve"> </w:t>
      </w:r>
      <w:r w:rsidRPr="00450CED">
        <w:rPr>
          <w:rFonts w:cstheme="minorHAnsi"/>
        </w:rPr>
        <w:t xml:space="preserve">and lived experiences of heat extremes, and </w:t>
      </w:r>
      <w:r w:rsidRPr="00450CED">
        <w:rPr>
          <w:rFonts w:cstheme="minorHAnsi"/>
        </w:rPr>
        <w:lastRenderedPageBreak/>
        <w:t xml:space="preserve">associated lifestyles, </w:t>
      </w:r>
      <w:proofErr w:type="spellStart"/>
      <w:r w:rsidRPr="00450CED">
        <w:rPr>
          <w:rFonts w:cstheme="minorHAnsi"/>
        </w:rPr>
        <w:t>behaviors</w:t>
      </w:r>
      <w:proofErr w:type="spellEnd"/>
      <w:r w:rsidRPr="00450CED">
        <w:rPr>
          <w:rFonts w:cstheme="minorHAnsi"/>
        </w:rPr>
        <w:t xml:space="preserve">, and social </w:t>
      </w:r>
      <w:proofErr w:type="gramStart"/>
      <w:r w:rsidRPr="00450CED">
        <w:rPr>
          <w:rFonts w:cstheme="minorHAnsi"/>
        </w:rPr>
        <w:t>circumstances[</w:t>
      </w:r>
      <w:proofErr w:type="gramEnd"/>
      <w:r w:rsidRPr="00450CED">
        <w:rPr>
          <w:rFonts w:cstheme="minorHAnsi"/>
        </w:rPr>
        <w:t>56].</w:t>
      </w:r>
      <w:r w:rsidR="00BC1708" w:rsidRPr="00450CED">
        <w:rPr>
          <w:rFonts w:cstheme="minorHAnsi"/>
        </w:rPr>
        <w:t xml:space="preserve"> </w:t>
      </w:r>
      <w:r w:rsidRPr="00450CED">
        <w:rPr>
          <w:rFonts w:cstheme="minorHAnsi"/>
        </w:rPr>
        <w:t>Alternative data sources, for example social media, have the potential to answer these questions, but remain</w:t>
      </w:r>
      <w:r w:rsidR="00BC1708" w:rsidRPr="00450CED">
        <w:rPr>
          <w:rFonts w:cstheme="minorHAnsi"/>
        </w:rPr>
        <w:t xml:space="preserve"> </w:t>
      </w:r>
      <w:r w:rsidRPr="00450CED">
        <w:rPr>
          <w:rFonts w:cstheme="minorHAnsi"/>
        </w:rPr>
        <w:t>largely untapped.</w:t>
      </w:r>
    </w:p>
    <w:p w14:paraId="2705E827" w14:textId="77777777" w:rsidR="00BC1708" w:rsidRPr="00450CED" w:rsidRDefault="00BC1708" w:rsidP="00152386">
      <w:pPr>
        <w:autoSpaceDE w:val="0"/>
        <w:autoSpaceDN w:val="0"/>
        <w:adjustRightInd w:val="0"/>
        <w:spacing w:after="0" w:line="240" w:lineRule="auto"/>
        <w:rPr>
          <w:rFonts w:cstheme="minorHAnsi"/>
        </w:rPr>
      </w:pPr>
    </w:p>
    <w:p w14:paraId="2608C33D" w14:textId="74BEACD4" w:rsidR="00152386" w:rsidRPr="00450CED" w:rsidRDefault="00152386" w:rsidP="00BC1708">
      <w:pPr>
        <w:autoSpaceDE w:val="0"/>
        <w:autoSpaceDN w:val="0"/>
        <w:adjustRightInd w:val="0"/>
        <w:spacing w:after="0" w:line="240" w:lineRule="auto"/>
        <w:rPr>
          <w:rFonts w:cstheme="minorHAnsi"/>
        </w:rPr>
      </w:pPr>
      <w:proofErr w:type="gramStart"/>
      <w:r w:rsidRPr="00450CED">
        <w:rPr>
          <w:rFonts w:cstheme="minorHAnsi"/>
        </w:rPr>
        <w:t>Within Africa there is a pressing need to identify: i) the aspects of socio-economics and demographics such as</w:t>
      </w:r>
      <w:r w:rsidR="00BC1708" w:rsidRPr="00450CED">
        <w:rPr>
          <w:rFonts w:cstheme="minorHAnsi"/>
        </w:rPr>
        <w:t xml:space="preserve"> </w:t>
      </w:r>
      <w:r w:rsidRPr="00450CED">
        <w:rPr>
          <w:rFonts w:cstheme="minorHAnsi"/>
        </w:rPr>
        <w:t>housing types and density, commuting distances, and working conditions, that contribute to heat vulnerability</w:t>
      </w:r>
      <w:r w:rsidR="00BC1708" w:rsidRPr="00450CED">
        <w:rPr>
          <w:rFonts w:cstheme="minorHAnsi"/>
        </w:rPr>
        <w:t xml:space="preserve"> </w:t>
      </w:r>
      <w:r w:rsidRPr="00450CED">
        <w:rPr>
          <w:rFonts w:cstheme="minorHAnsi"/>
        </w:rPr>
        <w:t>and exposure; ii) the types of heat exposure that are most dangerous for people living in different conditions in</w:t>
      </w:r>
      <w:r w:rsidR="00BC1708" w:rsidRPr="00450CED">
        <w:rPr>
          <w:rFonts w:cstheme="minorHAnsi"/>
        </w:rPr>
        <w:t xml:space="preserve"> </w:t>
      </w:r>
      <w:r w:rsidRPr="00450CED">
        <w:rPr>
          <w:rFonts w:cstheme="minorHAnsi"/>
        </w:rPr>
        <w:t>African cities (e.g. night time temperatures or daily maximums, extremes, or long-term accumulated heat</w:t>
      </w:r>
      <w:r w:rsidR="00450CED">
        <w:rPr>
          <w:rFonts w:cstheme="minorHAnsi"/>
        </w:rPr>
        <w:t xml:space="preserve"> </w:t>
      </w:r>
      <w:r w:rsidRPr="00450CED">
        <w:rPr>
          <w:rFonts w:cstheme="minorHAnsi"/>
        </w:rPr>
        <w:t>burden); iii) geospatially detailed heat-hazard conditions across cities related to altitude, vegetation, water</w:t>
      </w:r>
      <w:r w:rsidR="00BC1708" w:rsidRPr="00450CED">
        <w:rPr>
          <w:rFonts w:cstheme="minorHAnsi"/>
        </w:rPr>
        <w:t xml:space="preserve"> </w:t>
      </w:r>
      <w:r w:rsidRPr="00450CED">
        <w:rPr>
          <w:rFonts w:cstheme="minorHAnsi"/>
        </w:rPr>
        <w:t>bodies, and risk groups under different large-scale weather conditions; iv) people’s understanding of heat as a</w:t>
      </w:r>
      <w:r w:rsidR="00BC1708" w:rsidRPr="00450CED">
        <w:rPr>
          <w:rFonts w:cstheme="minorHAnsi"/>
        </w:rPr>
        <w:t xml:space="preserve"> </w:t>
      </w:r>
      <w:r w:rsidRPr="00450CED">
        <w:rPr>
          <w:rFonts w:cstheme="minorHAnsi"/>
        </w:rPr>
        <w:t>health hazard and how these risks are framed; and v) novel solutions for communicating warnings of heat</w:t>
      </w:r>
      <w:r w:rsidR="00BC1708" w:rsidRPr="00450CED">
        <w:rPr>
          <w:rFonts w:cstheme="minorHAnsi"/>
        </w:rPr>
        <w:t xml:space="preserve"> </w:t>
      </w:r>
      <w:r w:rsidRPr="00450CED">
        <w:rPr>
          <w:rFonts w:cstheme="minorHAnsi"/>
        </w:rPr>
        <w:t>exposure, tailored to the particular cluster of risks in different populations, such as individualized warnings in a</w:t>
      </w:r>
      <w:r w:rsidR="00450CED">
        <w:rPr>
          <w:rFonts w:cstheme="minorHAnsi"/>
        </w:rPr>
        <w:t xml:space="preserve"> </w:t>
      </w:r>
      <w:r w:rsidRPr="00450CED">
        <w:rPr>
          <w:rFonts w:cstheme="minorHAnsi"/>
        </w:rPr>
        <w:t>digital App. Answers to these questions would constitute a major leap towards developing interventions to</w:t>
      </w:r>
      <w:r w:rsidR="00BC1708" w:rsidRPr="00450CED">
        <w:rPr>
          <w:rFonts w:cstheme="minorHAnsi"/>
        </w:rPr>
        <w:t xml:space="preserve"> </w:t>
      </w:r>
      <w:r w:rsidRPr="00450CED">
        <w:rPr>
          <w:rFonts w:cstheme="minorHAnsi"/>
        </w:rPr>
        <w:t>reduce vulnerability and build resilience against extreme heat in African cities.</w:t>
      </w:r>
      <w:proofErr w:type="gramEnd"/>
    </w:p>
    <w:p w14:paraId="214F4B8C" w14:textId="2F96ED81" w:rsidR="00E710FA" w:rsidRDefault="00E710FA" w:rsidP="00E710FA">
      <w:pPr>
        <w:pStyle w:val="Default"/>
        <w:rPr>
          <w:rFonts w:asciiTheme="minorHAnsi" w:hAnsiTheme="minorHAnsi" w:cstheme="minorHAnsi"/>
          <w:sz w:val="22"/>
          <w:szCs w:val="22"/>
        </w:rPr>
      </w:pPr>
      <w:r w:rsidRPr="00A93F16">
        <w:rPr>
          <w:rFonts w:asciiTheme="minorHAnsi" w:hAnsiTheme="minorHAnsi" w:cstheme="minorHAnsi"/>
          <w:sz w:val="22"/>
          <w:szCs w:val="22"/>
        </w:rPr>
        <w:t xml:space="preserve"> </w:t>
      </w:r>
    </w:p>
    <w:p w14:paraId="07F2DE8A" w14:textId="77777777" w:rsidR="00314FA2" w:rsidRPr="00314FA2" w:rsidRDefault="00314FA2" w:rsidP="00314FA2"/>
    <w:p w14:paraId="205F1F1A" w14:textId="77777777" w:rsidR="00E710FA" w:rsidRPr="00F0002E" w:rsidRDefault="00E710FA" w:rsidP="00E710FA">
      <w:pPr>
        <w:pStyle w:val="Heading2"/>
        <w:rPr>
          <w:highlight w:val="yellow"/>
        </w:rPr>
      </w:pPr>
      <w:r w:rsidRPr="00F0002E">
        <w:rPr>
          <w:highlight w:val="yellow"/>
        </w:rPr>
        <w:t xml:space="preserve">Public Health relevance </w:t>
      </w:r>
    </w:p>
    <w:p w14:paraId="65730D97" w14:textId="3E9AC325" w:rsidR="00E710FA" w:rsidRDefault="00E710FA" w:rsidP="00E710FA">
      <w:pPr>
        <w:rPr>
          <w:rFonts w:cstheme="minorHAnsi"/>
        </w:rPr>
      </w:pPr>
      <w:r w:rsidRPr="00F0002E">
        <w:rPr>
          <w:rFonts w:cstheme="minorHAnsi"/>
          <w:highlight w:val="yellow"/>
        </w:rPr>
        <w:t xml:space="preserve">HE2AT </w:t>
      </w:r>
      <w:proofErr w:type="spellStart"/>
      <w:r w:rsidRPr="00F0002E">
        <w:rPr>
          <w:rFonts w:cstheme="minorHAnsi"/>
          <w:highlight w:val="yellow"/>
        </w:rPr>
        <w:t>Center</w:t>
      </w:r>
      <w:proofErr w:type="spellEnd"/>
      <w:r w:rsidRPr="00F0002E">
        <w:rPr>
          <w:rFonts w:cstheme="minorHAnsi"/>
          <w:highlight w:val="yellow"/>
        </w:rPr>
        <w:t xml:space="preserve"> Overall - Project Narrative The Heat and Health African Transdisciplinary </w:t>
      </w:r>
      <w:proofErr w:type="spellStart"/>
      <w:r w:rsidRPr="00F0002E">
        <w:rPr>
          <w:rFonts w:cstheme="minorHAnsi"/>
          <w:highlight w:val="yellow"/>
        </w:rPr>
        <w:t>Center</w:t>
      </w:r>
      <w:proofErr w:type="spellEnd"/>
      <w:r w:rsidRPr="00F0002E">
        <w:rPr>
          <w:rFonts w:cstheme="minorHAnsi"/>
          <w:highlight w:val="yellow"/>
        </w:rPr>
        <w:t xml:space="preserve"> (HE2AT </w:t>
      </w:r>
      <w:proofErr w:type="spellStart"/>
      <w:r w:rsidRPr="00F0002E">
        <w:rPr>
          <w:rFonts w:cstheme="minorHAnsi"/>
          <w:highlight w:val="yellow"/>
        </w:rPr>
        <w:t>Center</w:t>
      </w:r>
      <w:proofErr w:type="spellEnd"/>
      <w:r w:rsidRPr="00F0002E">
        <w:rPr>
          <w:rFonts w:cstheme="minorHAnsi"/>
          <w:highlight w:val="yellow"/>
        </w:rPr>
        <w:t xml:space="preserve">) will generate new knowledge on the impacts of heat waves and extreme heat on clinical conditions and on people living in vulnerable urban settings, applying data sciences approaches to existing environmental and high-quality health outcomes data. Perhaps more importantly, the </w:t>
      </w:r>
      <w:proofErr w:type="spellStart"/>
      <w:r w:rsidRPr="00F0002E">
        <w:rPr>
          <w:rFonts w:cstheme="minorHAnsi"/>
          <w:highlight w:val="yellow"/>
        </w:rPr>
        <w:t>Center</w:t>
      </w:r>
      <w:proofErr w:type="spellEnd"/>
      <w:r w:rsidRPr="00F0002E">
        <w:rPr>
          <w:rFonts w:cstheme="minorHAnsi"/>
          <w:highlight w:val="yellow"/>
        </w:rPr>
        <w:t xml:space="preserve"> will develop and test innovative solutions for tracking heat-related conditions at a district level and for providing individualized early warnings of dangerous heat periods relevant to high-risk groups, industry and the general population. In all </w:t>
      </w:r>
      <w:proofErr w:type="spellStart"/>
      <w:r w:rsidRPr="00F0002E">
        <w:rPr>
          <w:rFonts w:cstheme="minorHAnsi"/>
          <w:highlight w:val="yellow"/>
        </w:rPr>
        <w:t>Center</w:t>
      </w:r>
      <w:proofErr w:type="spellEnd"/>
      <w:r w:rsidRPr="00F0002E">
        <w:rPr>
          <w:rFonts w:cstheme="minorHAnsi"/>
          <w:highlight w:val="yellow"/>
        </w:rPr>
        <w:t xml:space="preserve"> activities we will build capacity of the team and key organizations, engage with communities, government and other stakeholder, and work across the DS-I Africa Program.</w:t>
      </w:r>
    </w:p>
    <w:p w14:paraId="523D4B31" w14:textId="147A6E18" w:rsidR="00E710FA" w:rsidRDefault="00E710FA" w:rsidP="00E710FA">
      <w:pPr>
        <w:rPr>
          <w:rFonts w:cstheme="minorHAnsi"/>
        </w:rPr>
      </w:pPr>
    </w:p>
    <w:p w14:paraId="37DE59A6" w14:textId="3918D2AA" w:rsidR="00E710FA" w:rsidRDefault="00E710FA" w:rsidP="00F0002E">
      <w:pPr>
        <w:pStyle w:val="Heading1"/>
        <w:numPr>
          <w:ilvl w:val="0"/>
          <w:numId w:val="10"/>
        </w:numPr>
      </w:pPr>
      <w:r>
        <w:t>Aims and Objective</w:t>
      </w:r>
      <w:r w:rsidR="00DD17C6">
        <w:t>s</w:t>
      </w:r>
    </w:p>
    <w:p w14:paraId="7D36F6DB" w14:textId="4DE7A3AE" w:rsidR="00EF0983" w:rsidRDefault="00EF0983" w:rsidP="00EF0983">
      <w:pPr>
        <w:adjustRightInd w:val="0"/>
        <w:rPr>
          <w:rFonts w:cstheme="minorHAnsi"/>
        </w:rPr>
      </w:pPr>
      <w:r w:rsidRPr="00A93F16">
        <w:rPr>
          <w:rFonts w:cstheme="minorHAnsi"/>
        </w:rPr>
        <w:t>Aim 1 begins with quantifying intra-urban socio-economic and environmental vulnerability in Abidjan, Côte d'Ivoire and Johannesburg, South Africa. This involves deploying a range of machine learning methods to construct an index of intra-urban socio-economic and environmental vulnerability factors (e.g. housing types, formal versus informal areas, green compared to built-up areas, population mobility, commuting conditions,</w:t>
      </w:r>
      <w:r>
        <w:rPr>
          <w:rFonts w:cstheme="minorHAnsi"/>
        </w:rPr>
        <w:t xml:space="preserve"> </w:t>
      </w:r>
      <w:r w:rsidRPr="00A93F16">
        <w:rPr>
          <w:rFonts w:cstheme="minorHAnsi"/>
        </w:rPr>
        <w:t>and distance from health services), drawing on satellite image analysis, socio-economic data, and open mapping data. Then, in a separate activity, we will use machine learning models to develop high resolution</w:t>
      </w:r>
      <w:r>
        <w:rPr>
          <w:rFonts w:cstheme="minorHAnsi"/>
        </w:rPr>
        <w:t xml:space="preserve"> </w:t>
      </w:r>
      <w:r w:rsidRPr="00A93F16">
        <w:rPr>
          <w:rFonts w:cstheme="minorHAnsi"/>
        </w:rPr>
        <w:t>urban temperature hazard maps, using coarse scale weather and seasonal forecast model features combined</w:t>
      </w:r>
      <w:r>
        <w:rPr>
          <w:rFonts w:cstheme="minorHAnsi"/>
        </w:rPr>
        <w:t xml:space="preserve"> </w:t>
      </w:r>
      <w:r w:rsidRPr="00A93F16">
        <w:rPr>
          <w:rFonts w:cstheme="minorHAnsi"/>
        </w:rPr>
        <w:t xml:space="preserve">with high resolution simulation data, urban elevation, land use, and building types. </w:t>
      </w:r>
    </w:p>
    <w:p w14:paraId="32B19F02" w14:textId="37204FA4" w:rsidR="00EF0983" w:rsidRPr="00A93F16" w:rsidRDefault="00EF0983" w:rsidP="00EF0983">
      <w:pPr>
        <w:adjustRightInd w:val="0"/>
        <w:rPr>
          <w:rFonts w:cstheme="minorHAnsi"/>
        </w:rPr>
      </w:pPr>
      <w:r w:rsidRPr="00A93F16">
        <w:rPr>
          <w:rFonts w:cstheme="minorHAnsi"/>
        </w:rPr>
        <w:t>Aim 2 then involves</w:t>
      </w:r>
      <w:r>
        <w:rPr>
          <w:rFonts w:cstheme="minorHAnsi"/>
        </w:rPr>
        <w:t xml:space="preserve"> </w:t>
      </w:r>
      <w:r w:rsidRPr="00A93F16">
        <w:rPr>
          <w:rFonts w:cstheme="minorHAnsi"/>
        </w:rPr>
        <w:t>developing a spatially and demographically explicit heat-health outcome model. The model will integrate</w:t>
      </w:r>
      <w:r>
        <w:rPr>
          <w:rFonts w:cstheme="minorHAnsi"/>
        </w:rPr>
        <w:t xml:space="preserve"> </w:t>
      </w:r>
      <w:r w:rsidRPr="00A93F16">
        <w:rPr>
          <w:rFonts w:cstheme="minorHAnsi"/>
        </w:rPr>
        <w:t>operational weather forecasts with the high-resolution weather hazard data and</w:t>
      </w:r>
      <w:r>
        <w:rPr>
          <w:rFonts w:cstheme="minorHAnsi"/>
        </w:rPr>
        <w:t xml:space="preserve"> </w:t>
      </w:r>
      <w:r w:rsidRPr="00A93F16">
        <w:rPr>
          <w:rFonts w:cstheme="minorHAnsi"/>
        </w:rPr>
        <w:t>vulnerability models generated</w:t>
      </w:r>
      <w:r>
        <w:rPr>
          <w:rFonts w:cstheme="minorHAnsi"/>
        </w:rPr>
        <w:t xml:space="preserve"> </w:t>
      </w:r>
      <w:r w:rsidRPr="00A93F16">
        <w:rPr>
          <w:rFonts w:cstheme="minorHAnsi"/>
        </w:rPr>
        <w:t>in Aim 1, to forecast the probability of adverse health outcomes days and even weeks in advance. Potentially,</w:t>
      </w:r>
      <w:r>
        <w:rPr>
          <w:rFonts w:cstheme="minorHAnsi"/>
        </w:rPr>
        <w:t xml:space="preserve"> </w:t>
      </w:r>
      <w:r w:rsidRPr="00A93F16">
        <w:rPr>
          <w:rFonts w:cstheme="minorHAnsi"/>
        </w:rPr>
        <w:t xml:space="preserve">a pilot project will use social media data to evaluate public perceptions of urban heat </w:t>
      </w:r>
      <w:r w:rsidR="00E729A9" w:rsidRPr="00A93F16">
        <w:rPr>
          <w:rFonts w:cstheme="minorHAnsi"/>
        </w:rPr>
        <w:t>exposure and</w:t>
      </w:r>
      <w:r w:rsidRPr="00A93F16">
        <w:rPr>
          <w:rFonts w:cstheme="minorHAnsi"/>
        </w:rPr>
        <w:t xml:space="preserve"> relate</w:t>
      </w:r>
      <w:r>
        <w:rPr>
          <w:rFonts w:cstheme="minorHAnsi"/>
        </w:rPr>
        <w:t xml:space="preserve"> </w:t>
      </w:r>
      <w:r w:rsidRPr="00A93F16">
        <w:rPr>
          <w:rFonts w:cstheme="minorHAnsi"/>
        </w:rPr>
        <w:t>these to actual weather data in order to identify the threshold conditions under which intensive heat emerges in</w:t>
      </w:r>
      <w:r>
        <w:rPr>
          <w:rFonts w:cstheme="minorHAnsi"/>
        </w:rPr>
        <w:t xml:space="preserve"> </w:t>
      </w:r>
      <w:r w:rsidRPr="00A93F16">
        <w:rPr>
          <w:rFonts w:cstheme="minorHAnsi"/>
        </w:rPr>
        <w:t>the public discourse. These thresholds represent the temperatures at which the public is likely to heed</w:t>
      </w:r>
      <w:r>
        <w:rPr>
          <w:rFonts w:cstheme="minorHAnsi"/>
        </w:rPr>
        <w:t xml:space="preserve"> </w:t>
      </w:r>
      <w:r w:rsidRPr="00A93F16">
        <w:rPr>
          <w:rFonts w:cstheme="minorHAnsi"/>
        </w:rPr>
        <w:t xml:space="preserve">warnings and adopt protective </w:t>
      </w:r>
      <w:proofErr w:type="spellStart"/>
      <w:r w:rsidRPr="00A93F16">
        <w:rPr>
          <w:rFonts w:cstheme="minorHAnsi"/>
        </w:rPr>
        <w:t>behaviors</w:t>
      </w:r>
      <w:proofErr w:type="spellEnd"/>
      <w:r w:rsidRPr="00A93F16">
        <w:rPr>
          <w:rFonts w:cstheme="minorHAnsi"/>
        </w:rPr>
        <w:t>. Content and</w:t>
      </w:r>
      <w:r>
        <w:rPr>
          <w:rFonts w:cstheme="minorHAnsi"/>
        </w:rPr>
        <w:t xml:space="preserve"> </w:t>
      </w:r>
      <w:r w:rsidRPr="00A93F16">
        <w:rPr>
          <w:rFonts w:cstheme="minorHAnsi"/>
        </w:rPr>
        <w:t>sentiment analyses of these data can provide insights to</w:t>
      </w:r>
      <w:r>
        <w:rPr>
          <w:rFonts w:cstheme="minorHAnsi"/>
        </w:rPr>
        <w:t xml:space="preserve"> </w:t>
      </w:r>
      <w:r w:rsidRPr="00A93F16">
        <w:rPr>
          <w:rFonts w:cstheme="minorHAnsi"/>
        </w:rPr>
        <w:t>shape the framing and communication of heat warnings.</w:t>
      </w:r>
    </w:p>
    <w:p w14:paraId="6BC792DA" w14:textId="4FC380F6" w:rsidR="00E710FA" w:rsidRDefault="00EF0983" w:rsidP="00AD1396">
      <w:pPr>
        <w:adjustRightInd w:val="0"/>
      </w:pPr>
      <w:r w:rsidRPr="00A93F16">
        <w:rPr>
          <w:rFonts w:cstheme="minorHAnsi"/>
        </w:rPr>
        <w:lastRenderedPageBreak/>
        <w:t>In the final set of activities (Aim 3) we will develop an Early Warning System, including a digital App, driven by</w:t>
      </w:r>
      <w:r>
        <w:rPr>
          <w:rFonts w:cstheme="minorHAnsi"/>
        </w:rPr>
        <w:t xml:space="preserve"> </w:t>
      </w:r>
      <w:r w:rsidRPr="00A93F16">
        <w:rPr>
          <w:rFonts w:cstheme="minorHAnsi"/>
        </w:rPr>
        <w:t>the heat-health outcome forecast model developed in Aim 2 that has the potential to support the general</w:t>
      </w:r>
      <w:r>
        <w:rPr>
          <w:rFonts w:cstheme="minorHAnsi"/>
        </w:rPr>
        <w:t xml:space="preserve"> </w:t>
      </w:r>
      <w:r w:rsidRPr="00A93F16">
        <w:rPr>
          <w:rFonts w:cstheme="minorHAnsi"/>
        </w:rPr>
        <w:t>population, health workers, large employers, and others to plan for adverse health impacts. These warnings</w:t>
      </w:r>
      <w:r>
        <w:rPr>
          <w:rFonts w:cstheme="minorHAnsi"/>
        </w:rPr>
        <w:t xml:space="preserve"> </w:t>
      </w:r>
      <w:r w:rsidRPr="00A93F16">
        <w:rPr>
          <w:rFonts w:cstheme="minorHAnsi"/>
        </w:rPr>
        <w:t>constitute the fulcrum of the health sector response during a heat wave as they</w:t>
      </w:r>
      <w:r>
        <w:rPr>
          <w:rFonts w:cstheme="minorHAnsi"/>
        </w:rPr>
        <w:t xml:space="preserve"> </w:t>
      </w:r>
      <w:r w:rsidRPr="00A93F16">
        <w:rPr>
          <w:rFonts w:cstheme="minorHAnsi"/>
        </w:rPr>
        <w:t>trigger sets of interventions to</w:t>
      </w:r>
      <w:r>
        <w:rPr>
          <w:rFonts w:cstheme="minorHAnsi"/>
        </w:rPr>
        <w:t xml:space="preserve"> </w:t>
      </w:r>
      <w:r w:rsidRPr="00A93F16">
        <w:rPr>
          <w:rFonts w:cstheme="minorHAnsi"/>
        </w:rPr>
        <w:t>lower health risks of extreme heat and help to prepare the health system for an increase in cases of</w:t>
      </w:r>
      <w:r>
        <w:rPr>
          <w:rFonts w:cstheme="minorHAnsi"/>
        </w:rPr>
        <w:t xml:space="preserve"> </w:t>
      </w:r>
      <w:r w:rsidRPr="00A93F16">
        <w:rPr>
          <w:rFonts w:cstheme="minorHAnsi"/>
        </w:rPr>
        <w:t>heat</w:t>
      </w:r>
      <w:r>
        <w:rPr>
          <w:rFonts w:cstheme="minorHAnsi"/>
        </w:rPr>
        <w:t xml:space="preserve"> </w:t>
      </w:r>
      <w:r w:rsidRPr="00A93F16">
        <w:rPr>
          <w:rFonts w:cstheme="minorHAnsi"/>
        </w:rPr>
        <w:t>related</w:t>
      </w:r>
      <w:r>
        <w:rPr>
          <w:rFonts w:cstheme="minorHAnsi"/>
        </w:rPr>
        <w:t xml:space="preserve"> </w:t>
      </w:r>
      <w:r w:rsidRPr="00A93F16">
        <w:rPr>
          <w:rFonts w:cstheme="minorHAnsi"/>
        </w:rPr>
        <w:t>illnesses. Individuals who download the App will be provided with a warning when dangerous weather</w:t>
      </w:r>
      <w:r>
        <w:rPr>
          <w:rFonts w:cstheme="minorHAnsi"/>
        </w:rPr>
        <w:t xml:space="preserve"> </w:t>
      </w:r>
      <w:r w:rsidRPr="00A93F16">
        <w:rPr>
          <w:rFonts w:cstheme="minorHAnsi"/>
        </w:rPr>
        <w:t xml:space="preserve">is </w:t>
      </w:r>
      <w:proofErr w:type="gramStart"/>
      <w:r w:rsidRPr="00A93F16">
        <w:rPr>
          <w:rFonts w:cstheme="minorHAnsi"/>
        </w:rPr>
        <w:t>forecasted,</w:t>
      </w:r>
      <w:proofErr w:type="gramEnd"/>
      <w:r w:rsidRPr="00A93F16">
        <w:rPr>
          <w:rFonts w:cstheme="minorHAnsi"/>
        </w:rPr>
        <w:t xml:space="preserve"> taking into account their vulnerability based on geolocation and individual health risks. The</w:t>
      </w:r>
      <w:r>
        <w:rPr>
          <w:rFonts w:cstheme="minorHAnsi"/>
        </w:rPr>
        <w:t xml:space="preserve"> </w:t>
      </w:r>
      <w:r w:rsidRPr="00A93F16">
        <w:rPr>
          <w:rFonts w:cstheme="minorHAnsi"/>
        </w:rPr>
        <w:t>system will also allow for gathering of information on App usability and feedback information, allowing for data</w:t>
      </w:r>
      <w:r>
        <w:rPr>
          <w:rFonts w:cstheme="minorHAnsi"/>
        </w:rPr>
        <w:t xml:space="preserve"> </w:t>
      </w:r>
      <w:r w:rsidRPr="00A93F16">
        <w:rPr>
          <w:rFonts w:cstheme="minorHAnsi"/>
        </w:rPr>
        <w:t>collection, and testing and re-calibration of the underlying heat-health model. Governments will also be</w:t>
      </w:r>
      <w:r>
        <w:rPr>
          <w:rFonts w:cstheme="minorHAnsi"/>
        </w:rPr>
        <w:t xml:space="preserve"> </w:t>
      </w:r>
      <w:r w:rsidRPr="00A93F16">
        <w:rPr>
          <w:rFonts w:cstheme="minorHAnsi"/>
        </w:rPr>
        <w:t>supported to modify their Early Warning System to include specific temperature thresholds for differen</w:t>
      </w:r>
      <w:r w:rsidR="00AD1396">
        <w:rPr>
          <w:rFonts w:cstheme="minorHAnsi"/>
        </w:rPr>
        <w:t xml:space="preserve">t </w:t>
      </w:r>
      <w:r w:rsidRPr="00A93F16">
        <w:t>population groups, based on their risks. The Vulnerability-Heat-Health approach used in the Project has</w:t>
      </w:r>
      <w:r>
        <w:t xml:space="preserve"> </w:t>
      </w:r>
      <w:r w:rsidRPr="00A93F16">
        <w:t>particular relevance for industries with outdoor workers. These industries need warnings on extreme heat to be</w:t>
      </w:r>
      <w:r>
        <w:t xml:space="preserve"> </w:t>
      </w:r>
      <w:r w:rsidRPr="00A93F16">
        <w:t>sensitive and specific in order to avoid health and economic losses.</w:t>
      </w:r>
    </w:p>
    <w:p w14:paraId="335AF761" w14:textId="24DBB58A" w:rsidR="00F0002E" w:rsidRDefault="00F0002E" w:rsidP="00F0002E">
      <w:pPr>
        <w:pStyle w:val="Heading1"/>
        <w:numPr>
          <w:ilvl w:val="0"/>
          <w:numId w:val="10"/>
        </w:numPr>
      </w:pPr>
      <w:r>
        <w:t>Study general design</w:t>
      </w:r>
    </w:p>
    <w:p w14:paraId="1A37326A" w14:textId="5D50296B" w:rsidR="00F0002E" w:rsidRDefault="00F0002E" w:rsidP="00F0002E">
      <w:pPr>
        <w:adjustRightInd w:val="0"/>
      </w:pPr>
      <w:proofErr w:type="gramStart"/>
      <w:r>
        <w:rPr>
          <w:rFonts w:cstheme="minorHAnsi"/>
        </w:rPr>
        <w:t>xxx</w:t>
      </w:r>
      <w:proofErr w:type="gramEnd"/>
    </w:p>
    <w:p w14:paraId="316DA41B" w14:textId="77777777" w:rsidR="00F0002E" w:rsidRPr="00F0002E" w:rsidRDefault="00F0002E" w:rsidP="00AD1396">
      <w:pPr>
        <w:adjustRightInd w:val="0"/>
        <w:rPr>
          <w:rFonts w:cstheme="minorHAnsi"/>
          <w:lang w:val="en-US"/>
        </w:rPr>
      </w:pPr>
    </w:p>
    <w:p w14:paraId="255789FA" w14:textId="54379940" w:rsidR="00E710FA" w:rsidRDefault="00CA4942" w:rsidP="00F0002E">
      <w:pPr>
        <w:pStyle w:val="Heading1"/>
        <w:numPr>
          <w:ilvl w:val="0"/>
          <w:numId w:val="10"/>
        </w:numPr>
      </w:pPr>
      <w:r>
        <w:t xml:space="preserve">Methods </w:t>
      </w:r>
    </w:p>
    <w:p w14:paraId="2FB06FE0" w14:textId="2706BCCC" w:rsidR="00404351" w:rsidRPr="001D26C6" w:rsidRDefault="00404351" w:rsidP="00EF0983">
      <w:pPr>
        <w:pStyle w:val="Heading2"/>
        <w:rPr>
          <w:rFonts w:cstheme="majorHAnsi"/>
          <w:b/>
          <w:bCs/>
          <w:i/>
          <w:iCs/>
          <w:lang w:val="en-US"/>
        </w:rPr>
      </w:pPr>
      <w:r w:rsidRPr="001D26C6">
        <w:rPr>
          <w:rFonts w:cstheme="majorHAnsi"/>
          <w:b/>
        </w:rPr>
        <w:t xml:space="preserve">Aim 1: </w:t>
      </w:r>
      <w:r w:rsidRPr="001D26C6">
        <w:rPr>
          <w:rFonts w:cstheme="majorHAnsi"/>
          <w:b/>
          <w:bCs/>
          <w:i/>
          <w:iCs/>
          <w:lang w:val="en-US"/>
        </w:rPr>
        <w:t>Map intra-urban heat vulnerability and exposure across urban areas in large African cities</w:t>
      </w:r>
    </w:p>
    <w:p w14:paraId="173631E1" w14:textId="77777777" w:rsidR="001D26C6" w:rsidRDefault="001D26C6" w:rsidP="001D26C6">
      <w:pPr>
        <w:rPr>
          <w:i/>
          <w:w w:val="105"/>
        </w:rPr>
      </w:pPr>
      <w:r w:rsidRPr="001D26C6">
        <w:rPr>
          <w:lang w:val="en-US"/>
        </w:rPr>
        <w:tab/>
      </w:r>
      <w:r>
        <w:rPr>
          <w:i/>
          <w:w w:val="105"/>
        </w:rPr>
        <w:t>Aim</w:t>
      </w:r>
      <w:r>
        <w:rPr>
          <w:i/>
          <w:spacing w:val="-4"/>
          <w:w w:val="105"/>
        </w:rPr>
        <w:t xml:space="preserve"> </w:t>
      </w:r>
      <w:r>
        <w:rPr>
          <w:i/>
          <w:w w:val="105"/>
        </w:rPr>
        <w:t>1a.</w:t>
      </w:r>
      <w:r>
        <w:rPr>
          <w:i/>
          <w:spacing w:val="-7"/>
          <w:w w:val="105"/>
        </w:rPr>
        <w:t xml:space="preserve"> </w:t>
      </w:r>
      <w:r>
        <w:rPr>
          <w:i/>
          <w:w w:val="105"/>
        </w:rPr>
        <w:t>Quantify</w:t>
      </w:r>
      <w:r>
        <w:rPr>
          <w:i/>
          <w:spacing w:val="-5"/>
          <w:w w:val="105"/>
        </w:rPr>
        <w:t xml:space="preserve"> </w:t>
      </w:r>
      <w:r>
        <w:rPr>
          <w:i/>
          <w:w w:val="105"/>
        </w:rPr>
        <w:t>intra-urban</w:t>
      </w:r>
      <w:r>
        <w:rPr>
          <w:i/>
          <w:spacing w:val="-5"/>
          <w:w w:val="105"/>
        </w:rPr>
        <w:t xml:space="preserve"> </w:t>
      </w:r>
      <w:r>
        <w:rPr>
          <w:i/>
          <w:w w:val="105"/>
        </w:rPr>
        <w:t>socio-economic</w:t>
      </w:r>
      <w:r>
        <w:rPr>
          <w:i/>
          <w:spacing w:val="-5"/>
          <w:w w:val="105"/>
        </w:rPr>
        <w:t xml:space="preserve"> </w:t>
      </w:r>
      <w:r>
        <w:rPr>
          <w:i/>
          <w:w w:val="105"/>
        </w:rPr>
        <w:t>and</w:t>
      </w:r>
      <w:r>
        <w:rPr>
          <w:i/>
          <w:spacing w:val="-5"/>
          <w:w w:val="105"/>
        </w:rPr>
        <w:t xml:space="preserve"> </w:t>
      </w:r>
      <w:r>
        <w:rPr>
          <w:i/>
          <w:w w:val="105"/>
        </w:rPr>
        <w:t>environmental</w:t>
      </w:r>
      <w:r>
        <w:rPr>
          <w:i/>
          <w:spacing w:val="-7"/>
          <w:w w:val="105"/>
        </w:rPr>
        <w:t xml:space="preserve"> </w:t>
      </w:r>
      <w:r>
        <w:rPr>
          <w:i/>
          <w:w w:val="105"/>
        </w:rPr>
        <w:t>vulnerability</w:t>
      </w:r>
    </w:p>
    <w:p w14:paraId="64E6CE1F" w14:textId="442D417D" w:rsidR="001D26C6" w:rsidRPr="001D26C6" w:rsidRDefault="001D26C6" w:rsidP="001D26C6">
      <w:pPr>
        <w:ind w:firstLine="720"/>
        <w:rPr>
          <w:i/>
          <w:w w:val="105"/>
        </w:rPr>
      </w:pPr>
      <w:r>
        <w:rPr>
          <w:i/>
          <w:w w:val="105"/>
        </w:rPr>
        <w:t>Aim</w:t>
      </w:r>
      <w:r>
        <w:rPr>
          <w:i/>
          <w:spacing w:val="-3"/>
          <w:w w:val="105"/>
        </w:rPr>
        <w:t xml:space="preserve"> </w:t>
      </w:r>
      <w:r>
        <w:rPr>
          <w:i/>
          <w:w w:val="105"/>
        </w:rPr>
        <w:t>1b.</w:t>
      </w:r>
      <w:r>
        <w:rPr>
          <w:i/>
          <w:spacing w:val="-5"/>
          <w:w w:val="105"/>
        </w:rPr>
        <w:t xml:space="preserve"> </w:t>
      </w:r>
      <w:r>
        <w:rPr>
          <w:i/>
          <w:w w:val="105"/>
        </w:rPr>
        <w:t>Develop</w:t>
      </w:r>
      <w:r>
        <w:rPr>
          <w:i/>
          <w:spacing w:val="-4"/>
          <w:w w:val="105"/>
        </w:rPr>
        <w:t xml:space="preserve"> </w:t>
      </w:r>
      <w:r>
        <w:rPr>
          <w:i/>
          <w:w w:val="105"/>
        </w:rPr>
        <w:t>high</w:t>
      </w:r>
      <w:r>
        <w:rPr>
          <w:i/>
          <w:spacing w:val="-3"/>
          <w:w w:val="105"/>
        </w:rPr>
        <w:t xml:space="preserve"> </w:t>
      </w:r>
      <w:r>
        <w:rPr>
          <w:i/>
          <w:w w:val="105"/>
        </w:rPr>
        <w:t>resolution</w:t>
      </w:r>
      <w:r>
        <w:rPr>
          <w:i/>
          <w:spacing w:val="-4"/>
          <w:w w:val="105"/>
        </w:rPr>
        <w:t xml:space="preserve"> </w:t>
      </w:r>
      <w:r>
        <w:rPr>
          <w:i/>
          <w:w w:val="105"/>
        </w:rPr>
        <w:t>urban</w:t>
      </w:r>
      <w:r>
        <w:rPr>
          <w:i/>
          <w:spacing w:val="-4"/>
          <w:w w:val="105"/>
        </w:rPr>
        <w:t xml:space="preserve"> </w:t>
      </w:r>
      <w:r>
        <w:rPr>
          <w:i/>
          <w:w w:val="105"/>
        </w:rPr>
        <w:t>temperature</w:t>
      </w:r>
      <w:r>
        <w:rPr>
          <w:i/>
          <w:spacing w:val="-4"/>
          <w:w w:val="105"/>
        </w:rPr>
        <w:t xml:space="preserve"> </w:t>
      </w:r>
      <w:r>
        <w:rPr>
          <w:i/>
          <w:w w:val="105"/>
        </w:rPr>
        <w:t>hazard</w:t>
      </w:r>
      <w:r>
        <w:rPr>
          <w:i/>
          <w:spacing w:val="-4"/>
          <w:w w:val="105"/>
        </w:rPr>
        <w:t xml:space="preserve"> </w:t>
      </w:r>
      <w:r>
        <w:rPr>
          <w:i/>
          <w:w w:val="105"/>
        </w:rPr>
        <w:t>maps</w:t>
      </w:r>
    </w:p>
    <w:p w14:paraId="41D2D464" w14:textId="1FFFCBE6" w:rsidR="001D26C6" w:rsidRPr="001D26C6" w:rsidRDefault="001D26C6" w:rsidP="001D26C6">
      <w:pPr>
        <w:pStyle w:val="Heading2"/>
        <w:spacing w:line="252" w:lineRule="auto"/>
        <w:ind w:right="198"/>
        <w:rPr>
          <w:b/>
        </w:rPr>
      </w:pPr>
      <w:r w:rsidRPr="001D26C6">
        <w:rPr>
          <w:b/>
          <w:i/>
          <w:w w:val="105"/>
        </w:rPr>
        <w:t>Aim</w:t>
      </w:r>
      <w:r w:rsidRPr="001D26C6">
        <w:rPr>
          <w:b/>
          <w:i/>
          <w:spacing w:val="-3"/>
          <w:w w:val="105"/>
        </w:rPr>
        <w:t xml:space="preserve"> </w:t>
      </w:r>
      <w:r w:rsidRPr="001D26C6">
        <w:rPr>
          <w:b/>
          <w:i/>
          <w:w w:val="105"/>
        </w:rPr>
        <w:t>2.</w:t>
      </w:r>
      <w:r w:rsidRPr="001D26C6">
        <w:rPr>
          <w:b/>
          <w:i/>
          <w:spacing w:val="-6"/>
          <w:w w:val="105"/>
        </w:rPr>
        <w:t xml:space="preserve"> </w:t>
      </w:r>
      <w:r w:rsidRPr="001D26C6">
        <w:rPr>
          <w:b/>
          <w:i/>
          <w:w w:val="105"/>
        </w:rPr>
        <w:t>Develop</w:t>
      </w:r>
      <w:r w:rsidRPr="001D26C6">
        <w:rPr>
          <w:b/>
          <w:i/>
          <w:spacing w:val="-3"/>
          <w:w w:val="105"/>
        </w:rPr>
        <w:t xml:space="preserve"> </w:t>
      </w:r>
      <w:r w:rsidRPr="001D26C6">
        <w:rPr>
          <w:b/>
          <w:i/>
          <w:w w:val="105"/>
        </w:rPr>
        <w:t>a</w:t>
      </w:r>
      <w:r w:rsidRPr="001D26C6">
        <w:rPr>
          <w:b/>
          <w:i/>
          <w:spacing w:val="-5"/>
          <w:w w:val="105"/>
        </w:rPr>
        <w:t xml:space="preserve"> </w:t>
      </w:r>
      <w:r w:rsidRPr="001D26C6">
        <w:rPr>
          <w:b/>
          <w:i/>
          <w:w w:val="105"/>
        </w:rPr>
        <w:t>spatially</w:t>
      </w:r>
      <w:r w:rsidRPr="001D26C6">
        <w:rPr>
          <w:b/>
          <w:i/>
          <w:spacing w:val="-4"/>
          <w:w w:val="105"/>
        </w:rPr>
        <w:t xml:space="preserve"> </w:t>
      </w:r>
      <w:r w:rsidRPr="001D26C6">
        <w:rPr>
          <w:b/>
          <w:i/>
          <w:w w:val="105"/>
        </w:rPr>
        <w:t>and</w:t>
      </w:r>
      <w:r w:rsidRPr="001D26C6">
        <w:rPr>
          <w:b/>
          <w:i/>
          <w:spacing w:val="-4"/>
          <w:w w:val="105"/>
        </w:rPr>
        <w:t xml:space="preserve"> </w:t>
      </w:r>
      <w:r w:rsidRPr="001D26C6">
        <w:rPr>
          <w:b/>
          <w:i/>
          <w:w w:val="105"/>
        </w:rPr>
        <w:t>demographically</w:t>
      </w:r>
      <w:r w:rsidRPr="001D26C6">
        <w:rPr>
          <w:b/>
          <w:i/>
          <w:spacing w:val="-5"/>
          <w:w w:val="105"/>
        </w:rPr>
        <w:t xml:space="preserve"> </w:t>
      </w:r>
      <w:r w:rsidRPr="001D26C6">
        <w:rPr>
          <w:b/>
          <w:i/>
          <w:w w:val="105"/>
        </w:rPr>
        <w:t>stratified</w:t>
      </w:r>
      <w:r w:rsidRPr="001D26C6">
        <w:rPr>
          <w:b/>
          <w:i/>
          <w:spacing w:val="-3"/>
          <w:w w:val="105"/>
        </w:rPr>
        <w:t xml:space="preserve"> </w:t>
      </w:r>
      <w:r w:rsidRPr="001D26C6">
        <w:rPr>
          <w:b/>
          <w:i/>
          <w:w w:val="105"/>
        </w:rPr>
        <w:t>heat-health</w:t>
      </w:r>
      <w:r w:rsidRPr="001D26C6">
        <w:rPr>
          <w:b/>
          <w:i/>
          <w:spacing w:val="-4"/>
          <w:w w:val="105"/>
        </w:rPr>
        <w:t xml:space="preserve"> </w:t>
      </w:r>
      <w:r w:rsidRPr="001D26C6">
        <w:rPr>
          <w:b/>
          <w:i/>
          <w:w w:val="105"/>
        </w:rPr>
        <w:t>outcome</w:t>
      </w:r>
      <w:r w:rsidRPr="001D26C6">
        <w:rPr>
          <w:b/>
          <w:i/>
          <w:spacing w:val="-4"/>
          <w:w w:val="105"/>
        </w:rPr>
        <w:t xml:space="preserve"> </w:t>
      </w:r>
      <w:r w:rsidRPr="001D26C6">
        <w:rPr>
          <w:b/>
          <w:i/>
          <w:w w:val="105"/>
        </w:rPr>
        <w:t>forecast</w:t>
      </w:r>
      <w:r w:rsidRPr="001D26C6">
        <w:rPr>
          <w:b/>
          <w:i/>
          <w:spacing w:val="-4"/>
          <w:w w:val="105"/>
        </w:rPr>
        <w:t xml:space="preserve"> </w:t>
      </w:r>
      <w:r w:rsidRPr="001D26C6">
        <w:rPr>
          <w:b/>
          <w:i/>
          <w:w w:val="105"/>
        </w:rPr>
        <w:t>model</w:t>
      </w:r>
    </w:p>
    <w:p w14:paraId="6137714C" w14:textId="77777777" w:rsidR="001D26C6" w:rsidRPr="001D26C6" w:rsidRDefault="001D26C6" w:rsidP="001D26C6">
      <w:pPr>
        <w:rPr>
          <w:highlight w:val="yellow"/>
        </w:rPr>
      </w:pPr>
    </w:p>
    <w:p w14:paraId="290180DC" w14:textId="3AB66DDF" w:rsidR="00404351" w:rsidRDefault="001D26C6" w:rsidP="00EF0983">
      <w:pPr>
        <w:pStyle w:val="Heading2"/>
        <w:rPr>
          <w:b/>
          <w:i/>
          <w:w w:val="105"/>
        </w:rPr>
      </w:pPr>
      <w:r>
        <w:rPr>
          <w:b/>
          <w:i/>
          <w:w w:val="105"/>
        </w:rPr>
        <w:t>Aim 3. Develop an Early Warning System reflective of geospatial and individualized risk patterns</w:t>
      </w:r>
    </w:p>
    <w:p w14:paraId="4D33C2B8" w14:textId="77777777" w:rsidR="00404351" w:rsidRDefault="00404351" w:rsidP="00EF0983">
      <w:pPr>
        <w:pStyle w:val="Heading2"/>
        <w:rPr>
          <w:highlight w:val="yellow"/>
        </w:rPr>
      </w:pPr>
    </w:p>
    <w:p w14:paraId="4B495321" w14:textId="65216530" w:rsidR="00E710FA" w:rsidRPr="009423E6" w:rsidRDefault="00E710FA" w:rsidP="00404351">
      <w:pPr>
        <w:rPr>
          <w:highlight w:val="yellow"/>
        </w:rPr>
      </w:pPr>
      <w:r w:rsidRPr="009423E6">
        <w:rPr>
          <w:highlight w:val="yellow"/>
        </w:rPr>
        <w:t xml:space="preserve">Study setting </w:t>
      </w:r>
    </w:p>
    <w:p w14:paraId="49929178" w14:textId="366F33CA" w:rsidR="00E710FA" w:rsidRPr="009423E6" w:rsidRDefault="00E710FA" w:rsidP="00404351">
      <w:pPr>
        <w:rPr>
          <w:highlight w:val="yellow"/>
        </w:rPr>
      </w:pPr>
      <w:r w:rsidRPr="009423E6">
        <w:rPr>
          <w:highlight w:val="yellow"/>
        </w:rPr>
        <w:t xml:space="preserve">Sampling </w:t>
      </w:r>
    </w:p>
    <w:p w14:paraId="4390B310" w14:textId="58265BC9" w:rsidR="00E710FA" w:rsidRPr="009423E6" w:rsidRDefault="00D81046" w:rsidP="00404351">
      <w:pPr>
        <w:rPr>
          <w:highlight w:val="yellow"/>
        </w:rPr>
      </w:pPr>
      <w:r w:rsidRPr="009423E6">
        <w:rPr>
          <w:highlight w:val="yellow"/>
        </w:rPr>
        <w:t>Data Management and A</w:t>
      </w:r>
      <w:r w:rsidR="00E710FA" w:rsidRPr="009423E6">
        <w:rPr>
          <w:highlight w:val="yellow"/>
        </w:rPr>
        <w:t xml:space="preserve">nalysis </w:t>
      </w:r>
      <w:r w:rsidR="00233EA3" w:rsidRPr="009423E6">
        <w:rPr>
          <w:highlight w:val="yellow"/>
        </w:rPr>
        <w:t>Plan</w:t>
      </w:r>
    </w:p>
    <w:p w14:paraId="7411526A" w14:textId="77777777" w:rsidR="00AB6FCC" w:rsidRPr="009423E6" w:rsidRDefault="005F2FA5" w:rsidP="00404351">
      <w:pPr>
        <w:rPr>
          <w:highlight w:val="yellow"/>
        </w:rPr>
      </w:pPr>
      <w:r w:rsidRPr="009423E6">
        <w:rPr>
          <w:highlight w:val="yellow"/>
        </w:rPr>
        <w:t>Outcome definition</w:t>
      </w:r>
    </w:p>
    <w:p w14:paraId="222BA6D8" w14:textId="1A83BFF1" w:rsidR="00AB6FCC" w:rsidRPr="009423E6" w:rsidRDefault="00AB6FCC" w:rsidP="00404351">
      <w:pPr>
        <w:rPr>
          <w:highlight w:val="yellow"/>
        </w:rPr>
      </w:pPr>
      <w:r w:rsidRPr="009423E6">
        <w:rPr>
          <w:highlight w:val="yellow"/>
        </w:rPr>
        <w:t>Risk factors for adverse outcomes</w:t>
      </w:r>
      <w:r w:rsidR="005F2FA5" w:rsidRPr="009423E6">
        <w:rPr>
          <w:highlight w:val="yellow"/>
        </w:rPr>
        <w:t xml:space="preserve"> </w:t>
      </w:r>
      <w:r w:rsidRPr="009423E6">
        <w:rPr>
          <w:highlight w:val="yellow"/>
        </w:rPr>
        <w:t xml:space="preserve">due to heat </w:t>
      </w:r>
    </w:p>
    <w:p w14:paraId="053CFCC8" w14:textId="0585AB78" w:rsidR="005F2FA5" w:rsidRPr="009423E6" w:rsidRDefault="005F2FA5" w:rsidP="00404351">
      <w:pPr>
        <w:rPr>
          <w:highlight w:val="yellow"/>
        </w:rPr>
      </w:pPr>
      <w:r w:rsidRPr="009423E6">
        <w:rPr>
          <w:highlight w:val="yellow"/>
        </w:rPr>
        <w:t xml:space="preserve">Exposure definition </w:t>
      </w:r>
    </w:p>
    <w:p w14:paraId="740FC9DF" w14:textId="0102873E" w:rsidR="005C74BB" w:rsidRPr="009423E6" w:rsidRDefault="00A321C2" w:rsidP="00404351">
      <w:pPr>
        <w:rPr>
          <w:highlight w:val="yellow"/>
        </w:rPr>
      </w:pPr>
      <w:r w:rsidRPr="009423E6">
        <w:rPr>
          <w:highlight w:val="yellow"/>
        </w:rPr>
        <w:t xml:space="preserve">Other variables of interest </w:t>
      </w:r>
    </w:p>
    <w:p w14:paraId="730D77E4" w14:textId="66BD5372" w:rsidR="00E710FA" w:rsidRPr="009423E6" w:rsidRDefault="00E710FA" w:rsidP="00404351">
      <w:pPr>
        <w:rPr>
          <w:highlight w:val="yellow"/>
        </w:rPr>
      </w:pPr>
    </w:p>
    <w:p w14:paraId="083732BB" w14:textId="60FDE144" w:rsidR="00E710FA" w:rsidRPr="009423E6" w:rsidRDefault="00E710FA" w:rsidP="00404351">
      <w:pPr>
        <w:rPr>
          <w:highlight w:val="yellow"/>
        </w:rPr>
      </w:pPr>
      <w:r w:rsidRPr="009423E6">
        <w:rPr>
          <w:highlight w:val="yellow"/>
        </w:rPr>
        <w:t xml:space="preserve">Ethical Considerations </w:t>
      </w:r>
    </w:p>
    <w:p w14:paraId="06B7C96B" w14:textId="474D9A70" w:rsidR="00E710FA" w:rsidRDefault="00E710FA" w:rsidP="00404351">
      <w:r w:rsidRPr="009423E6">
        <w:rPr>
          <w:highlight w:val="yellow"/>
        </w:rPr>
        <w:lastRenderedPageBreak/>
        <w:t>Logistics</w:t>
      </w:r>
      <w:r>
        <w:t xml:space="preserve"> </w:t>
      </w:r>
    </w:p>
    <w:p w14:paraId="5643B51A" w14:textId="3440D268" w:rsidR="009423E6" w:rsidRDefault="009423E6" w:rsidP="009423E6">
      <w:pPr>
        <w:pStyle w:val="Heading1"/>
        <w:numPr>
          <w:ilvl w:val="0"/>
          <w:numId w:val="10"/>
        </w:numPr>
      </w:pPr>
      <w:r>
        <w:t>Milestones and timelines</w:t>
      </w:r>
    </w:p>
    <w:p w14:paraId="3C40284A" w14:textId="77777777" w:rsidR="009423E6" w:rsidRDefault="009423E6" w:rsidP="000F29D7">
      <w:pPr>
        <w:pStyle w:val="Heading2"/>
      </w:pPr>
    </w:p>
    <w:p w14:paraId="29AF568A" w14:textId="18A82C24" w:rsidR="000019C0" w:rsidRPr="000019C0" w:rsidRDefault="000019C0" w:rsidP="000019C0">
      <w:r>
        <w:rPr>
          <w:noProof/>
          <w:lang w:val="de-CH" w:eastAsia="de-CH"/>
        </w:rPr>
        <w:drawing>
          <wp:inline distT="0" distB="0" distL="0" distR="0" wp14:anchorId="06B20ECA" wp14:editId="1CA9A1A4">
            <wp:extent cx="5829300" cy="2486624"/>
            <wp:effectExtent l="0" t="0" r="0" b="9525"/>
            <wp:docPr id="1"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with medium confidence"/>
                    <pic:cNvPicPr/>
                  </pic:nvPicPr>
                  <pic:blipFill rotWithShape="1">
                    <a:blip r:embed="rId8"/>
                    <a:srcRect l="22867" t="46090" r="20097" b="10656"/>
                    <a:stretch/>
                  </pic:blipFill>
                  <pic:spPr bwMode="auto">
                    <a:xfrm>
                      <a:off x="0" y="0"/>
                      <a:ext cx="5848706" cy="2494902"/>
                    </a:xfrm>
                    <a:prstGeom prst="rect">
                      <a:avLst/>
                    </a:prstGeom>
                    <a:ln>
                      <a:noFill/>
                    </a:ln>
                    <a:extLst>
                      <a:ext uri="{53640926-AAD7-44D8-BBD7-CCE9431645EC}">
                        <a14:shadowObscured xmlns:a14="http://schemas.microsoft.com/office/drawing/2010/main"/>
                      </a:ext>
                    </a:extLst>
                  </pic:spPr>
                </pic:pic>
              </a:graphicData>
            </a:graphic>
          </wp:inline>
        </w:drawing>
      </w:r>
    </w:p>
    <w:p w14:paraId="49D3B073" w14:textId="39AF189E" w:rsidR="009423E6" w:rsidRDefault="009423E6">
      <w:pPr>
        <w:rPr>
          <w:rFonts w:asciiTheme="majorHAnsi" w:eastAsiaTheme="majorEastAsia" w:hAnsiTheme="majorHAnsi" w:cstheme="majorBidi"/>
          <w:color w:val="2F5496" w:themeColor="accent1" w:themeShade="BF"/>
          <w:sz w:val="26"/>
          <w:szCs w:val="26"/>
        </w:rPr>
      </w:pPr>
      <w:r>
        <w:br w:type="page"/>
      </w:r>
    </w:p>
    <w:p w14:paraId="0D502B29" w14:textId="77777777" w:rsidR="009423E6" w:rsidRDefault="009423E6" w:rsidP="000F29D7">
      <w:pPr>
        <w:pStyle w:val="Heading2"/>
      </w:pPr>
    </w:p>
    <w:p w14:paraId="60A5BC64" w14:textId="2257C225" w:rsidR="009423E6" w:rsidRDefault="009423E6" w:rsidP="009423E6">
      <w:pPr>
        <w:autoSpaceDE w:val="0"/>
        <w:autoSpaceDN w:val="0"/>
        <w:adjustRightInd w:val="0"/>
        <w:spacing w:after="0" w:line="240" w:lineRule="auto"/>
        <w:rPr>
          <w:rFonts w:ascii="Swiss721BT-BoldCondensed" w:hAnsi="Swiss721BT-BoldCondensed" w:cs="Swiss721BT-BoldCondensed"/>
          <w:b/>
          <w:bCs/>
          <w:color w:val="00004D"/>
          <w:lang w:val="en-US"/>
        </w:rPr>
      </w:pPr>
      <w:r>
        <w:rPr>
          <w:rFonts w:ascii="Swiss721BT-BoldCondensed" w:hAnsi="Swiss721BT-BoldCondensed" w:cs="Swiss721BT-BoldCondensed"/>
          <w:b/>
          <w:bCs/>
          <w:color w:val="00004D"/>
          <w:lang w:val="en-US"/>
        </w:rPr>
        <w:t>S</w:t>
      </w:r>
      <w:r w:rsidRPr="0063294D">
        <w:rPr>
          <w:rFonts w:ascii="Swiss721BT-BoldCondensed" w:hAnsi="Swiss721BT-BoldCondensed" w:cs="Swiss721BT-BoldCondensed"/>
          <w:b/>
          <w:bCs/>
          <w:color w:val="00004D"/>
          <w:lang w:val="en-US"/>
        </w:rPr>
        <w:t>ection</w:t>
      </w:r>
      <w:r>
        <w:rPr>
          <w:rFonts w:ascii="Swiss721BT-BoldCondensed" w:hAnsi="Swiss721BT-BoldCondensed" w:cs="Swiss721BT-BoldCondensed"/>
          <w:b/>
          <w:bCs/>
          <w:color w:val="00004D"/>
          <w:lang w:val="en-US"/>
        </w:rPr>
        <w:t xml:space="preserve"> 3</w:t>
      </w:r>
      <w:r w:rsidRPr="0063294D">
        <w:rPr>
          <w:rFonts w:ascii="Swiss721BT-BoldCondensed" w:hAnsi="Swiss721BT-BoldCondensed" w:cs="Swiss721BT-BoldCondensed"/>
          <w:b/>
          <w:bCs/>
          <w:color w:val="00004D"/>
          <w:lang w:val="en-US"/>
        </w:rPr>
        <w:t xml:space="preserve">: </w:t>
      </w:r>
      <w:r>
        <w:rPr>
          <w:rFonts w:ascii="Swiss721BT-BoldCondensed" w:hAnsi="Swiss721BT-BoldCondensed" w:cs="Swiss721BT-BoldCondensed"/>
          <w:b/>
          <w:bCs/>
          <w:color w:val="00004D"/>
          <w:lang w:val="en-US"/>
        </w:rPr>
        <w:t>Additional</w:t>
      </w:r>
      <w:r w:rsidRPr="0063294D">
        <w:rPr>
          <w:rFonts w:ascii="Swiss721BT-BoldCondensed" w:hAnsi="Swiss721BT-BoldCondensed" w:cs="Swiss721BT-BoldCondensed"/>
          <w:b/>
          <w:bCs/>
          <w:color w:val="00004D"/>
          <w:lang w:val="en-US"/>
        </w:rPr>
        <w:t xml:space="preserve"> features of the </w:t>
      </w:r>
      <w:r>
        <w:rPr>
          <w:rFonts w:ascii="Swiss721BT-BoldCondensed" w:hAnsi="Swiss721BT-BoldCondensed" w:cs="Swiss721BT-BoldCondensed"/>
          <w:b/>
          <w:bCs/>
          <w:color w:val="00004D"/>
          <w:lang w:val="en-US"/>
        </w:rPr>
        <w:t>RP2 protocol</w:t>
      </w:r>
    </w:p>
    <w:p w14:paraId="31C4F940" w14:textId="77777777" w:rsidR="009423E6" w:rsidRPr="009423E6" w:rsidRDefault="009423E6" w:rsidP="000F29D7">
      <w:pPr>
        <w:pStyle w:val="Heading2"/>
        <w:rPr>
          <w:lang w:val="en-US"/>
        </w:rPr>
      </w:pPr>
    </w:p>
    <w:p w14:paraId="1C545199" w14:textId="77777777" w:rsidR="001D26C6" w:rsidRPr="001D26C6" w:rsidRDefault="001D26C6" w:rsidP="001D26C6">
      <w:pPr>
        <w:pStyle w:val="ListParagraph"/>
        <w:numPr>
          <w:ilvl w:val="0"/>
          <w:numId w:val="14"/>
        </w:numPr>
        <w:rPr>
          <w:b/>
          <w:color w:val="0070C0"/>
          <w:lang w:val="en-US"/>
        </w:rPr>
      </w:pPr>
      <w:r w:rsidRPr="001D26C6">
        <w:rPr>
          <w:b/>
          <w:color w:val="0070C0"/>
          <w:lang w:val="en-US"/>
        </w:rPr>
        <w:t>Collaborations with RP1 and the Cores (CO1, CO2)</w:t>
      </w:r>
    </w:p>
    <w:p w14:paraId="69CB1D91" w14:textId="77777777" w:rsidR="001D26C6" w:rsidRPr="001D26C6" w:rsidRDefault="001D26C6" w:rsidP="001D26C6">
      <w:pPr>
        <w:pStyle w:val="ListParagraph"/>
        <w:numPr>
          <w:ilvl w:val="0"/>
          <w:numId w:val="14"/>
        </w:numPr>
        <w:rPr>
          <w:b/>
          <w:color w:val="0070C0"/>
          <w:lang w:val="en-US"/>
        </w:rPr>
      </w:pPr>
      <w:r w:rsidRPr="001D26C6">
        <w:rPr>
          <w:b/>
          <w:color w:val="0070C0"/>
          <w:lang w:val="en-US"/>
        </w:rPr>
        <w:t>Pilot projects</w:t>
      </w:r>
    </w:p>
    <w:p w14:paraId="303A2C5A" w14:textId="77777777" w:rsidR="001D26C6" w:rsidRPr="001D26C6" w:rsidRDefault="001D26C6" w:rsidP="001D26C6">
      <w:pPr>
        <w:pStyle w:val="ListParagraph"/>
        <w:numPr>
          <w:ilvl w:val="0"/>
          <w:numId w:val="14"/>
        </w:numPr>
        <w:rPr>
          <w:b/>
          <w:color w:val="0070C0"/>
          <w:lang w:val="en-US"/>
        </w:rPr>
      </w:pPr>
      <w:r w:rsidRPr="001D26C6">
        <w:rPr>
          <w:b/>
          <w:color w:val="0070C0"/>
          <w:lang w:val="en-US"/>
        </w:rPr>
        <w:t>Training and engagement</w:t>
      </w:r>
    </w:p>
    <w:p w14:paraId="70AE2391" w14:textId="42C44905" w:rsidR="009423E6" w:rsidRPr="001D26C6" w:rsidRDefault="001D26C6" w:rsidP="001D26C6">
      <w:pPr>
        <w:pStyle w:val="ListParagraph"/>
        <w:numPr>
          <w:ilvl w:val="0"/>
          <w:numId w:val="14"/>
        </w:numPr>
        <w:rPr>
          <w:b/>
          <w:color w:val="0070C0"/>
        </w:rPr>
      </w:pPr>
      <w:r w:rsidRPr="001D26C6">
        <w:rPr>
          <w:b/>
          <w:color w:val="0070C0"/>
          <w:lang w:val="en-US"/>
        </w:rPr>
        <w:t>Budget (optional</w:t>
      </w:r>
    </w:p>
    <w:p w14:paraId="74E0D01D" w14:textId="70150001" w:rsidR="000F29D7" w:rsidRPr="001D26C6" w:rsidRDefault="000F29D7" w:rsidP="001D26C6">
      <w:pPr>
        <w:pStyle w:val="ListParagraph"/>
        <w:numPr>
          <w:ilvl w:val="0"/>
          <w:numId w:val="14"/>
        </w:numPr>
        <w:rPr>
          <w:b/>
          <w:color w:val="0070C0"/>
        </w:rPr>
      </w:pPr>
      <w:r w:rsidRPr="001D26C6">
        <w:rPr>
          <w:b/>
          <w:color w:val="0070C0"/>
        </w:rPr>
        <w:t xml:space="preserve">Funding </w:t>
      </w:r>
    </w:p>
    <w:p w14:paraId="35255717" w14:textId="1A142709" w:rsidR="00FC4963" w:rsidRPr="001D26C6" w:rsidRDefault="00FC4963" w:rsidP="001D26C6">
      <w:pPr>
        <w:pStyle w:val="ListParagraph"/>
        <w:numPr>
          <w:ilvl w:val="0"/>
          <w:numId w:val="14"/>
        </w:numPr>
        <w:rPr>
          <w:b/>
          <w:color w:val="0070C0"/>
        </w:rPr>
      </w:pPr>
      <w:r w:rsidRPr="001D26C6">
        <w:rPr>
          <w:b/>
          <w:color w:val="0070C0"/>
        </w:rPr>
        <w:t>Dissemination and Publication Plan</w:t>
      </w:r>
      <w:bookmarkStart w:id="0" w:name="_GoBack"/>
      <w:bookmarkEnd w:id="0"/>
    </w:p>
    <w:p w14:paraId="3453E551" w14:textId="4523D1DE" w:rsidR="00783472" w:rsidRPr="00737978" w:rsidRDefault="00783472" w:rsidP="00783472">
      <w:pPr>
        <w:adjustRightInd w:val="0"/>
        <w:rPr>
          <w:rFonts w:cstheme="minorHAnsi"/>
        </w:rPr>
      </w:pPr>
      <w:r w:rsidRPr="00737978">
        <w:rPr>
          <w:rFonts w:cstheme="minorHAnsi"/>
        </w:rPr>
        <w:t xml:space="preserve">The HE2AT </w:t>
      </w:r>
      <w:proofErr w:type="spellStart"/>
      <w:r w:rsidRPr="00737978">
        <w:rPr>
          <w:rFonts w:cstheme="minorHAnsi"/>
        </w:rPr>
        <w:t>Center</w:t>
      </w:r>
      <w:proofErr w:type="spellEnd"/>
      <w:r w:rsidRPr="00737978">
        <w:rPr>
          <w:rFonts w:cstheme="minorHAnsi"/>
        </w:rPr>
        <w:t xml:space="preserve"> will disseminate study findings and other learnings in a timely manner across our</w:t>
      </w:r>
      <w:r>
        <w:rPr>
          <w:rFonts w:cstheme="minorHAnsi"/>
        </w:rPr>
        <w:t xml:space="preserve"> </w:t>
      </w:r>
      <w:r w:rsidRPr="00737978">
        <w:rPr>
          <w:rFonts w:cstheme="minorHAnsi"/>
        </w:rPr>
        <w:t xml:space="preserve">consortium and to policymakers, the scientific community, other stakeholders, and the </w:t>
      </w:r>
      <w:proofErr w:type="gramStart"/>
      <w:r w:rsidRPr="00737978">
        <w:rPr>
          <w:rFonts w:cstheme="minorHAnsi"/>
        </w:rPr>
        <w:t>general public</w:t>
      </w:r>
      <w:proofErr w:type="gramEnd"/>
      <w:r w:rsidRPr="00737978">
        <w:rPr>
          <w:rFonts w:cstheme="minorHAnsi"/>
        </w:rPr>
        <w:t xml:space="preserve"> to</w:t>
      </w:r>
      <w:r w:rsidR="00D71122">
        <w:rPr>
          <w:rFonts w:cstheme="minorHAnsi"/>
        </w:rPr>
        <w:t xml:space="preserve"> </w:t>
      </w:r>
      <w:r w:rsidRPr="00737978">
        <w:rPr>
          <w:rFonts w:cstheme="minorHAnsi"/>
        </w:rPr>
        <w:t>maximize its impact. Our engagement plan includes:</w:t>
      </w:r>
    </w:p>
    <w:p w14:paraId="11912E0B" w14:textId="24F52902" w:rsidR="00783472" w:rsidRPr="00737978" w:rsidRDefault="00783472" w:rsidP="000F29D7">
      <w:pPr>
        <w:pStyle w:val="NoSpacing"/>
        <w:numPr>
          <w:ilvl w:val="0"/>
          <w:numId w:val="2"/>
        </w:numPr>
      </w:pPr>
      <w:r w:rsidRPr="00737978">
        <w:t>Scientific publications and presentations to scientific conferences;</w:t>
      </w:r>
    </w:p>
    <w:p w14:paraId="09A018C4" w14:textId="62C10120" w:rsidR="00783472" w:rsidRPr="00737978" w:rsidRDefault="00783472" w:rsidP="000F29D7">
      <w:pPr>
        <w:pStyle w:val="NoSpacing"/>
        <w:numPr>
          <w:ilvl w:val="0"/>
          <w:numId w:val="2"/>
        </w:numPr>
      </w:pPr>
      <w:r w:rsidRPr="00737978">
        <w:t>Community engagement; and</w:t>
      </w:r>
    </w:p>
    <w:p w14:paraId="5DE2D697" w14:textId="68D24804" w:rsidR="00783472" w:rsidRDefault="00783472" w:rsidP="000F29D7">
      <w:pPr>
        <w:pStyle w:val="NoSpacing"/>
        <w:numPr>
          <w:ilvl w:val="0"/>
          <w:numId w:val="2"/>
        </w:numPr>
      </w:pPr>
      <w:r w:rsidRPr="00737978">
        <w:t>Policy engagement</w:t>
      </w:r>
    </w:p>
    <w:p w14:paraId="6621BAD6" w14:textId="77777777" w:rsidR="000F29D7" w:rsidRPr="00737978" w:rsidRDefault="000F29D7" w:rsidP="000F29D7">
      <w:pPr>
        <w:pStyle w:val="NoSpacing"/>
        <w:numPr>
          <w:ilvl w:val="0"/>
          <w:numId w:val="2"/>
        </w:numPr>
      </w:pPr>
    </w:p>
    <w:p w14:paraId="1815EA1C" w14:textId="6D18CE5C" w:rsidR="00783472" w:rsidRDefault="00783472" w:rsidP="00783472">
      <w:pPr>
        <w:adjustRightInd w:val="0"/>
        <w:rPr>
          <w:rFonts w:cstheme="minorHAnsi"/>
        </w:rPr>
      </w:pPr>
      <w:r w:rsidRPr="000F29D7">
        <w:rPr>
          <w:rFonts w:cstheme="minorHAnsi"/>
        </w:rPr>
        <w:t>Scientific publications</w:t>
      </w:r>
      <w:r w:rsidRPr="00737978">
        <w:rPr>
          <w:rFonts w:cstheme="minorHAnsi"/>
          <w:i/>
          <w:iCs/>
        </w:rPr>
        <w:t xml:space="preserve"> </w:t>
      </w:r>
      <w:r w:rsidRPr="00737978">
        <w:rPr>
          <w:rFonts w:cstheme="minorHAnsi"/>
        </w:rPr>
        <w:t>from the Research Projects will be published in open access journals with data sharing.</w:t>
      </w:r>
    </w:p>
    <w:p w14:paraId="20AD8C6D" w14:textId="6BD62AB7" w:rsidR="00783472" w:rsidRDefault="00783472" w:rsidP="00783472">
      <w:pPr>
        <w:adjustRightInd w:val="0"/>
        <w:rPr>
          <w:rFonts w:cstheme="minorHAnsi"/>
        </w:rPr>
      </w:pPr>
      <w:r w:rsidRPr="00737978">
        <w:rPr>
          <w:rFonts w:cstheme="minorHAnsi"/>
        </w:rPr>
        <w:t>The final protocol for Research Project 1 will be made available on open access to allow replication of the</w:t>
      </w:r>
      <w:r>
        <w:rPr>
          <w:rFonts w:cstheme="minorHAnsi"/>
        </w:rPr>
        <w:t xml:space="preserve"> </w:t>
      </w:r>
      <w:r w:rsidRPr="00737978">
        <w:rPr>
          <w:rFonts w:cstheme="minorHAnsi"/>
        </w:rPr>
        <w:t>approach in other settings and will be registered with the appropriate registry. It is anticipated that the project</w:t>
      </w:r>
      <w:r>
        <w:rPr>
          <w:rFonts w:cstheme="minorHAnsi"/>
        </w:rPr>
        <w:t xml:space="preserve"> </w:t>
      </w:r>
      <w:r w:rsidRPr="00737978">
        <w:rPr>
          <w:rFonts w:cstheme="minorHAnsi"/>
        </w:rPr>
        <w:t>will generate high quality data sufficient for at least four publications in high-impact journals. A publication plan</w:t>
      </w:r>
      <w:r>
        <w:rPr>
          <w:rFonts w:cstheme="minorHAnsi"/>
        </w:rPr>
        <w:t xml:space="preserve"> </w:t>
      </w:r>
      <w:r w:rsidRPr="00737978">
        <w:rPr>
          <w:rFonts w:cstheme="minorHAnsi"/>
        </w:rPr>
        <w:t>will be developed within the consortium that will define the potential publications, authorship, and timeline for</w:t>
      </w:r>
      <w:r>
        <w:rPr>
          <w:rFonts w:cstheme="minorHAnsi"/>
        </w:rPr>
        <w:t xml:space="preserve"> </w:t>
      </w:r>
      <w:r w:rsidRPr="00737978">
        <w:rPr>
          <w:rFonts w:cstheme="minorHAnsi"/>
        </w:rPr>
        <w:t>manuscript production, as set out in the Administration Core.</w:t>
      </w:r>
    </w:p>
    <w:p w14:paraId="7EDFC5B5" w14:textId="3E07B1C9" w:rsidR="00783472" w:rsidRDefault="00783472" w:rsidP="00783472">
      <w:pPr>
        <w:adjustRightInd w:val="0"/>
        <w:rPr>
          <w:rFonts w:cstheme="minorHAnsi"/>
        </w:rPr>
      </w:pPr>
      <w:r w:rsidRPr="00737978">
        <w:rPr>
          <w:rFonts w:cstheme="minorHAnsi"/>
        </w:rPr>
        <w:t xml:space="preserve">Each year there will be </w:t>
      </w:r>
      <w:r w:rsidRPr="00737978">
        <w:rPr>
          <w:rFonts w:cstheme="minorHAnsi"/>
          <w:i/>
          <w:iCs/>
        </w:rPr>
        <w:t>presentations to scientific conferences</w:t>
      </w:r>
      <w:r w:rsidRPr="00737978">
        <w:rPr>
          <w:rFonts w:cstheme="minorHAnsi"/>
        </w:rPr>
        <w:t>, such as the International Society for</w:t>
      </w:r>
      <w:r>
        <w:rPr>
          <w:rFonts w:cstheme="minorHAnsi"/>
        </w:rPr>
        <w:t xml:space="preserve"> </w:t>
      </w:r>
      <w:r w:rsidRPr="00737978">
        <w:rPr>
          <w:rFonts w:cstheme="minorHAnsi"/>
        </w:rPr>
        <w:t>Environmental Epidemiology, the NIH biannual meetings, the EDCTP Forum, and others. Presentations also</w:t>
      </w:r>
      <w:r w:rsidR="00D71122">
        <w:rPr>
          <w:rFonts w:cstheme="minorHAnsi"/>
        </w:rPr>
        <w:t xml:space="preserve"> </w:t>
      </w:r>
      <w:r w:rsidRPr="00737978">
        <w:rPr>
          <w:rFonts w:cstheme="minorHAnsi"/>
        </w:rPr>
        <w:t>will be made upon request to meetings organized by the African Regional Office of the World Health</w:t>
      </w:r>
      <w:r>
        <w:rPr>
          <w:rFonts w:cstheme="minorHAnsi"/>
        </w:rPr>
        <w:t xml:space="preserve"> </w:t>
      </w:r>
      <w:r w:rsidRPr="00737978">
        <w:rPr>
          <w:rFonts w:cstheme="minorHAnsi"/>
        </w:rPr>
        <w:t>Organization, the United Nations Environment Programme, the United Nations Development Programme, and</w:t>
      </w:r>
      <w:r>
        <w:rPr>
          <w:rFonts w:cstheme="minorHAnsi"/>
        </w:rPr>
        <w:t xml:space="preserve"> </w:t>
      </w:r>
      <w:r w:rsidRPr="00737978">
        <w:rPr>
          <w:rFonts w:cstheme="minorHAnsi"/>
        </w:rPr>
        <w:t>others. The emphasis will be on promoting junior researchers to increase their confidence and skill in preparing</w:t>
      </w:r>
      <w:r>
        <w:rPr>
          <w:rFonts w:cstheme="minorHAnsi"/>
        </w:rPr>
        <w:t xml:space="preserve"> </w:t>
      </w:r>
      <w:r w:rsidRPr="00737978">
        <w:rPr>
          <w:rFonts w:cstheme="minorHAnsi"/>
        </w:rPr>
        <w:t>and delivering scientific presentations. Costs for these presentations are included in the Research Projects.</w:t>
      </w:r>
    </w:p>
    <w:p w14:paraId="7EE06BD4" w14:textId="20AEAA76" w:rsidR="00783472" w:rsidRDefault="00783472" w:rsidP="00783472">
      <w:pPr>
        <w:adjustRightInd w:val="0"/>
        <w:rPr>
          <w:rFonts w:cstheme="minorHAnsi"/>
        </w:rPr>
      </w:pPr>
      <w:r w:rsidRPr="00737978">
        <w:rPr>
          <w:rFonts w:cstheme="minorHAnsi"/>
        </w:rPr>
        <w:t xml:space="preserve">The HE2AT </w:t>
      </w:r>
      <w:proofErr w:type="spellStart"/>
      <w:r w:rsidRPr="00737978">
        <w:rPr>
          <w:rFonts w:cstheme="minorHAnsi"/>
        </w:rPr>
        <w:t>Center</w:t>
      </w:r>
      <w:proofErr w:type="spellEnd"/>
      <w:r w:rsidRPr="00737978">
        <w:rPr>
          <w:rFonts w:cstheme="minorHAnsi"/>
        </w:rPr>
        <w:t xml:space="preserve"> will promote the Projects and its findings among the </w:t>
      </w:r>
      <w:r w:rsidRPr="00737978">
        <w:rPr>
          <w:rFonts w:cstheme="minorHAnsi"/>
          <w:i/>
          <w:iCs/>
        </w:rPr>
        <w:t xml:space="preserve">communities </w:t>
      </w:r>
      <w:r w:rsidRPr="00737978">
        <w:rPr>
          <w:rFonts w:cstheme="minorHAnsi"/>
        </w:rPr>
        <w:t>in which the research will</w:t>
      </w:r>
      <w:r>
        <w:rPr>
          <w:rFonts w:cstheme="minorHAnsi"/>
        </w:rPr>
        <w:t xml:space="preserve"> </w:t>
      </w:r>
      <w:r w:rsidRPr="00737978">
        <w:rPr>
          <w:rFonts w:cstheme="minorHAnsi"/>
        </w:rPr>
        <w:t>be conducted, to ensure increased acceptability of the Projects and its objectives.</w:t>
      </w:r>
      <w:r>
        <w:rPr>
          <w:rFonts w:cstheme="minorHAnsi"/>
        </w:rPr>
        <w:t xml:space="preserve"> </w:t>
      </w:r>
      <w:r w:rsidRPr="00737978">
        <w:rPr>
          <w:rFonts w:cstheme="minorHAnsi"/>
        </w:rPr>
        <w:t>Dissemination tools such as</w:t>
      </w:r>
      <w:r>
        <w:rPr>
          <w:rFonts w:cstheme="minorHAnsi"/>
        </w:rPr>
        <w:t xml:space="preserve"> </w:t>
      </w:r>
      <w:r w:rsidRPr="00737978">
        <w:rPr>
          <w:rFonts w:cstheme="minorHAnsi"/>
        </w:rPr>
        <w:t>newsletters, brochures, and introductory project posters, may be distributed among the community. We will</w:t>
      </w:r>
      <w:r w:rsidR="00AF3474">
        <w:rPr>
          <w:rFonts w:cstheme="minorHAnsi"/>
        </w:rPr>
        <w:t xml:space="preserve"> </w:t>
      </w:r>
      <w:r w:rsidRPr="00737978">
        <w:rPr>
          <w:rFonts w:cstheme="minorHAnsi"/>
        </w:rPr>
        <w:t>emphasize the guiding principles of Good Participatory Practice, including respect, mutual understanding,</w:t>
      </w:r>
      <w:r>
        <w:rPr>
          <w:rFonts w:cstheme="minorHAnsi"/>
        </w:rPr>
        <w:t xml:space="preserve"> </w:t>
      </w:r>
      <w:r w:rsidRPr="00737978">
        <w:rPr>
          <w:rFonts w:cstheme="minorHAnsi"/>
        </w:rPr>
        <w:t>integrity, transparency, accountability, and autonomy. Some of the team members already engage frequently</w:t>
      </w:r>
      <w:r>
        <w:rPr>
          <w:rFonts w:cstheme="minorHAnsi"/>
        </w:rPr>
        <w:t xml:space="preserve"> </w:t>
      </w:r>
      <w:r w:rsidRPr="00737978">
        <w:rPr>
          <w:rFonts w:cstheme="minorHAnsi"/>
        </w:rPr>
        <w:t>with the media about climate or extreme heat concerns, which opens up further avenues for dissemination of</w:t>
      </w:r>
      <w:r>
        <w:rPr>
          <w:rFonts w:cstheme="minorHAnsi"/>
        </w:rPr>
        <w:t xml:space="preserve"> </w:t>
      </w:r>
      <w:r w:rsidRPr="00737978">
        <w:rPr>
          <w:rFonts w:cstheme="minorHAnsi"/>
        </w:rPr>
        <w:t>findings.</w:t>
      </w:r>
    </w:p>
    <w:p w14:paraId="122A47B5" w14:textId="521A9450" w:rsidR="00FC4963" w:rsidRPr="00783472" w:rsidRDefault="00783472" w:rsidP="00783472">
      <w:pPr>
        <w:adjustRightInd w:val="0"/>
        <w:rPr>
          <w:rFonts w:cstheme="minorHAnsi"/>
        </w:rPr>
      </w:pPr>
      <w:r w:rsidRPr="00737978">
        <w:rPr>
          <w:rFonts w:cstheme="minorHAnsi"/>
        </w:rPr>
        <w:t xml:space="preserve">Project results will be disseminated to the </w:t>
      </w:r>
      <w:r w:rsidRPr="00737978">
        <w:rPr>
          <w:rFonts w:cstheme="minorHAnsi"/>
          <w:i/>
          <w:iCs/>
        </w:rPr>
        <w:t>local, provincial, and national authorities</w:t>
      </w:r>
      <w:r w:rsidRPr="00737978">
        <w:rPr>
          <w:rFonts w:cstheme="minorHAnsi"/>
        </w:rPr>
        <w:t>, to inform their Climate</w:t>
      </w:r>
      <w:r>
        <w:rPr>
          <w:rFonts w:cstheme="minorHAnsi"/>
        </w:rPr>
        <w:t xml:space="preserve"> </w:t>
      </w:r>
      <w:r w:rsidRPr="00737978">
        <w:rPr>
          <w:rFonts w:cstheme="minorHAnsi"/>
        </w:rPr>
        <w:t>Change Adaptation Planning. Very often these authorities do not receive sufficient technical support for the</w:t>
      </w:r>
      <w:r>
        <w:rPr>
          <w:rFonts w:cstheme="minorHAnsi"/>
        </w:rPr>
        <w:t xml:space="preserve"> </w:t>
      </w:r>
      <w:r w:rsidRPr="00737978">
        <w:rPr>
          <w:rFonts w:cstheme="minorHAnsi"/>
        </w:rPr>
        <w:t>design and implementation of the types of solution that will be developed in Research Project 1 and Research</w:t>
      </w:r>
      <w:r w:rsidR="00CB7871">
        <w:rPr>
          <w:rFonts w:cstheme="minorHAnsi"/>
        </w:rPr>
        <w:t xml:space="preserve"> </w:t>
      </w:r>
      <w:r w:rsidRPr="00737978">
        <w:rPr>
          <w:rFonts w:cstheme="minorHAnsi"/>
        </w:rPr>
        <w:t>Project 2 (Overall Hub Aim 4). The Africa CDC will play a major role in dissemination activities of the HE2AT</w:t>
      </w:r>
      <w:r>
        <w:rPr>
          <w:rFonts w:cstheme="minorHAnsi"/>
        </w:rPr>
        <w:t xml:space="preserve"> </w:t>
      </w:r>
      <w:proofErr w:type="spellStart"/>
      <w:r w:rsidRPr="00737978">
        <w:rPr>
          <w:rFonts w:cstheme="minorHAnsi"/>
        </w:rPr>
        <w:t>Center</w:t>
      </w:r>
      <w:proofErr w:type="spellEnd"/>
      <w:r w:rsidRPr="00737978">
        <w:rPr>
          <w:rFonts w:cstheme="minorHAnsi"/>
        </w:rPr>
        <w:t xml:space="preserve">: they are fully committed to actively participate in the activities of the </w:t>
      </w:r>
      <w:proofErr w:type="spellStart"/>
      <w:r w:rsidRPr="00737978">
        <w:rPr>
          <w:rFonts w:cstheme="minorHAnsi"/>
        </w:rPr>
        <w:t>Center</w:t>
      </w:r>
      <w:proofErr w:type="spellEnd"/>
      <w:r w:rsidRPr="00737978">
        <w:rPr>
          <w:rFonts w:cstheme="minorHAnsi"/>
        </w:rPr>
        <w:t xml:space="preserve"> and to host joint</w:t>
      </w:r>
      <w:r>
        <w:rPr>
          <w:rFonts w:cstheme="minorHAnsi"/>
        </w:rPr>
        <w:t xml:space="preserve"> </w:t>
      </w:r>
      <w:r w:rsidRPr="00737978">
        <w:rPr>
          <w:rFonts w:cstheme="minorHAnsi"/>
        </w:rPr>
        <w:t xml:space="preserve">dissemination meetings or consultations. Timely </w:t>
      </w:r>
      <w:r w:rsidRPr="00737978">
        <w:rPr>
          <w:rFonts w:cstheme="minorHAnsi"/>
        </w:rPr>
        <w:lastRenderedPageBreak/>
        <w:t>dissemination of results is key for</w:t>
      </w:r>
      <w:r>
        <w:rPr>
          <w:rFonts w:cstheme="minorHAnsi"/>
        </w:rPr>
        <w:t xml:space="preserve"> </w:t>
      </w:r>
      <w:r w:rsidRPr="00737978">
        <w:rPr>
          <w:rFonts w:cstheme="minorHAnsi"/>
        </w:rPr>
        <w:t>updating guidance and for informing national and international policies. The results may contribute to policies</w:t>
      </w:r>
      <w:r>
        <w:rPr>
          <w:rFonts w:cstheme="minorHAnsi"/>
        </w:rPr>
        <w:t xml:space="preserve"> </w:t>
      </w:r>
      <w:r w:rsidRPr="00737978">
        <w:rPr>
          <w:rFonts w:cstheme="minorHAnsi"/>
        </w:rPr>
        <w:t>on early warning systems and their implementation; and integrated surveillance strategies for low- and middle</w:t>
      </w:r>
      <w:r>
        <w:rPr>
          <w:rFonts w:cstheme="minorHAnsi"/>
        </w:rPr>
        <w:t>-</w:t>
      </w:r>
      <w:r w:rsidRPr="00737978">
        <w:rPr>
          <w:rFonts w:cstheme="minorHAnsi"/>
        </w:rPr>
        <w:t>income</w:t>
      </w:r>
      <w:r>
        <w:rPr>
          <w:rFonts w:cstheme="minorHAnsi"/>
        </w:rPr>
        <w:t xml:space="preserve"> </w:t>
      </w:r>
      <w:r w:rsidRPr="00737978">
        <w:rPr>
          <w:rFonts w:cstheme="minorHAnsi"/>
        </w:rPr>
        <w:t>countries.</w:t>
      </w:r>
    </w:p>
    <w:p w14:paraId="0620DA14" w14:textId="2A4D4934" w:rsidR="0000097C" w:rsidRDefault="0000097C" w:rsidP="00BD0815">
      <w:pPr>
        <w:pStyle w:val="Heading1"/>
      </w:pPr>
      <w:r>
        <w:t xml:space="preserve">Appendices </w:t>
      </w:r>
    </w:p>
    <w:p w14:paraId="7AA18338" w14:textId="36FC642E" w:rsidR="0000097C" w:rsidRPr="0000097C" w:rsidRDefault="0000097C" w:rsidP="00BD0815">
      <w:pPr>
        <w:pStyle w:val="Heading1"/>
      </w:pPr>
      <w:r>
        <w:t xml:space="preserve">References </w:t>
      </w:r>
    </w:p>
    <w:p w14:paraId="04DD9AC0" w14:textId="4486744B" w:rsidR="00E710FA" w:rsidRDefault="00E710FA" w:rsidP="00E710FA">
      <w:pPr>
        <w:pStyle w:val="Heading1"/>
      </w:pPr>
    </w:p>
    <w:p w14:paraId="75283217" w14:textId="77777777" w:rsidR="00E710FA" w:rsidRDefault="00E710FA" w:rsidP="00E710FA"/>
    <w:p w14:paraId="135681E3" w14:textId="77777777" w:rsidR="00AC1564" w:rsidRDefault="00AC1564" w:rsidP="00AC1564"/>
    <w:p w14:paraId="4146CF11" w14:textId="77777777" w:rsidR="00846CE7" w:rsidRDefault="00846CE7"/>
    <w:sectPr w:rsidR="00846CE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F028EC" w14:textId="77777777" w:rsidR="002A31BB" w:rsidRDefault="002A31BB" w:rsidP="00D544E5">
      <w:pPr>
        <w:spacing w:after="0" w:line="240" w:lineRule="auto"/>
      </w:pPr>
      <w:r>
        <w:separator/>
      </w:r>
    </w:p>
  </w:endnote>
  <w:endnote w:type="continuationSeparator" w:id="0">
    <w:p w14:paraId="7B5751F8" w14:textId="77777777" w:rsidR="002A31BB" w:rsidRDefault="002A31BB" w:rsidP="00D54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MS Gothic"/>
    <w:panose1 w:val="00000000000000000000"/>
    <w:charset w:val="80"/>
    <w:family w:val="auto"/>
    <w:notTrueType/>
    <w:pitch w:val="default"/>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wiss721BT-BoldCondense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2448608"/>
      <w:docPartObj>
        <w:docPartGallery w:val="Page Numbers (Bottom of Page)"/>
        <w:docPartUnique/>
      </w:docPartObj>
    </w:sdtPr>
    <w:sdtEndPr>
      <w:rPr>
        <w:noProof/>
      </w:rPr>
    </w:sdtEndPr>
    <w:sdtContent>
      <w:p w14:paraId="0B96071A" w14:textId="49DA8F3C" w:rsidR="00D544E5" w:rsidRDefault="00D544E5">
        <w:pPr>
          <w:pStyle w:val="Footer"/>
          <w:jc w:val="right"/>
        </w:pPr>
        <w:r>
          <w:fldChar w:fldCharType="begin"/>
        </w:r>
        <w:r>
          <w:instrText xml:space="preserve"> PAGE   \* MERGEFORMAT </w:instrText>
        </w:r>
        <w:r>
          <w:fldChar w:fldCharType="separate"/>
        </w:r>
        <w:r w:rsidR="001D26C6">
          <w:rPr>
            <w:noProof/>
          </w:rPr>
          <w:t>9</w:t>
        </w:r>
        <w:r>
          <w:rPr>
            <w:noProof/>
          </w:rPr>
          <w:fldChar w:fldCharType="end"/>
        </w:r>
      </w:p>
    </w:sdtContent>
  </w:sdt>
  <w:p w14:paraId="22088527" w14:textId="77777777" w:rsidR="00D544E5" w:rsidRDefault="00D544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1C62C" w14:textId="77777777" w:rsidR="002A31BB" w:rsidRDefault="002A31BB" w:rsidP="00D544E5">
      <w:pPr>
        <w:spacing w:after="0" w:line="240" w:lineRule="auto"/>
      </w:pPr>
      <w:r>
        <w:separator/>
      </w:r>
    </w:p>
  </w:footnote>
  <w:footnote w:type="continuationSeparator" w:id="0">
    <w:p w14:paraId="1B3A19E8" w14:textId="77777777" w:rsidR="002A31BB" w:rsidRDefault="002A31BB" w:rsidP="00D544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5C19B3"/>
    <w:multiLevelType w:val="hybridMultilevel"/>
    <w:tmpl w:val="F3AE082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B803B6"/>
    <w:multiLevelType w:val="hybridMultilevel"/>
    <w:tmpl w:val="23D86684"/>
    <w:lvl w:ilvl="0" w:tplc="D2F0EC5C">
      <w:start w:val="1"/>
      <w:numFmt w:val="bullet"/>
      <w:lvlText w:val="-"/>
      <w:lvlJc w:val="left"/>
      <w:pPr>
        <w:ind w:left="720" w:hanging="360"/>
      </w:pPr>
      <w:rPr>
        <w:rFonts w:ascii="Calibri" w:eastAsia="TimesNewRomanPSMT"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C6D453B"/>
    <w:multiLevelType w:val="hybridMultilevel"/>
    <w:tmpl w:val="408833C4"/>
    <w:lvl w:ilvl="0" w:tplc="D2F0EC5C">
      <w:start w:val="1"/>
      <w:numFmt w:val="bullet"/>
      <w:lvlText w:val="-"/>
      <w:lvlJc w:val="left"/>
      <w:pPr>
        <w:ind w:left="720" w:hanging="360"/>
      </w:pPr>
      <w:rPr>
        <w:rFonts w:ascii="Calibri" w:eastAsia="TimesNewRomanPSMT"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E270FA"/>
    <w:multiLevelType w:val="hybridMultilevel"/>
    <w:tmpl w:val="65B8D09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1EFE35DA"/>
    <w:multiLevelType w:val="hybridMultilevel"/>
    <w:tmpl w:val="5FD2749A"/>
    <w:lvl w:ilvl="0" w:tplc="0807000F">
      <w:start w:val="1"/>
      <w:numFmt w:val="decimal"/>
      <w:lvlText w:val="%1."/>
      <w:lvlJc w:val="left"/>
      <w:pPr>
        <w:ind w:left="1080" w:hanging="360"/>
      </w:p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5" w15:restartNumberingAfterBreak="0">
    <w:nsid w:val="2571192F"/>
    <w:multiLevelType w:val="hybridMultilevel"/>
    <w:tmpl w:val="235256B2"/>
    <w:lvl w:ilvl="0" w:tplc="3E88691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D4F74E3"/>
    <w:multiLevelType w:val="hybridMultilevel"/>
    <w:tmpl w:val="65B8D09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47C81818"/>
    <w:multiLevelType w:val="hybridMultilevel"/>
    <w:tmpl w:val="9A204D8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759106A"/>
    <w:multiLevelType w:val="hybridMultilevel"/>
    <w:tmpl w:val="DD28C9E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C3278C2"/>
    <w:multiLevelType w:val="hybridMultilevel"/>
    <w:tmpl w:val="09D8F9FC"/>
    <w:lvl w:ilvl="0" w:tplc="883834E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27C5FE6"/>
    <w:multiLevelType w:val="hybridMultilevel"/>
    <w:tmpl w:val="2E68B9A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1" w15:restartNumberingAfterBreak="0">
    <w:nsid w:val="7AB2616E"/>
    <w:multiLevelType w:val="hybridMultilevel"/>
    <w:tmpl w:val="814CB2A6"/>
    <w:lvl w:ilvl="0" w:tplc="0807000F">
      <w:start w:val="1"/>
      <w:numFmt w:val="decimal"/>
      <w:lvlText w:val="%1."/>
      <w:lvlJc w:val="left"/>
      <w:pPr>
        <w:ind w:left="720" w:hanging="360"/>
      </w:pPr>
      <w:rPr>
        <w:rFonts w:hint="eastAsia"/>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7AEF06AE"/>
    <w:multiLevelType w:val="hybridMultilevel"/>
    <w:tmpl w:val="4344EE7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7F313F30"/>
    <w:multiLevelType w:val="hybridMultilevel"/>
    <w:tmpl w:val="F3AE082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8"/>
  </w:num>
  <w:num w:numId="2">
    <w:abstractNumId w:val="9"/>
  </w:num>
  <w:num w:numId="3">
    <w:abstractNumId w:val="5"/>
  </w:num>
  <w:num w:numId="4">
    <w:abstractNumId w:val="3"/>
  </w:num>
  <w:num w:numId="5">
    <w:abstractNumId w:val="10"/>
  </w:num>
  <w:num w:numId="6">
    <w:abstractNumId w:val="11"/>
  </w:num>
  <w:num w:numId="7">
    <w:abstractNumId w:val="1"/>
  </w:num>
  <w:num w:numId="8">
    <w:abstractNumId w:val="0"/>
  </w:num>
  <w:num w:numId="9">
    <w:abstractNumId w:val="4"/>
  </w:num>
  <w:num w:numId="10">
    <w:abstractNumId w:val="12"/>
  </w:num>
  <w:num w:numId="11">
    <w:abstractNumId w:val="6"/>
  </w:num>
  <w:num w:numId="12">
    <w:abstractNumId w:val="7"/>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564"/>
    <w:rsid w:val="0000097C"/>
    <w:rsid w:val="000019C0"/>
    <w:rsid w:val="00006F4F"/>
    <w:rsid w:val="0002485D"/>
    <w:rsid w:val="00075CCD"/>
    <w:rsid w:val="0008408D"/>
    <w:rsid w:val="000F29D7"/>
    <w:rsid w:val="00152386"/>
    <w:rsid w:val="001C3061"/>
    <w:rsid w:val="001D26C6"/>
    <w:rsid w:val="00233EA3"/>
    <w:rsid w:val="002A31BB"/>
    <w:rsid w:val="002F6EAA"/>
    <w:rsid w:val="00314FA2"/>
    <w:rsid w:val="00372902"/>
    <w:rsid w:val="003871AE"/>
    <w:rsid w:val="003C6AD3"/>
    <w:rsid w:val="00404351"/>
    <w:rsid w:val="00450CED"/>
    <w:rsid w:val="004C7A89"/>
    <w:rsid w:val="004F6E1F"/>
    <w:rsid w:val="00581479"/>
    <w:rsid w:val="005835B4"/>
    <w:rsid w:val="005C74BB"/>
    <w:rsid w:val="005F2FA5"/>
    <w:rsid w:val="00620A04"/>
    <w:rsid w:val="0063294D"/>
    <w:rsid w:val="00686C52"/>
    <w:rsid w:val="007804A1"/>
    <w:rsid w:val="00782C52"/>
    <w:rsid w:val="00783472"/>
    <w:rsid w:val="007F752A"/>
    <w:rsid w:val="00846CE7"/>
    <w:rsid w:val="00850F2B"/>
    <w:rsid w:val="0089550E"/>
    <w:rsid w:val="00907F72"/>
    <w:rsid w:val="009423E6"/>
    <w:rsid w:val="00A321C2"/>
    <w:rsid w:val="00AB6FCC"/>
    <w:rsid w:val="00AC1564"/>
    <w:rsid w:val="00AD1396"/>
    <w:rsid w:val="00AD160F"/>
    <w:rsid w:val="00AF3474"/>
    <w:rsid w:val="00BC1708"/>
    <w:rsid w:val="00BD0815"/>
    <w:rsid w:val="00BF03AE"/>
    <w:rsid w:val="00C8367C"/>
    <w:rsid w:val="00CA4942"/>
    <w:rsid w:val="00CB7871"/>
    <w:rsid w:val="00D544E5"/>
    <w:rsid w:val="00D71122"/>
    <w:rsid w:val="00D81046"/>
    <w:rsid w:val="00DC6EA4"/>
    <w:rsid w:val="00DD17C6"/>
    <w:rsid w:val="00E160F0"/>
    <w:rsid w:val="00E710FA"/>
    <w:rsid w:val="00E729A9"/>
    <w:rsid w:val="00E97E01"/>
    <w:rsid w:val="00EF0983"/>
    <w:rsid w:val="00F0002E"/>
    <w:rsid w:val="00FC496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2A709"/>
  <w15:chartTrackingRefBased/>
  <w15:docId w15:val="{FC3F3150-17DA-4F67-AE8F-02A3DB92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1564"/>
  </w:style>
  <w:style w:type="paragraph" w:styleId="Heading1">
    <w:name w:val="heading 1"/>
    <w:basedOn w:val="Normal"/>
    <w:next w:val="Normal"/>
    <w:link w:val="Heading1Char"/>
    <w:uiPriority w:val="9"/>
    <w:qFormat/>
    <w:rsid w:val="00E710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10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B6F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E710FA"/>
    <w:pPr>
      <w:widowControl w:val="0"/>
      <w:autoSpaceDE w:val="0"/>
      <w:autoSpaceDN w:val="0"/>
      <w:spacing w:after="0" w:line="240" w:lineRule="auto"/>
      <w:ind w:left="116"/>
    </w:pPr>
    <w:rPr>
      <w:rFonts w:ascii="Calibri" w:eastAsia="Calibri" w:hAnsi="Calibri" w:cs="Calibri"/>
      <w:lang w:val="en-US" w:bidi="en-US"/>
    </w:rPr>
  </w:style>
  <w:style w:type="paragraph" w:customStyle="1" w:styleId="Default">
    <w:name w:val="Default"/>
    <w:rsid w:val="00E710FA"/>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E710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10FA"/>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710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0FA"/>
    <w:rPr>
      <w:rFonts w:asciiTheme="majorHAnsi" w:eastAsiaTheme="majorEastAsia" w:hAnsiTheme="majorHAnsi" w:cstheme="majorBidi"/>
      <w:spacing w:val="-10"/>
      <w:kern w:val="28"/>
      <w:sz w:val="56"/>
      <w:szCs w:val="56"/>
    </w:rPr>
  </w:style>
  <w:style w:type="paragraph" w:styleId="NoSpacing">
    <w:name w:val="No Spacing"/>
    <w:uiPriority w:val="1"/>
    <w:qFormat/>
    <w:rsid w:val="000F29D7"/>
    <w:pPr>
      <w:spacing w:after="0" w:line="240" w:lineRule="auto"/>
    </w:pPr>
  </w:style>
  <w:style w:type="character" w:customStyle="1" w:styleId="Heading3Char">
    <w:name w:val="Heading 3 Char"/>
    <w:basedOn w:val="DefaultParagraphFont"/>
    <w:link w:val="Heading3"/>
    <w:uiPriority w:val="9"/>
    <w:rsid w:val="00AB6FC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D544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44E5"/>
  </w:style>
  <w:style w:type="paragraph" w:styleId="Footer">
    <w:name w:val="footer"/>
    <w:basedOn w:val="Normal"/>
    <w:link w:val="FooterChar"/>
    <w:uiPriority w:val="99"/>
    <w:unhideWhenUsed/>
    <w:rsid w:val="00D544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44E5"/>
  </w:style>
  <w:style w:type="paragraph" w:styleId="BalloonText">
    <w:name w:val="Balloon Text"/>
    <w:basedOn w:val="Normal"/>
    <w:link w:val="BalloonTextChar"/>
    <w:uiPriority w:val="99"/>
    <w:semiHidden/>
    <w:unhideWhenUsed/>
    <w:rsid w:val="007F75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752A"/>
    <w:rPr>
      <w:rFonts w:ascii="Segoe UI" w:hAnsi="Segoe UI" w:cs="Segoe UI"/>
      <w:sz w:val="18"/>
      <w:szCs w:val="18"/>
    </w:rPr>
  </w:style>
  <w:style w:type="paragraph" w:styleId="BodyText">
    <w:name w:val="Body Text"/>
    <w:basedOn w:val="Normal"/>
    <w:link w:val="BodyTextChar"/>
    <w:uiPriority w:val="1"/>
    <w:qFormat/>
    <w:rsid w:val="003871AE"/>
    <w:pPr>
      <w:widowControl w:val="0"/>
      <w:autoSpaceDE w:val="0"/>
      <w:autoSpaceDN w:val="0"/>
      <w:spacing w:after="0" w:line="240" w:lineRule="auto"/>
      <w:ind w:left="140"/>
    </w:pPr>
    <w:rPr>
      <w:rFonts w:ascii="Calibri Light" w:eastAsia="Calibri Light" w:hAnsi="Calibri Light" w:cs="Calibri Light"/>
      <w:sz w:val="20"/>
      <w:szCs w:val="20"/>
    </w:rPr>
  </w:style>
  <w:style w:type="character" w:customStyle="1" w:styleId="BodyTextChar">
    <w:name w:val="Body Text Char"/>
    <w:basedOn w:val="DefaultParagraphFont"/>
    <w:link w:val="BodyText"/>
    <w:uiPriority w:val="1"/>
    <w:rsid w:val="003871AE"/>
    <w:rPr>
      <w:rFonts w:ascii="Calibri Light" w:eastAsia="Calibri Light" w:hAnsi="Calibri Light" w:cs="Calibri Light"/>
      <w:sz w:val="20"/>
      <w:szCs w:val="20"/>
    </w:rPr>
  </w:style>
  <w:style w:type="paragraph" w:styleId="ListParagraph">
    <w:name w:val="List Paragraph"/>
    <w:basedOn w:val="Normal"/>
    <w:uiPriority w:val="34"/>
    <w:qFormat/>
    <w:rsid w:val="003871AE"/>
    <w:pPr>
      <w:ind w:left="720"/>
      <w:contextualSpacing/>
    </w:pPr>
  </w:style>
  <w:style w:type="table" w:styleId="TableGrid">
    <w:name w:val="Table Grid"/>
    <w:basedOn w:val="TableNormal"/>
    <w:uiPriority w:val="39"/>
    <w:rsid w:val="003871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871AE"/>
    <w:rPr>
      <w:color w:val="0563C1" w:themeColor="hyperlink"/>
      <w:u w:val="single"/>
    </w:rPr>
  </w:style>
  <w:style w:type="character" w:styleId="Strong">
    <w:name w:val="Strong"/>
    <w:basedOn w:val="DefaultParagraphFont"/>
    <w:uiPriority w:val="22"/>
    <w:qFormat/>
    <w:rsid w:val="00620A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gueladio.cisse@swisstph.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2943</Words>
  <Characters>17658</Characters>
  <Application>Microsoft Office Word</Application>
  <DocSecurity>0</DocSecurity>
  <Lines>392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Darshnika Lakhoo</dc:creator>
  <cp:keywords/>
  <dc:description/>
  <cp:lastModifiedBy>Gueladio Cisse</cp:lastModifiedBy>
  <cp:revision>4</cp:revision>
  <cp:lastPrinted>2022-03-08T10:56:00Z</cp:lastPrinted>
  <dcterms:created xsi:type="dcterms:W3CDTF">2022-03-08T13:21:00Z</dcterms:created>
  <dcterms:modified xsi:type="dcterms:W3CDTF">2022-03-08T16:03:00Z</dcterms:modified>
</cp:coreProperties>
</file>