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F77A" w14:textId="77777777" w:rsidR="005A75B6" w:rsidRPr="005A75B6" w:rsidRDefault="005A75B6" w:rsidP="005A75B6">
      <w:r w:rsidRPr="005A75B6">
        <w:rPr>
          <w:b/>
          <w:bCs/>
        </w:rPr>
        <w:t>Study Title:</w:t>
      </w:r>
      <w:r w:rsidRPr="005A75B6">
        <w:t xml:space="preserve"> An Adaptive Phase I/II Randomized Placebo-Controlled Trial to Determine Safety, Immunogenicity, and Efficacy of Non-Replicating ChAdOx1 SARS-CoV-2 Vaccine in South African Adults Living Without HIV; and Safety and Immunogenicity in Adults Living with HIV.</w:t>
      </w:r>
    </w:p>
    <w:p w14:paraId="417DF67C" w14:textId="77777777" w:rsidR="005A75B6" w:rsidRPr="005A75B6" w:rsidRDefault="005A75B6" w:rsidP="005A75B6">
      <w:r w:rsidRPr="005A75B6">
        <w:rPr>
          <w:b/>
          <w:bCs/>
        </w:rPr>
        <w:t>Trial Identifier:</w:t>
      </w:r>
      <w:r w:rsidRPr="005A75B6">
        <w:t xml:space="preserve"> ChAdOx1 nCoV-19_ZA_phI/II</w:t>
      </w:r>
    </w:p>
    <w:p w14:paraId="1865D3DB" w14:textId="77777777" w:rsidR="005A75B6" w:rsidRPr="005A75B6" w:rsidRDefault="005A75B6" w:rsidP="005A75B6">
      <w:r w:rsidRPr="005A75B6">
        <w:rPr>
          <w:b/>
          <w:bCs/>
        </w:rPr>
        <w:t>Trial Registration:</w:t>
      </w:r>
      <w:r w:rsidRPr="005A75B6">
        <w:t xml:space="preserve"> ClinicalTrials.gov: NCT04444674; Pan African Clinical Trial Registry: PACTR202006922165132</w:t>
      </w:r>
    </w:p>
    <w:p w14:paraId="157D461D" w14:textId="77777777" w:rsidR="005A75B6" w:rsidRPr="005A75B6" w:rsidRDefault="005A75B6" w:rsidP="005A75B6">
      <w:r w:rsidRPr="005A75B6">
        <w:rPr>
          <w:b/>
          <w:bCs/>
        </w:rPr>
        <w:t>Principal Investigators:</w:t>
      </w:r>
      <w:r w:rsidRPr="005A75B6">
        <w:t xml:space="preserve"> Professor Shabir A. Madhi (South Africa) and Professor Andrew Pollard (UK)</w:t>
      </w:r>
    </w:p>
    <w:p w14:paraId="01F779F1" w14:textId="77777777" w:rsidR="005A75B6" w:rsidRPr="005A75B6" w:rsidRDefault="005A75B6" w:rsidP="005A75B6">
      <w:r w:rsidRPr="005A75B6">
        <w:rPr>
          <w:b/>
          <w:bCs/>
        </w:rPr>
        <w:t>Sponsor:</w:t>
      </w:r>
      <w:r w:rsidRPr="005A75B6">
        <w:t xml:space="preserve"> University of Oxford</w:t>
      </w:r>
    </w:p>
    <w:p w14:paraId="0E0DB6E5" w14:textId="77777777" w:rsidR="005A75B6" w:rsidRPr="005A75B6" w:rsidRDefault="005A75B6" w:rsidP="005A75B6">
      <w:r w:rsidRPr="005A75B6">
        <w:rPr>
          <w:b/>
          <w:bCs/>
        </w:rPr>
        <w:t>Funders:</w:t>
      </w:r>
      <w:r w:rsidRPr="005A75B6">
        <w:t xml:space="preserve"> UK Research and Innovation (Vaccine supply only), The Bill and Melinda Gates Foundation, and South African Medical Research Council</w:t>
      </w:r>
    </w:p>
    <w:p w14:paraId="3F2E2657" w14:textId="77777777" w:rsidR="005A75B6" w:rsidRPr="005A75B6" w:rsidRDefault="005A75B6" w:rsidP="005A75B6">
      <w:r w:rsidRPr="005A75B6">
        <w:rPr>
          <w:b/>
          <w:bCs/>
        </w:rPr>
        <w:t>Study Design:</w:t>
      </w:r>
      <w:r w:rsidRPr="005A75B6">
        <w:t xml:space="preserve"> This is a double-blinded, randomized, placebo-controlled, multi-</w:t>
      </w:r>
      <w:proofErr w:type="spellStart"/>
      <w:r w:rsidRPr="005A75B6">
        <w:t>center</w:t>
      </w:r>
      <w:proofErr w:type="spellEnd"/>
      <w:r w:rsidRPr="005A75B6">
        <w:t xml:space="preserve"> trial designed to assess the safety, immunogenicity, and efficacy of the ChAdOx1 nCoV-19 vaccine in healthy adults aged 18-65 years living with and without HIV. The trial includes four main groups:</w:t>
      </w:r>
    </w:p>
    <w:p w14:paraId="6881BC75" w14:textId="77777777" w:rsidR="005A75B6" w:rsidRPr="005A75B6" w:rsidRDefault="005A75B6" w:rsidP="005A75B6">
      <w:pPr>
        <w:numPr>
          <w:ilvl w:val="0"/>
          <w:numId w:val="1"/>
        </w:numPr>
      </w:pPr>
      <w:r w:rsidRPr="005A75B6">
        <w:t>Group 1 (n=70): HIV-uninfected adults for intensive safety and immunogenicity follow-up.</w:t>
      </w:r>
    </w:p>
    <w:p w14:paraId="5427C113" w14:textId="77777777" w:rsidR="005A75B6" w:rsidRPr="005A75B6" w:rsidRDefault="005A75B6" w:rsidP="005A75B6">
      <w:pPr>
        <w:numPr>
          <w:ilvl w:val="0"/>
          <w:numId w:val="1"/>
        </w:numPr>
      </w:pPr>
      <w:r w:rsidRPr="005A75B6">
        <w:t>Group 2a (n=250) and 2b (n=1650): HIV-uninfected adults for extended safety, immunogenicity, and vaccine efficacy follow-up.</w:t>
      </w:r>
    </w:p>
    <w:p w14:paraId="1426D750" w14:textId="77777777" w:rsidR="005A75B6" w:rsidRPr="005A75B6" w:rsidRDefault="005A75B6" w:rsidP="005A75B6">
      <w:pPr>
        <w:numPr>
          <w:ilvl w:val="0"/>
          <w:numId w:val="1"/>
        </w:numPr>
      </w:pPr>
      <w:r w:rsidRPr="005A75B6">
        <w:t>Group 3 (n=100): Adults living with HIV for intensive safety and immunogenicity follow-up.</w:t>
      </w:r>
    </w:p>
    <w:p w14:paraId="311ED0A2" w14:textId="77777777" w:rsidR="005A75B6" w:rsidRPr="005A75B6" w:rsidRDefault="005A75B6" w:rsidP="005A75B6">
      <w:r w:rsidRPr="005A75B6">
        <w:rPr>
          <w:b/>
          <w:bCs/>
        </w:rPr>
        <w:t>Objectives:</w:t>
      </w:r>
    </w:p>
    <w:p w14:paraId="0636B604" w14:textId="77777777" w:rsidR="005A75B6" w:rsidRPr="005A75B6" w:rsidRDefault="005A75B6" w:rsidP="005A75B6">
      <w:pPr>
        <w:numPr>
          <w:ilvl w:val="0"/>
          <w:numId w:val="2"/>
        </w:numPr>
      </w:pPr>
      <w:r w:rsidRPr="005A75B6">
        <w:t>Primary Objective (Groups 1 and 2): Assess the safety, tolerability, and reactogenicity of the ChAdOx1 nCoV-19 vaccine in healthy HIV-uninfected adults.</w:t>
      </w:r>
    </w:p>
    <w:p w14:paraId="7BF15ECA" w14:textId="77777777" w:rsidR="005A75B6" w:rsidRPr="005A75B6" w:rsidRDefault="005A75B6" w:rsidP="005A75B6">
      <w:pPr>
        <w:numPr>
          <w:ilvl w:val="0"/>
          <w:numId w:val="2"/>
        </w:numPr>
      </w:pPr>
      <w:r w:rsidRPr="005A75B6">
        <w:t>Co-Primary Objective (Group 2): Assess the efficacy of ChAdOx1 nCoV-19 against PCR-confirmed COVID-19 disease in participants who were COVID-19 naive at the time of randomization and received two doses of ChAdOx1 nCoV-19 or placebo.</w:t>
      </w:r>
    </w:p>
    <w:p w14:paraId="75CE5315" w14:textId="77777777" w:rsidR="005A75B6" w:rsidRPr="005A75B6" w:rsidRDefault="005A75B6" w:rsidP="005A75B6">
      <w:pPr>
        <w:numPr>
          <w:ilvl w:val="0"/>
          <w:numId w:val="2"/>
        </w:numPr>
      </w:pPr>
      <w:r w:rsidRPr="005A75B6">
        <w:t>Secondary Objective (Group 2): Assess the immunogenicity of ChAdOx1 nCoV-19 in healthy HIV-uninfected adults.</w:t>
      </w:r>
    </w:p>
    <w:p w14:paraId="07563575" w14:textId="77777777" w:rsidR="005A75B6" w:rsidRPr="005A75B6" w:rsidRDefault="005A75B6" w:rsidP="005A75B6">
      <w:pPr>
        <w:numPr>
          <w:ilvl w:val="0"/>
          <w:numId w:val="2"/>
        </w:numPr>
      </w:pPr>
      <w:r w:rsidRPr="005A75B6">
        <w:t>Primary Co-Objectives (Group 3): Assess the safety and immunogenicity of ChAdOx1 nCoV-19 in adults living with HIV.</w:t>
      </w:r>
    </w:p>
    <w:p w14:paraId="114D817B" w14:textId="77777777" w:rsidR="005A75B6" w:rsidRPr="005A75B6" w:rsidRDefault="005A75B6" w:rsidP="005A75B6">
      <w:r w:rsidRPr="005A75B6">
        <w:rPr>
          <w:b/>
          <w:bCs/>
        </w:rPr>
        <w:lastRenderedPageBreak/>
        <w:t>Planned Sample Size:</w:t>
      </w:r>
      <w:r w:rsidRPr="005A75B6">
        <w:t xml:space="preserve"> 2070 participants, with a possible upward adjustment for efficacy endpoints.</w:t>
      </w:r>
    </w:p>
    <w:p w14:paraId="656CF318" w14:textId="77777777" w:rsidR="005A75B6" w:rsidRPr="005A75B6" w:rsidRDefault="005A75B6" w:rsidP="005A75B6">
      <w:r w:rsidRPr="005A75B6">
        <w:rPr>
          <w:b/>
          <w:bCs/>
        </w:rPr>
        <w:t>Planned Trial Duration:</w:t>
      </w:r>
      <w:r w:rsidRPr="005A75B6">
        <w:t xml:space="preserve"> Regular visits from </w:t>
      </w:r>
      <w:proofErr w:type="spellStart"/>
      <w:r w:rsidRPr="005A75B6">
        <w:t>enrollment</w:t>
      </w:r>
      <w:proofErr w:type="spellEnd"/>
      <w:r w:rsidRPr="005A75B6">
        <w:t xml:space="preserve"> through at least 12 months later.</w:t>
      </w:r>
    </w:p>
    <w:p w14:paraId="5CAA2072" w14:textId="2E87109E" w:rsidR="00635832" w:rsidRDefault="005A75B6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hyperlink r:id="rId8" w:history="1">
        <w:r w:rsidRPr="00B23337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https://www.thelancet.com/journals/lanhiv/article/PIIS2352-3018(21)00157-0/fulltext</w:t>
        </w:r>
      </w:hyperlink>
    </w:p>
    <w:p w14:paraId="5C2B6F02" w14:textId="77777777" w:rsidR="005A75B6" w:rsidRDefault="005A75B6"/>
    <w:sectPr w:rsidR="005A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57E"/>
    <w:multiLevelType w:val="multilevel"/>
    <w:tmpl w:val="D96C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746AC"/>
    <w:multiLevelType w:val="multilevel"/>
    <w:tmpl w:val="CDB0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638324">
    <w:abstractNumId w:val="0"/>
  </w:num>
  <w:num w:numId="2" w16cid:durableId="40707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B6"/>
    <w:rsid w:val="005A75B6"/>
    <w:rsid w:val="006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6966D4"/>
  <w15:chartTrackingRefBased/>
  <w15:docId w15:val="{6212BC0C-E637-4DF5-8985-2556C59B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5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hiv/article/PIIS2352-3018(21)00157-0/fullte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6512D784-5B09-473D-AB81-E555420E4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82AC2F-84B9-4771-BB55-3D60BE494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966C77-2885-4225-A437-B41F853D0536}">
  <ds:schemaRefs>
    <ds:schemaRef ds:uri="http://schemas.microsoft.com/office/infopath/2007/PartnerControls"/>
    <ds:schemaRef ds:uri="http://purl.org/dc/dcmitype/"/>
    <ds:schemaRef ds:uri="84e45b98-9724-46df-936f-ec42a4cf951b"/>
    <ds:schemaRef ds:uri="http://schemas.microsoft.com/office/2006/documentManagement/types"/>
    <ds:schemaRef ds:uri="http://purl.org/dc/elements/1.1/"/>
    <ds:schemaRef ds:uri="6d0ea381-1626-4603-a356-2e0ae14a7169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1993</Characters>
  <Application>Microsoft Office Word</Application>
  <DocSecurity>0</DocSecurity>
  <Lines>40</Lines>
  <Paragraphs>21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2024-03-19T10:08:00Z</dcterms:created>
  <dcterms:modified xsi:type="dcterms:W3CDTF">2024-03-19T10:09:00Z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a2d27392-f7ae-4016-bb9c-5af28f288d9a</vt:lpwstr>
  </property>
  <property fmtid="{D5CDD505-2E9C-101B-9397-08002B2CF9AE}" pid="3" name="ContentTypeId">
    <vt:lpwstr>0x0101006CDDA926EB07344AB32891125AAEC5BC</vt:lpwstr>
  </property>
</Properties>
</file>