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dlnmpy: distributed lag non-linear models in Python, checked against R and against the authors’ published code</w:t>
      </w:r>
    </w:p>
    <w:p>
      <w:pPr>
        <w:pStyle w:val="Author"/>
      </w:pPr>
      <w:r>
        <w:t xml:space="preserve">Craig Parker</w:t>
      </w:r>
    </w:p>
    <w:p>
      <w:pPr>
        <w:pStyle w:val="Author"/>
      </w:pPr>
      <w:r>
        <w:t xml:space="preserve">Gia [CHECK: surname, affiliation, ORCID]</w:t>
      </w:r>
    </w:p>
    <w:p>
      <w:pPr>
        <w:pStyle w:val="Author"/>
      </w:pPr>
      <w:r>
        <w:t xml:space="preserve">Ben [CHECK: surname, affiliation, ORCID]</w:t>
      </w:r>
    </w:p>
    <w:p>
      <w:pPr>
        <w:pStyle w:val="Author"/>
      </w:pPr>
      <w:r>
        <w:t xml:space="preserve">Sam [CHECK: surname, affiliation, ORCID]</w:t>
      </w:r>
    </w:p>
    <w:p>
      <w:pPr>
        <w:pStyle w:val="Author"/>
      </w:pPr>
      <w:r>
        <w:t xml:space="preserve">Sibusiso Makhanya [CHECK: affiliation, ORCID]</w:t>
      </w:r>
    </w:p>
    <w:p>
      <w:pPr>
        <w:pStyle w:val="Author"/>
      </w:pPr>
      <w:r>
        <w:t xml:space="preserve">Nicholas Brink [CHECK: joins only if he approves the manuscript; affiliation, ORCID]</w:t>
      </w:r>
    </w:p>
    <w:p>
      <w:pPr>
        <w:pStyle w:val="Author"/>
      </w:pPr>
      <w:r>
        <w:t xml:space="preserve">Admire [CHECK: surname, affiliation, ORCID]</w:t>
      </w:r>
    </w:p>
    <w:p>
      <w:pPr>
        <w:pStyle w:val="Author"/>
      </w:pPr>
      <w:r>
        <w:t xml:space="preserve">Matthew [CHECK: surname, affiliation, ORCID]</w:t>
      </w:r>
    </w:p>
    <w:p>
      <w:pPr>
        <w:pStyle w:val="AbstractTitle"/>
      </w:pPr>
      <w:r>
        <w:t xml:space="preserve">Abstract</w:t>
      </w:r>
    </w:p>
    <w:p>
      <w:pPr>
        <w:pStyle w:val="Abstract"/>
      </w:pPr>
      <w:r>
        <w:t xml:space="preserve">Distributed lag non-linear models (DLNMs) are the standard framework for exposure-lag-response associations in environmental epidemiology, especially temperature and mortality. The reference implementation is the R package dlnm, with further R packages and scripts for the quantities applied papers report. This paper presents dlnmpy, a Python implementation of the framework and its workflow with no R dependency. It ports dlnm, with R’s spline, pretty() and quantile() routines so that default knots match, and adds attributable risk, the minimum mortality temperature, penalised DLNMs and a one-call workflow. Meta-analysis is in the companion package mixmetapy. Agreement with R is checked in three layers: fixtures generated in R, five analyses run in both languages (98 comparisons, each within 1e-10 + 1e-8|r| of R’s value r), and six published analyses whose authors’ R code was translated into Python and rerun. For England and Wales, the code of Gasparrini et al. (2015) gives a median minimum mortality percentile of 89.5 and an attributable fraction of 8.94%, and that of Gasparrini and Armstrong (2013) gives pooled relative risks of 1.101 at 22 °C and 1.309 at 0 °C. dlnmpy gives the same values, and the six translations agree with that code in all 161,356 comparisons at stated tolerances. These cover daily time series and one cohort, with log links, unit weights and, for penalised models, mgcv’s smoothing parameters. Development found 41 defects between releases 0.4.1 and 0.8.4, 28 of them silent, each recorded in a ledger. The executable manuscript reruns the examples and all six translations.</w:t>
      </w:r>
    </w:p>
    <w:bookmarkStart w:id="20" w:name="introduction"/>
    <w:p>
      <w:pPr>
        <w:pStyle w:val="Heading1"/>
      </w:pPr>
      <w:r>
        <w:t xml:space="preserve">1. Introduction</w:t>
      </w:r>
    </w:p>
    <w:p>
      <w:pPr>
        <w:pStyle w:val="FirstParagraph"/>
      </w:pPr>
      <w:r>
        <w:t xml:space="preserve">Exposure-lag-response associations arise whenever the effect of an exposure on an outcome is spread over time. Distributed lag non-linear models (DLNMs) describe them with a cross-basis, the tensor product of a basis for the exposure-response relationship and a basis for the lag-response relationship</w:t>
      </w:r>
      <w:r>
        <w:t xml:space="preserve"> </w:t>
      </w:r>
      <w:r>
        <w:t xml:space="preserve">(Gasparrini, Armstrong, and Kenward 2010; Gasparrini 2014)</w:t>
      </w:r>
      <w:r>
        <w:t xml:space="preserve">. The framework is general. Its main use has been in time-series studies of ambient temperature and daily mortality, where it underpins the multi-country estimates of mortality attributable to heat and cold</w:t>
      </w:r>
      <w:r>
        <w:t xml:space="preserve"> </w:t>
      </w:r>
      <w:r>
        <w:t xml:space="preserve">(Gasparrini et al. 2015)</w:t>
      </w:r>
      <w:r>
        <w:t xml:space="preserve"> </w:t>
      </w:r>
      <w:r>
        <w:t xml:space="preserve">and the projections of those burdens under climate change</w:t>
      </w:r>
      <w:r>
        <w:t xml:space="preserve"> </w:t>
      </w:r>
      <w:r>
        <w:t xml:space="preserve">(Vicedo-Cabrera, Sera, and Gasparrini 2019)</w:t>
      </w:r>
      <w:r>
        <w:t xml:space="preserve">.</w:t>
      </w:r>
    </w:p>
    <w:p>
      <w:pPr>
        <w:pStyle w:val="BodyText"/>
      </w:pPr>
      <w:r>
        <w:t xml:space="preserve">The method has one reference implementation, the R package dlnm</w:t>
      </w:r>
      <w:r>
        <w:t xml:space="preserve"> </w:t>
      </w:r>
      <w:r>
        <w:t xml:space="preserve">(Gasparrini 2011; Gasparrini and Armstrong 2009)</w:t>
      </w:r>
      <w:r>
        <w:t xml:space="preserve">. Around it sits a workflow the applied literature treats as standard: reduction of location-specific fits and pooling by multivariate meta-analysis</w:t>
      </w:r>
      <w:r>
        <w:t xml:space="preserve"> </w:t>
      </w:r>
      <w:r>
        <w:t xml:space="preserve">(Gasparrini, Armstrong, and Kenward 2012; Gasparrini and Armstrong 2013; Sera et al. 2019)</w:t>
      </w:r>
      <w:r>
        <w:t xml:space="preserve">, attributable numbers and fractions</w:t>
      </w:r>
      <w:r>
        <w:t xml:space="preserve"> </w:t>
      </w:r>
      <w:r>
        <w:t xml:space="preserve">(Gasparrini and Leone 2014)</w:t>
      </w:r>
      <w:r>
        <w:t xml:space="preserve">, the minimum mortality temperature with its interval</w:t>
      </w:r>
      <w:r>
        <w:t xml:space="preserve"> </w:t>
      </w:r>
      <w:r>
        <w:t xml:space="preserve">(Tobías, Armstrong, and Gasparrini 2017)</w:t>
      </w:r>
      <w:r>
        <w:t xml:space="preserve">, and penalised DLNMs fitted through mgcv</w:t>
      </w:r>
      <w:r>
        <w:t xml:space="preserve"> </w:t>
      </w:r>
      <w:r>
        <w:t xml:space="preserve">(Gasparrini et al. 2017)</w:t>
      </w:r>
      <w:r>
        <w:t xml:space="preserve">. Some of this is R packages, some is R functions published alongside papers, and some is scripts.</w:t>
      </w:r>
    </w:p>
    <w:p>
      <w:pPr>
        <w:pStyle w:val="BodyText"/>
      </w:pPr>
      <w:r>
        <w:t xml:space="preserve">All of it is in R. Climate and exposure data increasingly arrive as gridded fields from reanalyses, satellites and downscaled projections, and much of the tooling built to handle them, such as xarray</w:t>
      </w:r>
      <w:r>
        <w:t xml:space="preserve"> </w:t>
      </w:r>
      <w:r>
        <w:t xml:space="preserve">(Hoyer and Hamman 2017)</w:t>
      </w:r>
      <w:r>
        <w:t xml:space="preserve">, is in Python. So are many health-data platforms and machine-learning pipelines. A researcher working in Python who wants a DLNM can move the data into R, call R from Python, or write a cross-basis by hand. Calling R keeps R’s numerics but adds a second language and runtime to install and maintain. A hand-written cross-basis carries none of the reduction, attribution or checks.</w:t>
      </w:r>
    </w:p>
    <w:p>
      <w:pPr>
        <w:pStyle w:val="BodyText"/>
      </w:pPr>
      <w:r>
        <w:t xml:space="preserve">This paper presents dlnmpy</w:t>
      </w:r>
      <w:r>
        <w:t xml:space="preserve"> </w:t>
      </w:r>
      <w:r>
        <w:t xml:space="preserve">(Parker 2026a)</w:t>
      </w:r>
      <w:r>
        <w:t xml:space="preserve">, a Python package that implements the DLNM framework and the workflow built on it, and describes how it was checked. The package has three aims. The first is fidelity to R: each ported function reproduces its R counterpart, including R’s spline,</w:t>
      </w:r>
      <w:r>
        <w:t xml:space="preserve"> </w:t>
      </w:r>
      <w:r>
        <w:rPr>
          <w:rStyle w:val="VerbatimChar"/>
        </w:rPr>
        <w:t xml:space="preserve">pretty()</w:t>
      </w:r>
      <w:r>
        <w:t xml:space="preserve"> </w:t>
      </w:r>
      <w:r>
        <w:t xml:space="preserve">and</w:t>
      </w:r>
      <w:r>
        <w:t xml:space="preserve"> </w:t>
      </w:r>
      <w:r>
        <w:rPr>
          <w:rStyle w:val="VerbatimChar"/>
        </w:rPr>
        <w:t xml:space="preserve">quantile()</w:t>
      </w:r>
      <w:r>
        <w:t xml:space="preserve"> </w:t>
      </w:r>
      <w:r>
        <w:t xml:space="preserve">routines, so the default knots and prediction grids match. The second is scope, so that a temperature-mortality analysis runs from the raw series to the usual figures without leaving Python. The third is that the checks should be rerunnable. The R-generated fixtures ship with the package, the mathematics is written down as a language-neutral specification, and published analyses are rerun from their authors’ code.</w:t>
      </w:r>
    </w:p>
    <w:p>
      <w:pPr>
        <w:pStyle w:val="BodyText"/>
      </w:pPr>
      <w:r>
        <w:t xml:space="preserve">The central claim of a port is numerical equivalence with the original, and the evidence for it is only as good as the reader’s ability to rerun it. This manuscript is therefore written as an executable document. The worked examples in Section 4 and the six published reproductions in Section 5 are rerun every time it is rendered.</w:t>
      </w:r>
    </w:p>
    <w:p>
      <w:pPr>
        <w:pStyle w:val="BodyText"/>
      </w:pPr>
      <w:r>
        <w:t xml:space="preserve">Section 2 summarises the framework. Section 3 describes the design of the package, Section 4 illustrates it, and Section 5 reports the checks against R and what they found. Section 6 covers use with gridded and spatial data, Section 7 relates dlnmpy to other software, Section 8 sets out its limitations, and Section 9 describes how to reproduce the paper.</w:t>
      </w:r>
    </w:p>
    <w:bookmarkEnd w:id="20"/>
    <w:bookmarkStart w:id="23" w:name="the-framework-and-the-workflow"/>
    <w:p>
      <w:pPr>
        <w:pStyle w:val="Heading1"/>
      </w:pPr>
      <w:r>
        <w:t xml:space="preserve">2. The framework and the workflow</w:t>
      </w:r>
    </w:p>
    <w:p>
      <w:pPr>
        <w:pStyle w:val="FirstParagraph"/>
      </w:pPr>
      <w:r>
        <w:t xml:space="preserve">This section fixes notation and names the components dlnmpy implements. The theory is in the papers cited, and</w:t>
      </w:r>
      <w:r>
        <w:t xml:space="preserve"> </w:t>
      </w:r>
      <w:r>
        <w:rPr>
          <w:rStyle w:val="VerbatimChar"/>
        </w:rPr>
        <w:t xml:space="preserve">docs/theory.md</w:t>
      </w:r>
      <w:r>
        <w:t xml:space="preserve"> </w:t>
      </w:r>
      <w:r>
        <w:t xml:space="preserve">in the repository restates it as an implementation specification.</w:t>
      </w:r>
    </w:p>
    <w:bookmarkStart w:id="21" w:name="cross-basis-prediction-and-reduction"/>
    <w:p>
      <w:pPr>
        <w:pStyle w:val="Heading2"/>
      </w:pPr>
      <w:r>
        <w:t xml:space="preserve">2.1 Cross-basis, prediction and reduction</w:t>
      </w:r>
    </w:p>
    <w:p>
      <w:pPr>
        <w:pStyle w:val="FirstParagraph"/>
      </w:pPr>
      <w:r>
        <w:t xml:space="preserve">Let</w:t>
      </w:r>
      <w:r>
        <w:t xml:space="preserve"> </w:t>
      </w:r>
      <m:oMath>
        <m:sSub>
          <m:e>
            <m:r>
              <m:t>x</m:t>
            </m:r>
          </m:e>
          <m:sub>
            <m:r>
              <m:t>t</m:t>
            </m:r>
          </m:sub>
        </m:sSub>
      </m:oMath>
      <w:r>
        <w:t xml:space="preserve"> </w:t>
      </w:r>
      <w:r>
        <w:t xml:space="preserve">be an exposure series and</w:t>
      </w:r>
      <w:r>
        <w:t xml:space="preserve"> </w:t>
      </w:r>
      <m:oMath>
        <m:sSub>
          <m:e>
            <m:r>
              <m:t>y</m:t>
            </m:r>
          </m:e>
          <m:sub>
            <m:r>
              <m:t>t</m:t>
            </m:r>
          </m:sub>
        </m:sSub>
      </m:oMath>
      <w:r>
        <w:t xml:space="preserve"> </w:t>
      </w:r>
      <w:r>
        <w:t xml:space="preserve">an outcome. A DLNM models the contribution of exposure history to the linear predictor as</w:t>
      </w:r>
    </w:p>
    <w:p>
      <w:pPr>
        <w:pStyle w:val="BodyText"/>
      </w:pPr>
      <m:oMathPara>
        <m:oMathParaPr>
          <m:jc m:val="center"/>
        </m:oMathParaPr>
        <m:oMath>
          <m:r>
            <m:t>s</m:t>
          </m:r>
          <m:d>
            <m:dPr>
              <m:begChr m:val="("/>
              <m:endChr m:val=")"/>
              <m:sepChr m:val=""/>
              <m:grow/>
            </m:dPr>
            <m:e>
              <m:sSub>
                <m:e>
                  <m:r>
                    <m:t>x</m:t>
                  </m:r>
                </m:e>
                <m:sub>
                  <m:r>
                    <m:t>t</m:t>
                  </m:r>
                </m:sub>
              </m:sSub>
              <m:r>
                <m:rPr>
                  <m:sty m:val="p"/>
                </m:rPr>
                <m:t>;</m:t>
              </m:r>
              <m:r>
                <m:rPr>
                  <m:sty m:val="b"/>
                </m:rPr>
                <m:t>η</m:t>
              </m:r>
            </m:e>
          </m:d>
          <m:r>
            <m:rPr>
              <m:sty m:val="p"/>
            </m:rPr>
            <m:t>=</m:t>
          </m:r>
          <m:nary>
            <m:naryPr>
              <m:chr m:val="∑"/>
              <m:limLoc m:val="undOvr"/>
              <m:subHide m:val="off"/>
              <m:supHide m:val="off"/>
            </m:naryPr>
            <m:sub>
              <m:r>
                <m:t>l</m:t>
              </m:r>
              <m:r>
                <m:rPr>
                  <m:sty m:val="p"/>
                </m:rPr>
                <m:t>=</m:t>
              </m:r>
              <m:sSub>
                <m:e>
                  <m:r>
                    <m:rPr>
                      <m:sty m:val="p"/>
                    </m:rPr>
                    <m:t>ℓ</m:t>
                  </m:r>
                </m:e>
                <m:sub>
                  <m:r>
                    <m:t>0</m:t>
                  </m:r>
                </m:sub>
              </m:sSub>
            </m:sub>
            <m:sup>
              <m:r>
                <m:t>L</m:t>
              </m:r>
            </m:sup>
            <m:e>
              <m:r>
                <m:t>f</m:t>
              </m:r>
            </m:e>
          </m:nary>
          <m:r>
            <m:rPr>
              <m:sty m:val="p"/>
            </m:rPr>
            <m:t>⋅</m:t>
          </m:r>
          <m:r>
            <m:t>w</m:t>
          </m:r>
          <m:d>
            <m:dPr>
              <m:begChr m:val="("/>
              <m:endChr m:val=")"/>
              <m:sepChr m:val=""/>
              <m:grow/>
            </m:dPr>
            <m:e>
              <m:sSub>
                <m:e>
                  <m:r>
                    <m:t>x</m:t>
                  </m:r>
                </m:e>
                <m:sub>
                  <m:r>
                    <m:t>t</m:t>
                  </m:r>
                  <m:r>
                    <m:rPr>
                      <m:sty m:val="p"/>
                    </m:rPr>
                    <m:t>−</m:t>
                  </m:r>
                  <m:r>
                    <m:t>l</m:t>
                  </m:r>
                </m:sub>
              </m:sSub>
              <m:r>
                <m:rPr>
                  <m:sty m:val="p"/>
                </m:rPr>
                <m:t>,</m:t>
              </m:r>
              <m:r>
                <m:t>l</m:t>
              </m:r>
            </m:e>
          </m:d>
          <m:r>
            <m:rPr>
              <m:sty m:val="p"/>
            </m:rPr>
            <m:t>,</m:t>
          </m:r>
        </m:oMath>
      </m:oMathPara>
    </w:p>
    <w:p>
      <w:pPr>
        <w:pStyle w:val="FirstParagraph"/>
      </w:pPr>
      <w:r>
        <w:t xml:space="preserve">where</w:t>
      </w:r>
      <w:r>
        <w:t xml:space="preserve"> </w:t>
      </w:r>
      <m:oMath>
        <m:r>
          <m:t>f</m:t>
        </m:r>
        <m:r>
          <m:rPr>
            <m:sty m:val="p"/>
          </m:rPr>
          <m:t>⋅</m:t>
        </m:r>
        <m:r>
          <m:t>w</m:t>
        </m:r>
      </m:oMath>
      <w:r>
        <w:t xml:space="preserve"> </w:t>
      </w:r>
      <w:r>
        <w:t xml:space="preserve">is a bi-dimensional exposure-lag-response function. It is represented by a cross-basis matrix</w:t>
      </w:r>
      <w:r>
        <w:t xml:space="preserve"> </w:t>
      </w:r>
      <m:oMath>
        <m:r>
          <m:rPr>
            <m:sty m:val="b"/>
          </m:rPr>
          <m:t>W</m:t>
        </m:r>
      </m:oMath>
      <w:r>
        <w:t xml:space="preserve">, built from</w:t>
      </w:r>
      <w:r>
        <w:t xml:space="preserve"> </w:t>
      </w:r>
      <m:oMath>
        <m:sSub>
          <m:e>
            <m:r>
              <m:t>v</m:t>
            </m:r>
          </m:e>
          <m:sub>
            <m:r>
              <m:t>x</m:t>
            </m:r>
          </m:sub>
        </m:sSub>
      </m:oMath>
      <w:r>
        <w:t xml:space="preserve"> </w:t>
      </w:r>
      <w:r>
        <w:t xml:space="preserve">basis functions in the exposure dimension and</w:t>
      </w:r>
      <w:r>
        <w:t xml:space="preserve"> </w:t>
      </w:r>
      <m:oMath>
        <m:sSub>
          <m:e>
            <m:r>
              <m:t>v</m:t>
            </m:r>
          </m:e>
          <m:sub>
            <m:r>
              <m:t>l</m:t>
            </m:r>
          </m:sub>
        </m:sSub>
      </m:oMath>
      <w:r>
        <w:t xml:space="preserve"> </w:t>
      </w:r>
      <w:r>
        <w:t xml:space="preserve">in the lag dimension, with a coefficient vector</w:t>
      </w:r>
      <w:r>
        <w:t xml:space="preserve"> </w:t>
      </w:r>
      <m:oMath>
        <m:r>
          <m:rPr>
            <m:sty m:val="b"/>
          </m:rPr>
          <m:t>η</m:t>
        </m:r>
      </m:oMath>
      <w:r>
        <w:t xml:space="preserve"> </w:t>
      </w:r>
      <w:r>
        <w:t xml:space="preserve">of length</w:t>
      </w:r>
      <w:r>
        <w:t xml:space="preserve"> </w:t>
      </w:r>
      <m:oMath>
        <m:sSub>
          <m:e>
            <m:r>
              <m:t>v</m:t>
            </m:r>
          </m:e>
          <m:sub>
            <m:r>
              <m:t>x</m:t>
            </m:r>
          </m:sub>
        </m:sSub>
        <m:sSub>
          <m:e>
            <m:r>
              <m:t>v</m:t>
            </m:r>
          </m:e>
          <m:sub>
            <m:r>
              <m:t>l</m:t>
            </m:r>
          </m:sub>
        </m:sSub>
      </m:oMath>
      <w:r>
        <w:t xml:space="preserve"> </w:t>
      </w:r>
      <w:r>
        <w:t xml:space="preserve">(Gasparrini 2014)</w:t>
      </w:r>
      <w:r>
        <w:t xml:space="preserve">. Any regression model that accepts a design matrix can be used, and the later steps need only</w:t>
      </w:r>
      <w:r>
        <w:t xml:space="preserve"> </w:t>
      </w:r>
      <m:oMath>
        <m:acc>
          <m:accPr>
            <m:chr m:val="̂"/>
          </m:accPr>
          <m:e>
            <m:r>
              <m:rPr>
                <m:sty m:val="b"/>
              </m:rPr>
              <m:t>η</m:t>
            </m:r>
          </m:e>
        </m:acc>
      </m:oMath>
      <w:r>
        <w:t xml:space="preserve"> </w:t>
      </w:r>
      <w:r>
        <w:t xml:space="preserve">and its covariance matrix.</w:t>
      </w:r>
    </w:p>
    <w:p>
      <w:pPr>
        <w:pStyle w:val="BodyText"/>
      </w:pPr>
      <w:r>
        <w:t xml:space="preserve">Prediction is a linear map of</w:t>
      </w:r>
      <w:r>
        <w:t xml:space="preserve"> </w:t>
      </w:r>
      <m:oMath>
        <m:acc>
          <m:accPr>
            <m:chr m:val="̂"/>
          </m:accPr>
          <m:e>
            <m:r>
              <m:rPr>
                <m:sty m:val="b"/>
              </m:rPr>
              <m:t>η</m:t>
            </m:r>
          </m:e>
        </m:acc>
      </m:oMath>
      <w:r>
        <w:t xml:space="preserve">. For a grid of exposure values and lags the cross-basis is rebuilt and multiplied by the coefficients. This gives lag-specific effects, the overall cumulative effect summed over lags, and lag-response curves at chosen exposures, each relative to a reference (centring) value and with standard errors from the covariance matrix. Reduction re-expresses the fit in one dimension: as</w:t>
      </w:r>
      <w:r>
        <w:t xml:space="preserve"> </w:t>
      </w:r>
      <m:oMath>
        <m:sSub>
          <m:e>
            <m:r>
              <m:t>v</m:t>
            </m:r>
          </m:e>
          <m:sub>
            <m:r>
              <m:t>x</m:t>
            </m:r>
          </m:sub>
        </m:sSub>
      </m:oMath>
      <w:r>
        <w:t xml:space="preserve"> </w:t>
      </w:r>
      <w:r>
        <w:t xml:space="preserve">coefficients for the overall cumulative exposure-response or for the exposure-response at one lag, or as</w:t>
      </w:r>
      <w:r>
        <w:t xml:space="preserve"> </w:t>
      </w:r>
      <m:oMath>
        <m:sSub>
          <m:e>
            <m:r>
              <m:t>v</m:t>
            </m:r>
          </m:e>
          <m:sub>
            <m:r>
              <m:t>l</m:t>
            </m:r>
          </m:sub>
        </m:sSub>
      </m:oMath>
      <w:r>
        <w:t xml:space="preserve"> </w:t>
      </w:r>
      <w:r>
        <w:t xml:space="preserve">coefficients for the lag-response at one exposure value, each with its covariance. A location-specific fit then becomes a short vector suitable for pooling</w:t>
      </w:r>
      <w:r>
        <w:t xml:space="preserve"> </w:t>
      </w:r>
      <w:r>
        <w:t xml:space="preserve">(Gasparrini and Armstrong 2013)</w:t>
      </w:r>
      <w:r>
        <w:t xml:space="preserve">.</w:t>
      </w:r>
    </w:p>
    <w:bookmarkEnd w:id="21"/>
    <w:bookmarkStart w:id="22" w:name="X961b72ff73423b3a4ac2cfdce44d57fba41ab65"/>
    <w:p>
      <w:pPr>
        <w:pStyle w:val="Heading2"/>
      </w:pPr>
      <w:r>
        <w:t xml:space="preserve">2.2 Two-stage designs, attribution and penalised models</w:t>
      </w:r>
    </w:p>
    <w:p>
      <w:pPr>
        <w:pStyle w:val="FirstParagraph"/>
      </w:pPr>
      <w:r>
        <w:t xml:space="preserve">In a multi-location study each location is fitted separately and reduced, and the reduced coefficients are pooled with a multivariate random-effects meta-analysis, optionally with location-level meta-predictors</w:t>
      </w:r>
      <w:r>
        <w:t xml:space="preserve"> </w:t>
      </w:r>
      <w:r>
        <w:t xml:space="preserve">(Gasparrini, Armstrong, and Kenward 2012; Sera et al. 2019)</w:t>
      </w:r>
      <w:r>
        <w:t xml:space="preserve">. Best linear unbiased predictions (BLUPs) give location-specific curves that borrow strength from the pool.</w:t>
      </w:r>
    </w:p>
    <w:p>
      <w:pPr>
        <w:pStyle w:val="BodyText"/>
      </w:pPr>
      <w:r>
        <w:t xml:space="preserve">Attributable numbers and fractions are computed from the fitted exposure-response, from the backward or the forward perspective, over the whole exposure range or parts of it, with empirical intervals from simulated coefficients</w:t>
      </w:r>
      <w:r>
        <w:t xml:space="preserve"> </w:t>
      </w:r>
      <w:r>
        <w:t xml:space="preserve">(Gasparrini and Leone 2014)</w:t>
      </w:r>
      <w:r>
        <w:t xml:space="preserve">. The minimum mortality temperature (MMT) is the exposure at which the overall cumulative curve is lowest, searched within a restricted range of the exposure distribution (by default in dlnmpy, the 1st to 99th percentiles), with an interval by the same simulation</w:t>
      </w:r>
      <w:r>
        <w:t xml:space="preserve"> </w:t>
      </w:r>
      <w:r>
        <w:t xml:space="preserve">(Tobías, Armstrong, and Gasparrini 2017)</w:t>
      </w:r>
      <w:r>
        <w:t xml:space="preserve">. Penalised DLNMs start from a rich basis and control its smoothness with penalties on the cross-basis coefficients, which makes results less sensitive to the choice of knots. The smoothing parameters are selected by restricted maximum likelihood</w:t>
      </w:r>
      <w:r>
        <w:t xml:space="preserve"> </w:t>
      </w:r>
      <w:r>
        <w:t xml:space="preserve">(Gasparrini et al. 2017; Wood 2011)</w:t>
      </w:r>
      <w:r>
        <w:t xml:space="preserve">.</w:t>
      </w:r>
    </w:p>
    <w:bookmarkEnd w:id="22"/>
    <w:bookmarkEnd w:id="23"/>
    <w:bookmarkStart w:id="28" w:name="design-of-the-package"/>
    <w:p>
      <w:pPr>
        <w:pStyle w:val="Heading1"/>
      </w:pPr>
      <w:r>
        <w:t xml:space="preserve">3. Design of the package</w:t>
      </w:r>
    </w:p>
    <w:bookmarkStart w:id="24" w:name="principles"/>
    <w:p>
      <w:pPr>
        <w:pStyle w:val="Heading2"/>
      </w:pPr>
      <w:r>
        <w:t xml:space="preserve">3.1 Principles</w:t>
      </w:r>
    </w:p>
    <w:p>
      <w:pPr>
        <w:pStyle w:val="FirstParagraph"/>
      </w:pPr>
      <w:r>
        <w:rPr>
          <w:i/>
          <w:iCs/>
        </w:rPr>
        <w:t xml:space="preserve">A port of the R code.</w:t>
      </w:r>
      <w:r>
        <w:t xml:space="preserve"> </w:t>
      </w:r>
      <w:r>
        <w:t xml:space="preserve">Each function was written from the R source of the function it replaces and from the published methodology, and reproduces R’s behaviour including its corner cases: how</w:t>
      </w:r>
      <w:r>
        <w:t xml:space="preserve"> </w:t>
      </w:r>
      <w:r>
        <w:rPr>
          <w:rStyle w:val="VerbatimChar"/>
        </w:rPr>
        <w:t xml:space="preserve">crossbasis</w:t>
      </w:r>
      <w:r>
        <w:t xml:space="preserve"> </w:t>
      </w:r>
      <w:r>
        <w:t xml:space="preserve">fills the first</w:t>
      </w:r>
      <w:r>
        <w:t xml:space="preserve"> </w:t>
      </w:r>
      <m:oMath>
        <m:r>
          <m:t>L</m:t>
        </m:r>
      </m:oMath>
      <w:r>
        <w:t xml:space="preserve"> </w:t>
      </w:r>
      <w:r>
        <w:t xml:space="preserve">rows with missing values, how</w:t>
      </w:r>
      <w:r>
        <w:t xml:space="preserve"> </w:t>
      </w:r>
      <w:r>
        <w:rPr>
          <w:rStyle w:val="VerbatimChar"/>
        </w:rPr>
        <w:t xml:space="preserve">crosspred</w:t>
      </w:r>
      <w:r>
        <w:t xml:space="preserve"> </w:t>
      </w:r>
      <w:r>
        <w:t xml:space="preserve">builds its default grid, how</w:t>
      </w:r>
      <w:r>
        <w:t xml:space="preserve"> </w:t>
      </w:r>
      <w:r>
        <w:rPr>
          <w:rStyle w:val="VerbatimChar"/>
        </w:rPr>
        <w:t xml:space="preserve">glm</w:t>
      </w:r>
      <w:r>
        <w:t xml:space="preserve"> </w:t>
      </w:r>
      <w:r>
        <w:t xml:space="preserve">drops aliased columns. Where R accepts an input that it cannot later use, dlnmpy refuses at construction and says why. One example is a</w:t>
      </w:r>
      <w:r>
        <w:t xml:space="preserve"> </w:t>
      </w:r>
      <w:r>
        <w:rPr>
          <w:rStyle w:val="VerbatimChar"/>
        </w:rPr>
        <w:t xml:space="preserve">ps</w:t>
      </w:r>
      <w:r>
        <w:t xml:space="preserve"> </w:t>
      </w:r>
      <w:r>
        <w:t xml:space="preserve">lag basis with too few degrees of freedom, which R builds and then cannot predict from. R argument spellings are accepted, including R’s partial matching of</w:t>
      </w:r>
      <w:r>
        <w:t xml:space="preserve"> </w:t>
      </w:r>
      <w:r>
        <w:rPr>
          <w:rStyle w:val="VerbatimChar"/>
        </w:rPr>
        <w:t xml:space="preserve">Boundary.knots</w:t>
      </w:r>
      <w:r>
        <w:t xml:space="preserve"> </w:t>
      </w:r>
      <w:r>
        <w:t xml:space="preserve">and</w:t>
      </w:r>
      <w:r>
        <w:t xml:space="preserve"> </w:t>
      </w:r>
      <w:r>
        <w:rPr>
          <w:rStyle w:val="VerbatimChar"/>
        </w:rPr>
        <w:t xml:space="preserve">intercept</w:t>
      </w:r>
      <w:r>
        <w:t xml:space="preserve"> </w:t>
      </w:r>
      <w:r>
        <w:t xml:space="preserve">(</w:t>
      </w:r>
      <w:r>
        <w:rPr>
          <w:rStyle w:val="VerbatimChar"/>
        </w:rPr>
        <w:t xml:space="preserve">Bound=</w:t>
      </w:r>
      <w:r>
        <w:t xml:space="preserve">,</w:t>
      </w:r>
      <w:r>
        <w:t xml:space="preserve"> </w:t>
      </w:r>
      <w:r>
        <w:rPr>
          <w:rStyle w:val="VerbatimChar"/>
        </w:rPr>
        <w:t xml:space="preserve">int=</w:t>
      </w:r>
      <w:r>
        <w:t xml:space="preserve">), so the published scripts of the dlnm authors translate almost line by line. The price is an API that looks like R: arguments passed as dictionaries, coefficients found by column-name prefix, and</w:t>
      </w:r>
      <w:r>
        <w:t xml:space="preserve"> </w:t>
      </w:r>
      <w:r>
        <w:rPr>
          <w:rStyle w:val="VerbatimChar"/>
        </w:rPr>
        <w:t xml:space="preserve">from_</w:t>
      </w:r>
      <w:r>
        <w:t xml:space="preserve"> </w:t>
      </w:r>
      <w:r>
        <w:t xml:space="preserve">for R’s</w:t>
      </w:r>
      <w:r>
        <w:t xml:space="preserve"> </w:t>
      </w:r>
      <w:r>
        <w:rPr>
          <w:rStyle w:val="VerbatimChar"/>
        </w:rPr>
        <w:t xml:space="preserve">from</w:t>
      </w:r>
      <w:r>
        <w:t xml:space="preserve">. Section 4.3 shows the route for users who prefer to work with plain arrays.</w:t>
      </w:r>
    </w:p>
    <w:p>
      <w:pPr>
        <w:pStyle w:val="BodyText"/>
      </w:pPr>
      <w:r>
        <w:rPr>
          <w:i/>
          <w:iCs/>
        </w:rPr>
        <w:t xml:space="preserve">R’s own numerical routines.</w:t>
      </w:r>
      <w:r>
        <w:t xml:space="preserve"> </w:t>
      </w:r>
      <w:r>
        <w:t xml:space="preserve">dlnm’s defaults depend on R’s</w:t>
      </w:r>
      <w:r>
        <w:t xml:space="preserve"> </w:t>
      </w:r>
      <w:r>
        <w:rPr>
          <w:rStyle w:val="VerbatimChar"/>
        </w:rPr>
        <w:t xml:space="preserve">pretty()</w:t>
      </w:r>
      <w:r>
        <w:t xml:space="preserve">, on</w:t>
      </w:r>
      <w:r>
        <w:t xml:space="preserve"> </w:t>
      </w:r>
      <w:r>
        <w:rPr>
          <w:rStyle w:val="VerbatimChar"/>
        </w:rPr>
        <w:t xml:space="preserve">quantile()</w:t>
      </w:r>
      <w:r>
        <w:t xml:space="preserve"> </w:t>
      </w:r>
      <w:r>
        <w:t xml:space="preserve">type 7 and on the splines package. dlnmpy ports these from the R sources. Substituting the NumPy equivalents would move default knots, because</w:t>
      </w:r>
      <w:r>
        <w:t xml:space="preserve"> </w:t>
      </w:r>
      <w:r>
        <w:rPr>
          <w:rStyle w:val="VerbatimChar"/>
        </w:rPr>
        <w:t xml:space="preserve">numpy.percentile</w:t>
      </w:r>
      <w:r>
        <w:t xml:space="preserve"> </w:t>
      </w:r>
      <w:r>
        <w:t xml:space="preserve">and R’s</w:t>
      </w:r>
      <w:r>
        <w:t xml:space="preserve"> </w:t>
      </w:r>
      <w:r>
        <w:rPr>
          <w:rStyle w:val="VerbatimChar"/>
        </w:rPr>
        <w:t xml:space="preserve">quantile()</w:t>
      </w:r>
      <w:r>
        <w:t xml:space="preserve"> </w:t>
      </w:r>
      <w:r>
        <w:t xml:space="preserve">differ in small ways.</w:t>
      </w:r>
    </w:p>
    <w:p>
      <w:pPr>
        <w:pStyle w:val="BodyText"/>
      </w:pPr>
      <w:r>
        <w:rPr>
          <w:i/>
          <w:iCs/>
        </w:rPr>
        <w:t xml:space="preserve">No R at run time.</w:t>
      </w:r>
      <w:r>
        <w:t xml:space="preserve"> </w:t>
      </w:r>
      <w:r>
        <w:t xml:space="preserve">dlnmpy depends on NumPy, SciPy and pandas</w:t>
      </w:r>
      <w:r>
        <w:t xml:space="preserve"> </w:t>
      </w:r>
      <w:r>
        <w:t xml:space="preserve">(Harris et al. 2020; Virtanen et al. 2020; McKinney 2010)</w:t>
      </w:r>
      <w:r>
        <w:t xml:space="preserve">. statsmodels</w:t>
      </w:r>
      <w:r>
        <w:t xml:space="preserve"> </w:t>
      </w:r>
      <w:r>
        <w:t xml:space="preserve">(Seabold and Perktold 2010)</w:t>
      </w:r>
      <w:r>
        <w:t xml:space="preserve"> </w:t>
      </w:r>
      <w:r>
        <w:t xml:space="preserve">is optional, for fitting, and matplotlib</w:t>
      </w:r>
      <w:r>
        <w:t xml:space="preserve"> </w:t>
      </w:r>
      <w:r>
        <w:t xml:space="preserve">(Hunter 2007)</w:t>
      </w:r>
      <w:r>
        <w:t xml:space="preserve"> </w:t>
      </w:r>
      <w:r>
        <w:t xml:space="preserve">is optional, for plotting. The example datasets from dlnm ship with the package.</w:t>
      </w:r>
    </w:p>
    <w:p>
      <w:pPr>
        <w:pStyle w:val="BodyText"/>
      </w:pPr>
      <w:r>
        <w:rPr>
          <w:i/>
          <w:iCs/>
        </w:rPr>
        <w:t xml:space="preserve">Fixtures as the contract.</w:t>
      </w:r>
      <w:r>
        <w:t xml:space="preserve"> </w:t>
      </w:r>
      <w:r>
        <w:t xml:space="preserve">Numerical behaviour is pinned by fixtures generated in R and shipped in the repository. A change that alters a number is a failing test. The mathematics is written as a language-neutral specification with a porting guide, so the same fixtures can check an implementation in another language.</w:t>
      </w:r>
    </w:p>
    <w:p>
      <w:pPr>
        <w:pStyle w:val="BodyText"/>
      </w:pPr>
      <w:r>
        <w:rPr>
          <w:i/>
          <w:iCs/>
        </w:rPr>
        <w:t xml:space="preserve">R’s package boundaries.</w:t>
      </w:r>
      <w:r>
        <w:t xml:space="preserve"> </w:t>
      </w:r>
      <w:r>
        <w:t xml:space="preserve">dlnmpy follows the division of the R ecosystem. The DLNM machinery, penalised fitting and the attribution functions that accompany dlnm are in dlnmpy. Multivariate meta-analysis, which in R is the separate package mixmeta with its own methods paper and users who never fit a DLNM, is the companion package mixmetapy</w:t>
      </w:r>
      <w:r>
        <w:t xml:space="preserve"> </w:t>
      </w:r>
      <w:r>
        <w:t xml:space="preserve">(Parker 2026b)</w:t>
      </w:r>
      <w:r>
        <w:t xml:space="preserve">. The two were one package until release 0.8.0. mixmetapy takes coefficient and covariance matrices only and does not import dlnmpy, and</w:t>
      </w:r>
      <w:r>
        <w:t xml:space="preserve"> </w:t>
      </w:r>
      <w:r>
        <w:rPr>
          <w:rStyle w:val="VerbatimChar"/>
        </w:rPr>
        <w:t xml:space="preserve">pip install "dlnmpy[twostage]"</w:t>
      </w:r>
      <w:r>
        <w:t xml:space="preserve"> </w:t>
      </w:r>
      <w:r>
        <w:t xml:space="preserve">installs both.</w:t>
      </w:r>
    </w:p>
    <w:bookmarkEnd w:id="24"/>
    <w:bookmarkStart w:id="26" w:name="modules-and-the-mapping-from-r"/>
    <w:p>
      <w:pPr>
        <w:pStyle w:val="Heading2"/>
      </w:pPr>
      <w:r>
        <w:t xml:space="preserve">3.2 Modules and the mapping from R</w:t>
      </w:r>
    </w:p>
    <w:p>
      <w:pPr>
        <w:pStyle w:val="FirstParagraph"/>
      </w:pPr>
      <w:hyperlink w:anchor="tbl-mapping">
        <w:r>
          <w:rPr>
            <w:rStyle w:val="Hyperlink"/>
          </w:rPr>
          <w:t xml:space="preserve">Table 1</w:t>
        </w:r>
      </w:hyperlink>
      <w:r>
        <w:t xml:space="preserve"> </w:t>
      </w:r>
      <w:r>
        <w:t xml:space="preserve">lists the R functions and their counterparts.</w:t>
      </w:r>
    </w:p>
    <w:tbl>
      <w:tblPr>
        <w:tblStyle w:val="Table"/>
        <w:tblW w:type="pct" w:w="5000"/>
        <w:tblLayout w:type="fixed"/>
        <w:tblLook w:firstRow="0" w:lastRow="0" w:firstColumn="0" w:lastColumn="0" w:noHBand="0" w:noVBand="0" w:val="0000"/>
      </w:tblPr>
      <w:tblGrid>
        <w:gridCol w:w="7920"/>
      </w:tblGrid>
      <w:tr>
        <w:tc>
          <w:tcPr/>
          <w:bookmarkStart w:id="25" w:name="tbl-mapping"/>
          <w:p>
            <w:pPr>
              <w:jc w:val="center"/>
            </w:pPr>
            <w:pPr>
              <w:jc w:val="start"/>
              <w:spacing w:before="200"/>
              <w:pStyle w:val="ImageCaption"/>
            </w:pPr>
            <w:r>
              <w:t xml:space="preserve">Table 1: Correspondence between R functions and the dlnmpy and mixmetapy API.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R</w:t>
                  </w:r>
                </w:p>
              </w:tc>
              <w:tc>
                <w:tcPr/>
                <w:p>
                  <w:pPr>
                    <w:pStyle w:val="Compact"/>
                    <w:jc w:val="center"/>
                  </w:pPr>
                  <w:r>
                    <w:t xml:space="preserve">dlnmpy</w:t>
                  </w:r>
                </w:p>
              </w:tc>
              <w:tc>
                <w:tcPr/>
                <w:p>
                  <w:pPr>
                    <w:pStyle w:val="Compact"/>
                    <w:jc w:val="center"/>
                  </w:pPr>
                  <w:r>
                    <w:t xml:space="preserve">Notes</w:t>
                  </w:r>
                </w:p>
              </w:tc>
            </w:tr>
            <w:tr>
              <w:tc>
                <w:tcPr/>
                <w:p>
                  <w:pPr>
                    <w:pStyle w:val="Compact"/>
                    <w:jc w:val="center"/>
                  </w:pPr>
                  <w:r>
                    <w:rPr>
                      <w:rStyle w:val="VerbatimChar"/>
                    </w:rPr>
                    <w:t xml:space="preserve">onebasis</w:t>
                  </w:r>
                  <w:r>
                    <w:t xml:space="preserve">,</w:t>
                  </w:r>
                  <w:r>
                    <w:t xml:space="preserve"> </w:t>
                  </w:r>
                  <w:r>
                    <w:rPr>
                      <w:rStyle w:val="VerbatimChar"/>
                    </w:rPr>
                    <w:t xml:space="preserve">crossbasis</w:t>
                  </w:r>
                </w:p>
              </w:tc>
              <w:tc>
                <w:tcPr/>
                <w:p>
                  <w:pPr>
                    <w:pStyle w:val="Compact"/>
                    <w:jc w:val="center"/>
                  </w:pPr>
                  <w:r>
                    <w:rPr>
                      <w:rStyle w:val="VerbatimChar"/>
                    </w:rPr>
                    <w:t xml:space="preserve">onebasis</w:t>
                  </w:r>
                  <w:r>
                    <w:t xml:space="preserve">,</w:t>
                  </w:r>
                  <w:r>
                    <w:t xml:space="preserve"> </w:t>
                  </w:r>
                  <w:r>
                    <w:rPr>
                      <w:rStyle w:val="VerbatimChar"/>
                    </w:rPr>
                    <w:t xml:space="preserve">crossbasis</w:t>
                  </w:r>
                </w:p>
              </w:tc>
              <w:tc>
                <w:tcPr/>
                <w:p>
                  <w:pPr>
                    <w:pStyle w:val="Compact"/>
                    <w:jc w:val="center"/>
                  </w:pPr>
                  <w:r>
                    <w:t xml:space="preserve">exposure may be a series or a matrix of exposure histories</w:t>
                  </w:r>
                </w:p>
              </w:tc>
            </w:tr>
            <w:tr>
              <w:tc>
                <w:tcPr/>
                <w:p>
                  <w:pPr>
                    <w:pStyle w:val="Compact"/>
                    <w:jc w:val="center"/>
                  </w:pPr>
                  <w:r>
                    <w:rPr>
                      <w:rStyle w:val="VerbatimChar"/>
                    </w:rPr>
                    <w:t xml:space="preserve">lin</w:t>
                  </w:r>
                  <w:r>
                    <w:t xml:space="preserve">,</w:t>
                  </w:r>
                  <w:r>
                    <w:t xml:space="preserve"> </w:t>
                  </w:r>
                  <w:r>
                    <w:rPr>
                      <w:rStyle w:val="VerbatimChar"/>
                    </w:rPr>
                    <w:t xml:space="preserve">poly</w:t>
                  </w:r>
                  <w:r>
                    <w:t xml:space="preserve">,</w:t>
                  </w:r>
                  <w:r>
                    <w:t xml:space="preserve"> </w:t>
                  </w:r>
                  <w:r>
                    <w:rPr>
                      <w:rStyle w:val="VerbatimChar"/>
                    </w:rPr>
                    <w:t xml:space="preserve">strata</w:t>
                  </w:r>
                  <w:r>
                    <w:t xml:space="preserve">,</w:t>
                  </w:r>
                  <w:r>
                    <w:t xml:space="preserve"> </w:t>
                  </w:r>
                  <w:r>
                    <w:rPr>
                      <w:rStyle w:val="VerbatimChar"/>
                    </w:rPr>
                    <w:t xml:space="preserve">thr</w:t>
                  </w:r>
                  <w:r>
                    <w:t xml:space="preserve">,</w:t>
                  </w:r>
                  <w:r>
                    <w:t xml:space="preserve"> </w:t>
                  </w:r>
                  <w:r>
                    <w:rPr>
                      <w:rStyle w:val="VerbatimChar"/>
                    </w:rPr>
                    <w:t xml:space="preserve">integer</w:t>
                  </w:r>
                </w:p>
              </w:tc>
              <w:tc>
                <w:tcPr/>
                <w:p>
                  <w:pPr>
                    <w:pStyle w:val="Compact"/>
                    <w:jc w:val="center"/>
                  </w:pPr>
                  <w:r>
                    <w:t xml:space="preserve">same names</w:t>
                  </w:r>
                </w:p>
              </w:tc>
              <w:tc>
                <w:tcPr/>
                <w:p>
                  <w:pPr>
                    <w:pStyle w:val="Compact"/>
                  </w:pPr>
                </w:p>
              </w:tc>
            </w:tr>
            <w:tr>
              <w:tc>
                <w:tcPr/>
                <w:p>
                  <w:pPr>
                    <w:pStyle w:val="Compact"/>
                    <w:jc w:val="center"/>
                  </w:pPr>
                  <w:r>
                    <w:rPr>
                      <w:rStyle w:val="VerbatimChar"/>
                    </w:rPr>
                    <w:t xml:space="preserve">splines::ns</w:t>
                  </w:r>
                  <w:r>
                    <w:t xml:space="preserve">,</w:t>
                  </w:r>
                  <w:r>
                    <w:t xml:space="preserve"> </w:t>
                  </w:r>
                  <w:r>
                    <w:rPr>
                      <w:rStyle w:val="VerbatimChar"/>
                    </w:rPr>
                    <w:t xml:space="preserve">splines::bs</w:t>
                  </w:r>
                </w:p>
              </w:tc>
              <w:tc>
                <w:tcPr/>
                <w:p>
                  <w:pPr>
                    <w:pStyle w:val="Compact"/>
                    <w:jc w:val="center"/>
                  </w:pPr>
                  <w:r>
                    <w:rPr>
                      <w:rStyle w:val="VerbatimChar"/>
                    </w:rPr>
                    <w:t xml:space="preserve">ns</w:t>
                  </w:r>
                  <w:r>
                    <w:t xml:space="preserve">,</w:t>
                  </w:r>
                  <w:r>
                    <w:t xml:space="preserve"> </w:t>
                  </w:r>
                  <w:r>
                    <w:rPr>
                      <w:rStyle w:val="VerbatimChar"/>
                    </w:rPr>
                    <w:t xml:space="preserve">bs</w:t>
                  </w:r>
                </w:p>
              </w:tc>
              <w:tc>
                <w:tcPr/>
                <w:p>
                  <w:pPr>
                    <w:pStyle w:val="Compact"/>
                    <w:jc w:val="center"/>
                  </w:pPr>
                  <w:r>
                    <w:t xml:space="preserve">ports, including R’s extrapolation beyond the boundary knots</w:t>
                  </w:r>
                </w:p>
              </w:tc>
            </w:tr>
            <w:tr>
              <w:tc>
                <w:tcPr/>
                <w:p>
                  <w:pPr>
                    <w:pStyle w:val="Compact"/>
                    <w:jc w:val="center"/>
                  </w:pPr>
                  <w:r>
                    <w:rPr>
                      <w:rStyle w:val="VerbatimChar"/>
                    </w:rPr>
                    <w:t xml:space="preserve">ps</w:t>
                  </w:r>
                  <w:r>
                    <w:t xml:space="preserve">,</w:t>
                  </w:r>
                  <w:r>
                    <w:t xml:space="preserve"> </w:t>
                  </w:r>
                  <w:r>
                    <w:rPr>
                      <w:rStyle w:val="VerbatimChar"/>
                    </w:rPr>
                    <w:t xml:space="preserve">cr</w:t>
                  </w:r>
                  <w:r>
                    <w:t xml:space="preserve">,</w:t>
                  </w:r>
                  <w:r>
                    <w:t xml:space="preserve"> </w:t>
                  </w:r>
                  <w:r>
                    <w:rPr>
                      <w:rStyle w:val="VerbatimChar"/>
                    </w:rPr>
                    <w:t xml:space="preserve">cbPen</w:t>
                  </w:r>
                </w:p>
              </w:tc>
              <w:tc>
                <w:tcPr/>
                <w:p>
                  <w:pPr>
                    <w:pStyle w:val="Compact"/>
                    <w:jc w:val="center"/>
                  </w:pPr>
                  <w:r>
                    <w:rPr>
                      <w:rStyle w:val="VerbatimChar"/>
                    </w:rPr>
                    <w:t xml:space="preserve">ps</w:t>
                  </w:r>
                  <w:r>
                    <w:t xml:space="preserve">,</w:t>
                  </w:r>
                  <w:r>
                    <w:t xml:space="preserve"> </w:t>
                  </w:r>
                  <w:r>
                    <w:rPr>
                      <w:rStyle w:val="VerbatimChar"/>
                    </w:rPr>
                    <w:t xml:space="preserve">cr</w:t>
                  </w:r>
                  <w:r>
                    <w:t xml:space="preserve">,</w:t>
                  </w:r>
                  <w:r>
                    <w:t xml:space="preserve"> </w:t>
                  </w:r>
                  <w:r>
                    <w:rPr>
                      <w:rStyle w:val="VerbatimChar"/>
                    </w:rPr>
                    <w:t xml:space="preserve">cbpen</w:t>
                  </w:r>
                </w:p>
              </w:tc>
              <w:tc>
                <w:tcPr/>
                <w:p>
                  <w:pPr>
                    <w:pStyle w:val="Compact"/>
                    <w:jc w:val="center"/>
                  </w:pPr>
                  <w:r>
                    <w:t xml:space="preserve">penalty matrices;</w:t>
                  </w:r>
                  <w:r>
                    <w:t xml:space="preserve"> </w:t>
                  </w:r>
                  <w:r>
                    <w:rPr>
                      <w:rStyle w:val="VerbatimChar"/>
                    </w:rPr>
                    <w:t xml:space="preserve">cr</w:t>
                  </w:r>
                  <w:r>
                    <w:t xml:space="preserve"> </w:t>
                  </w:r>
                  <w:r>
                    <w:t xml:space="preserve">ports the mgcv construction</w:t>
                  </w:r>
                </w:p>
              </w:tc>
            </w:tr>
            <w:tr>
              <w:tc>
                <w:tcPr/>
                <w:p>
                  <w:pPr>
                    <w:pStyle w:val="Compact"/>
                    <w:jc w:val="center"/>
                  </w:pPr>
                  <w:r>
                    <w:rPr>
                      <w:rStyle w:val="VerbatimChar"/>
                    </w:rPr>
                    <w:t xml:space="preserve">logknots</w:t>
                  </w:r>
                  <w:r>
                    <w:t xml:space="preserve">,</w:t>
                  </w:r>
                  <w:r>
                    <w:t xml:space="preserve"> </w:t>
                  </w:r>
                  <w:r>
                    <w:rPr>
                      <w:rStyle w:val="VerbatimChar"/>
                    </w:rPr>
                    <w:t xml:space="preserve">equalknots</w:t>
                  </w:r>
                  <w:r>
                    <w:t xml:space="preserve">,</w:t>
                  </w:r>
                  <w:r>
                    <w:t xml:space="preserve"> </w:t>
                  </w:r>
                  <w:r>
                    <w:rPr>
                      <w:rStyle w:val="VerbatimChar"/>
                    </w:rPr>
                    <w:t xml:space="preserve">exphist</w:t>
                  </w:r>
                </w:p>
              </w:tc>
              <w:tc>
                <w:tcPr/>
                <w:p>
                  <w:pPr>
                    <w:pStyle w:val="Compact"/>
                    <w:jc w:val="center"/>
                  </w:pPr>
                  <w:r>
                    <w:t xml:space="preserve">same names</w:t>
                  </w:r>
                </w:p>
              </w:tc>
              <w:tc>
                <w:tcPr/>
                <w:p>
                  <w:pPr>
                    <w:pStyle w:val="Compact"/>
                  </w:pPr>
                </w:p>
              </w:tc>
            </w:tr>
            <w:tr>
              <w:tc>
                <w:tcPr/>
                <w:p>
                  <w:pPr>
                    <w:pStyle w:val="Compact"/>
                    <w:jc w:val="center"/>
                  </w:pPr>
                  <w:r>
                    <w:rPr>
                      <w:rStyle w:val="VerbatimChar"/>
                    </w:rPr>
                    <w:t xml:space="preserve">crosspred</w:t>
                  </w:r>
                  <w:r>
                    <w:t xml:space="preserve">,</w:t>
                  </w:r>
                  <w:r>
                    <w:t xml:space="preserve"> </w:t>
                  </w:r>
                  <w:r>
                    <w:rPr>
                      <w:rStyle w:val="VerbatimChar"/>
                    </w:rPr>
                    <w:t xml:space="preserve">crossreduce</w:t>
                  </w:r>
                </w:p>
              </w:tc>
              <w:tc>
                <w:tcPr/>
                <w:p>
                  <w:pPr>
                    <w:pStyle w:val="Compact"/>
                    <w:jc w:val="center"/>
                  </w:pPr>
                  <w:r>
                    <w:rPr>
                      <w:rStyle w:val="VerbatimChar"/>
                    </w:rPr>
                    <w:t xml:space="preserve">crosspred</w:t>
                  </w:r>
                  <w:r>
                    <w:t xml:space="preserve">,</w:t>
                  </w:r>
                  <w:r>
                    <w:t xml:space="preserve"> </w:t>
                  </w:r>
                  <w:r>
                    <w:rPr>
                      <w:rStyle w:val="VerbatimChar"/>
                    </w:rPr>
                    <w:t xml:space="preserve">crossreduce</w:t>
                  </w:r>
                </w:p>
              </w:tc>
              <w:tc>
                <w:tcPr/>
                <w:p>
                  <w:pPr>
                    <w:pStyle w:val="Compact"/>
                    <w:jc w:val="center"/>
                  </w:pPr>
                  <w:r>
                    <w:rPr>
                      <w:rStyle w:val="VerbatimChar"/>
                    </w:rPr>
                    <w:t xml:space="preserve">from</w:t>
                  </w:r>
                  <w:r>
                    <w:t xml:space="preserve"> </w:t>
                  </w:r>
                  <w:r>
                    <w:t xml:space="preserve">becomes</w:t>
                  </w:r>
                  <w:r>
                    <w:t xml:space="preserve"> </w:t>
                  </w:r>
                  <w:r>
                    <w:rPr>
                      <w:rStyle w:val="VerbatimChar"/>
                    </w:rPr>
                    <w:t xml:space="preserve">from_</w:t>
                  </w:r>
                </w:p>
              </w:tc>
            </w:tr>
            <w:tr>
              <w:tc>
                <w:tcPr/>
                <w:p>
                  <w:pPr>
                    <w:pStyle w:val="Compact"/>
                    <w:jc w:val="center"/>
                  </w:pPr>
                  <w:r>
                    <w:rPr>
                      <w:rStyle w:val="VerbatimChar"/>
                    </w:rPr>
                    <w:t xml:space="preserve">glm</w:t>
                  </w:r>
                  <w:r>
                    <w:t xml:space="preserve">,</w:t>
                  </w:r>
                  <w:r>
                    <w:t xml:space="preserve"> </w:t>
                  </w:r>
                  <w:r>
                    <w:rPr>
                      <w:rStyle w:val="VerbatimChar"/>
                    </w:rPr>
                    <w:t xml:space="preserve">survival::clogit</w:t>
                  </w:r>
                </w:p>
              </w:tc>
              <w:tc>
                <w:tcPr/>
                <w:p>
                  <w:pPr>
                    <w:pStyle w:val="Compact"/>
                    <w:jc w:val="center"/>
                  </w:pPr>
                  <w:r>
                    <w:rPr>
                      <w:rStyle w:val="VerbatimChar"/>
                    </w:rPr>
                    <w:t xml:space="preserve">fit_glm</w:t>
                  </w:r>
                  <w:r>
                    <w:t xml:space="preserve">,</w:t>
                  </w:r>
                  <w:r>
                    <w:t xml:space="preserve"> </w:t>
                  </w:r>
                  <w:r>
                    <w:rPr>
                      <w:rStyle w:val="VerbatimChar"/>
                    </w:rPr>
                    <w:t xml:space="preserve">fit_clogit</w:t>
                  </w:r>
                </w:p>
              </w:tc>
              <w:tc>
                <w:tcPr/>
                <w:p>
                  <w:pPr>
                    <w:pStyle w:val="Compact"/>
                    <w:jc w:val="center"/>
                  </w:pPr>
                  <w:r>
                    <w:t xml:space="preserve">R’s handling of aliased columns and missing rows</w:t>
                  </w:r>
                </w:p>
              </w:tc>
            </w:tr>
            <w:tr>
              <w:tc>
                <w:tcPr/>
                <w:p>
                  <w:pPr>
                    <w:pStyle w:val="Compact"/>
                    <w:jc w:val="center"/>
                  </w:pPr>
                  <w:r>
                    <w:rPr>
                      <w:rStyle w:val="VerbatimChar"/>
                    </w:rPr>
                    <w:t xml:space="preserve">mgcv::gam(paraPen=)</w:t>
                  </w:r>
                </w:p>
              </w:tc>
              <w:tc>
                <w:tcPr/>
                <w:p>
                  <w:pPr>
                    <w:pStyle w:val="Compact"/>
                    <w:jc w:val="center"/>
                  </w:pPr>
                  <w:r>
                    <w:rPr>
                      <w:rStyle w:val="VerbatimChar"/>
                    </w:rPr>
                    <w:t xml:space="preserve">fit_pgam</w:t>
                  </w:r>
                  <w:r>
                    <w:t xml:space="preserve">,</w:t>
                  </w:r>
                  <w:r>
                    <w:t xml:space="preserve"> </w:t>
                  </w:r>
                  <w:r>
                    <w:rPr>
                      <w:rStyle w:val="VerbatimChar"/>
                    </w:rPr>
                    <w:t xml:space="preserve">fit_pglm</w:t>
                  </w:r>
                </w:p>
              </w:tc>
              <w:tc>
                <w:tcPr/>
                <w:p>
                  <w:pPr>
                    <w:pStyle w:val="Compact"/>
                    <w:jc w:val="center"/>
                  </w:pPr>
                  <w:r>
                    <w:t xml:space="preserve">penalised IRLS with REML or ML smoothing</w:t>
                  </w:r>
                </w:p>
              </w:tc>
            </w:tr>
            <w:tr>
              <w:tc>
                <w:tcPr/>
                <w:p>
                  <w:pPr>
                    <w:pStyle w:val="Compact"/>
                    <w:jc w:val="center"/>
                  </w:pPr>
                  <w:r>
                    <w:rPr>
                      <w:rStyle w:val="VerbatimChar"/>
                    </w:rPr>
                    <w:t xml:space="preserve">mgcv::gam</w:t>
                  </w:r>
                  <w:r>
                    <w:t xml:space="preserve"> </w:t>
                  </w:r>
                  <w:r>
                    <w:t xml:space="preserve">with</w:t>
                  </w:r>
                  <w:r>
                    <w:t xml:space="preserve"> </w:t>
                  </w:r>
                  <w:r>
                    <w:rPr>
                      <w:rStyle w:val="VerbatimChar"/>
                    </w:rPr>
                    <w:t xml:space="preserve">s(x, lag, bs = "cb")</w:t>
                  </w:r>
                </w:p>
              </w:tc>
              <w:tc>
                <w:tcPr/>
                <w:p>
                  <w:pPr>
                    <w:pStyle w:val="Compact"/>
                    <w:jc w:val="center"/>
                  </w:pPr>
                  <w:r>
                    <w:t xml:space="preserve">not ported</w:t>
                  </w:r>
                </w:p>
              </w:tc>
              <w:tc>
                <w:tcPr/>
                <w:p>
                  <w:pPr>
                    <w:pStyle w:val="Compact"/>
                    <w:jc w:val="center"/>
                  </w:pPr>
                  <w:r>
                    <w:rPr>
                      <w:rStyle w:val="VerbatimChar"/>
                    </w:rPr>
                    <w:t xml:space="preserve">crosspred</w:t>
                  </w:r>
                  <w:r>
                    <w:t xml:space="preserve"> </w:t>
                  </w:r>
                  <w:r>
                    <w:t xml:space="preserve">on these internal smooths is not implemented</w:t>
                  </w:r>
                </w:p>
              </w:tc>
            </w:tr>
            <w:tr>
              <w:tc>
                <w:tcPr/>
                <w:p>
                  <w:pPr>
                    <w:pStyle w:val="Compact"/>
                    <w:jc w:val="center"/>
                  </w:pPr>
                  <w:r>
                    <w:rPr>
                      <w:rStyle w:val="VerbatimChar"/>
                    </w:rPr>
                    <w:t xml:space="preserve">attrdl.R</w:t>
                  </w:r>
                  <w:r>
                    <w:t xml:space="preserve">,</w:t>
                  </w:r>
                  <w:r>
                    <w:t xml:space="preserve"> </w:t>
                  </w:r>
                  <w:r>
                    <w:rPr>
                      <w:rStyle w:val="VerbatimChar"/>
                    </w:rPr>
                    <w:t xml:space="preserve">findmin.R</w:t>
                  </w:r>
                </w:p>
              </w:tc>
              <w:tc>
                <w:tcPr/>
                <w:p>
                  <w:pPr>
                    <w:pStyle w:val="Compact"/>
                    <w:jc w:val="center"/>
                  </w:pPr>
                  <w:r>
                    <w:rPr>
                      <w:rStyle w:val="VerbatimChar"/>
                    </w:rPr>
                    <w:t xml:space="preserve">attrdl</w:t>
                  </w:r>
                  <w:r>
                    <w:t xml:space="preserve">,</w:t>
                  </w:r>
                  <w:r>
                    <w:t xml:space="preserve"> </w:t>
                  </w:r>
                  <w:r>
                    <w:rPr>
                      <w:rStyle w:val="VerbatimChar"/>
                    </w:rPr>
                    <w:t xml:space="preserve">findmin</w:t>
                  </w:r>
                  <w:r>
                    <w:t xml:space="preserve">,</w:t>
                  </w:r>
                  <w:r>
                    <w:t xml:space="preserve"> </w:t>
                  </w:r>
                  <w:r>
                    <w:rPr>
                      <w:rStyle w:val="VerbatimChar"/>
                    </w:rPr>
                    <w:t xml:space="preserve">mmt</w:t>
                  </w:r>
                  <w:r>
                    <w:t xml:space="preserve">,</w:t>
                  </w:r>
                  <w:r>
                    <w:t xml:space="preserve"> </w:t>
                  </w:r>
                  <w:r>
                    <w:rPr>
                      <w:rStyle w:val="VerbatimChar"/>
                    </w:rPr>
                    <w:t xml:space="preserve">attr_table</w:t>
                  </w:r>
                </w:p>
              </w:tc>
              <w:tc>
                <w:tcPr/>
                <w:p>
                  <w:pPr>
                    <w:pStyle w:val="Compact"/>
                    <w:jc w:val="center"/>
                  </w:pPr>
                  <w:r>
                    <w:t xml:space="preserve">attribution module</w:t>
                  </w:r>
                </w:p>
              </w:tc>
            </w:tr>
            <w:tr>
              <w:tc>
                <w:tcPr/>
                <w:p>
                  <w:pPr>
                    <w:pStyle w:val="Compact"/>
                    <w:jc w:val="center"/>
                  </w:pPr>
                  <w:r>
                    <w:rPr>
                      <w:rStyle w:val="VerbatimChar"/>
                    </w:rPr>
                    <w:t xml:space="preserve">mixmeta</w:t>
                  </w:r>
                </w:p>
              </w:tc>
              <w:tc>
                <w:tcPr/>
                <w:p>
                  <w:pPr>
                    <w:pStyle w:val="Compact"/>
                    <w:jc w:val="center"/>
                  </w:pPr>
                  <w:r>
                    <w:rPr>
                      <w:rStyle w:val="VerbatimChar"/>
                    </w:rPr>
                    <w:t xml:space="preserve">mixmetapy.mixmeta</w:t>
                  </w:r>
                </w:p>
              </w:tc>
              <w:tc>
                <w:tcPr/>
                <w:p>
                  <w:pPr>
                    <w:pStyle w:val="Compact"/>
                    <w:jc w:val="center"/>
                  </w:pPr>
                  <w:r>
                    <w:t xml:space="preserve">companion package, single-level models, with</w:t>
                  </w:r>
                  <w:r>
                    <w:t xml:space="preserve"> </w:t>
                  </w:r>
                  <w:r>
                    <w:rPr>
                      <w:rStyle w:val="VerbatimChar"/>
                    </w:rPr>
                    <w:t xml:space="preserve">stack_reduced</w:t>
                  </w:r>
                  <w:r>
                    <w:t xml:space="preserve"> </w:t>
                  </w:r>
                  <w:r>
                    <w:t xml:space="preserve">and</w:t>
                  </w:r>
                  <w:r>
                    <w:t xml:space="preserve"> </w:t>
                  </w:r>
                  <w:r>
                    <w:rPr>
                      <w:rStyle w:val="VerbatimChar"/>
                    </w:rPr>
                    <w:t xml:space="preserve">predict_reduced</w:t>
                  </w:r>
                  <w:r>
                    <w:t xml:space="preserve"> </w:t>
                  </w:r>
                  <w:r>
                    <w:t xml:space="preserve">in dlnmpy</w:t>
                  </w:r>
                </w:p>
              </w:tc>
            </w:tr>
            <w:tr>
              <w:tc>
                <w:tcPr/>
                <w:p>
                  <w:pPr>
                    <w:pStyle w:val="Compact"/>
                    <w:jc w:val="center"/>
                  </w:pPr>
                  <w:r>
                    <w:rPr>
                      <w:rStyle w:val="VerbatimChar"/>
                    </w:rPr>
                    <w:t xml:space="preserve">plot.crosspred</w:t>
                  </w:r>
                  <w:r>
                    <w:t xml:space="preserve">,</w:t>
                  </w:r>
                  <w:r>
                    <w:t xml:space="preserve"> </w:t>
                  </w:r>
                  <w:r>
                    <w:rPr>
                      <w:rStyle w:val="VerbatimChar"/>
                    </w:rPr>
                    <w:t xml:space="preserve">plot.crossreduce</w:t>
                  </w:r>
                </w:p>
              </w:tc>
              <w:tc>
                <w:tcPr/>
                <w:p>
                  <w:pPr>
                    <w:pStyle w:val="Compact"/>
                    <w:jc w:val="center"/>
                  </w:pPr>
                  <w:r>
                    <w:rPr>
                      <w:rStyle w:val="VerbatimChar"/>
                    </w:rPr>
                    <w:t xml:space="preserve">.plot()</w:t>
                  </w:r>
                  <w:r>
                    <w:t xml:space="preserve"> </w:t>
                  </w:r>
                  <w:r>
                    <w:t xml:space="preserve">methods</w:t>
                  </w:r>
                </w:p>
              </w:tc>
              <w:tc>
                <w:tcPr/>
                <w:p>
                  <w:pPr>
                    <w:pStyle w:val="Compact"/>
                    <w:jc w:val="center"/>
                  </w:pPr>
                  <w:r>
                    <w:t xml:space="preserve">matplotlib</w:t>
                  </w:r>
                </w:p>
              </w:tc>
            </w:tr>
            <w:tr>
              <w:tc>
                <w:tcPr/>
                <w:p>
                  <w:pPr>
                    <w:pStyle w:val="Compact"/>
                    <w:jc w:val="center"/>
                  </w:pPr>
                  <w:r>
                    <w:rPr>
                      <w:rStyle w:val="VerbatimChar"/>
                    </w:rPr>
                    <w:t xml:space="preserve">chicagoNMMAPS</w:t>
                  </w:r>
                  <w:r>
                    <w:t xml:space="preserve">,</w:t>
                  </w:r>
                  <w:r>
                    <w:t xml:space="preserve"> </w:t>
                  </w:r>
                  <w:r>
                    <w:rPr>
                      <w:rStyle w:val="VerbatimChar"/>
                    </w:rPr>
                    <w:t xml:space="preserve">drug</w:t>
                  </w:r>
                  <w:r>
                    <w:t xml:space="preserve">,</w:t>
                  </w:r>
                  <w:r>
                    <w:t xml:space="preserve"> </w:t>
                  </w:r>
                  <w:r>
                    <w:rPr>
                      <w:rStyle w:val="VerbatimChar"/>
                    </w:rPr>
                    <w:t xml:space="preserve">nested</w:t>
                  </w:r>
                </w:p>
              </w:tc>
              <w:tc>
                <w:tcPr/>
                <w:p>
                  <w:pPr>
                    <w:pStyle w:val="Compact"/>
                    <w:jc w:val="center"/>
                  </w:pPr>
                  <w:r>
                    <w:rPr>
                      <w:rStyle w:val="VerbatimChar"/>
                    </w:rPr>
                    <w:t xml:space="preserve">dlnmpy.datasets</w:t>
                  </w:r>
                </w:p>
              </w:tc>
              <w:tc>
                <w:tcPr/>
                <w:p>
                  <w:pPr>
                    <w:pStyle w:val="Compact"/>
                  </w:pPr>
                </w:p>
              </w:tc>
            </w:tr>
          </w:tbl>
          <w:bookmarkEnd w:id="25"/>
          <w:p/>
        </w:tc>
      </w:tr>
    </w:tbl>
    <w:p>
      <w:pPr>
        <w:pStyle w:val="BodyText"/>
      </w:pPr>
      <w:r>
        <w:rPr>
          <w:rStyle w:val="VerbatimChar"/>
        </w:rPr>
        <w:t xml:space="preserve">onebasis</w:t>
      </w:r>
      <w:r>
        <w:t xml:space="preserve"> </w:t>
      </w:r>
      <w:r>
        <w:t xml:space="preserve">and</w:t>
      </w:r>
      <w:r>
        <w:t xml:space="preserve"> </w:t>
      </w:r>
      <w:r>
        <w:rPr>
          <w:rStyle w:val="VerbatimChar"/>
        </w:rPr>
        <w:t xml:space="preserve">crossbasis</w:t>
      </w:r>
      <w:r>
        <w:t xml:space="preserve"> </w:t>
      </w:r>
      <w:r>
        <w:t xml:space="preserve">return objects that carry the attributes R stores on its matrices (the basis function, its arguments, knots, boundary knots, lag range and group structure), which</w:t>
      </w:r>
      <w:r>
        <w:t xml:space="preserve"> </w:t>
      </w:r>
      <w:r>
        <w:rPr>
          <w:rStyle w:val="VerbatimChar"/>
        </w:rPr>
        <w:t xml:space="preserve">crosspred</w:t>
      </w:r>
      <w:r>
        <w:t xml:space="preserve"> </w:t>
      </w:r>
      <w:r>
        <w:t xml:space="preserve">and</w:t>
      </w:r>
      <w:r>
        <w:t xml:space="preserve"> </w:t>
      </w:r>
      <w:r>
        <w:rPr>
          <w:rStyle w:val="VerbatimChar"/>
        </w:rPr>
        <w:t xml:space="preserve">crossreduce</w:t>
      </w:r>
      <w:r>
        <w:t xml:space="preserve"> </w:t>
      </w:r>
      <w:r>
        <w:t xml:space="preserve">need to rebuild the basis at prediction. The cross-basis columns are named</w:t>
      </w:r>
      <w:r>
        <w:t xml:space="preserve"> </w:t>
      </w:r>
      <w:r>
        <w:rPr>
          <w:rStyle w:val="VerbatimChar"/>
        </w:rPr>
        <w:t xml:space="preserve">v{i}.l{j}</w:t>
      </w:r>
      <w:r>
        <w:t xml:space="preserve"> </w:t>
      </w:r>
      <w:r>
        <w:t xml:space="preserve">as in R.</w:t>
      </w:r>
    </w:p>
    <w:p>
      <w:pPr>
        <w:pStyle w:val="BodyText"/>
      </w:pPr>
      <w:r>
        <w:rPr>
          <w:rStyle w:val="VerbatimChar"/>
        </w:rPr>
        <w:t xml:space="preserve">crosspred</w:t>
      </w:r>
      <w:r>
        <w:t xml:space="preserve"> </w:t>
      </w:r>
      <w:r>
        <w:t xml:space="preserve">and</w:t>
      </w:r>
      <w:r>
        <w:t xml:space="preserve"> </w:t>
      </w:r>
      <w:r>
        <w:rPr>
          <w:rStyle w:val="VerbatimChar"/>
        </w:rPr>
        <w:t xml:space="preserve">crossreduce</w:t>
      </w:r>
      <w:r>
        <w:t xml:space="preserve"> </w:t>
      </w:r>
      <w:r>
        <w:t xml:space="preserve">need only the coefficients and covariance of the cross-basis columns, so any fitting library can be used, and the two arrays can be passed directly with</w:t>
      </w:r>
      <w:r>
        <w:t xml:space="preserve"> </w:t>
      </w:r>
      <w:r>
        <w:rPr>
          <w:rStyle w:val="VerbatimChar"/>
        </w:rPr>
        <w:t xml:space="preserve">coef=</w:t>
      </w:r>
      <w:r>
        <w:t xml:space="preserve"> </w:t>
      </w:r>
      <w:r>
        <w:t xml:space="preserve">and</w:t>
      </w:r>
      <w:r>
        <w:t xml:space="preserve"> </w:t>
      </w:r>
      <w:r>
        <w:rPr>
          <w:rStyle w:val="VerbatimChar"/>
        </w:rPr>
        <w:t xml:space="preserve">vcov=</w:t>
      </w:r>
      <w:r>
        <w:t xml:space="preserve">. For equivalence with R,</w:t>
      </w:r>
      <w:r>
        <w:t xml:space="preserve"> </w:t>
      </w:r>
      <w:r>
        <w:rPr>
          <w:rStyle w:val="VerbatimChar"/>
        </w:rPr>
        <w:t xml:space="preserve">fit_glm</w:t>
      </w:r>
      <w:r>
        <w:t xml:space="preserve"> </w:t>
      </w:r>
      <w:r>
        <w:t xml:space="preserve">wraps statsmodels and reproduces</w:t>
      </w:r>
      <w:r>
        <w:t xml:space="preserve"> </w:t>
      </w:r>
      <w:r>
        <w:rPr>
          <w:rStyle w:val="VerbatimChar"/>
        </w:rPr>
        <w:t xml:space="preserve">glm</w:t>
      </w:r>
      <w:r>
        <w:t xml:space="preserve"> </w:t>
      </w:r>
      <w:r>
        <w:t xml:space="preserve">on rank-deficient designs. Aliased columns are detected with the criterion of LINPACK’s</w:t>
      </w:r>
      <w:r>
        <w:t xml:space="preserve"> </w:t>
      </w:r>
      <w:r>
        <w:rPr>
          <w:rStyle w:val="VerbatimChar"/>
        </w:rPr>
        <w:t xml:space="preserve">dqrdc2</w:t>
      </w:r>
      <w:r>
        <w:t xml:space="preserve"> </w:t>
      </w:r>
      <w:r>
        <w:t xml:space="preserve">and dropped, the IRLS step is solved by QR, and the quasi-likelihood dispersion uses R’s residual degrees of freedom.</w:t>
      </w:r>
      <w:r>
        <w:t xml:space="preserve"> </w:t>
      </w:r>
      <w:r>
        <w:rPr>
          <w:rStyle w:val="VerbatimChar"/>
        </w:rPr>
        <w:t xml:space="preserve">fit_clogit</w:t>
      </w:r>
      <w:r>
        <w:t xml:space="preserve"> </w:t>
      </w:r>
      <w:r>
        <w:t xml:space="preserve">fits the conditional logistic model for case-crossover and matched designs by Newton-Raphson on the exact conditional likelihood, which is</w:t>
      </w:r>
      <w:r>
        <w:t xml:space="preserve"> </w:t>
      </w:r>
      <w:r>
        <w:rPr>
          <w:rStyle w:val="VerbatimChar"/>
        </w:rPr>
        <w:t xml:space="preserve">survival::clogit</w:t>
      </w:r>
      <w:r>
        <w:t xml:space="preserve">’s default, and a step-halving Newton, as in</w:t>
      </w:r>
      <w:r>
        <w:t xml:space="preserve"> </w:t>
      </w:r>
      <w:r>
        <w:rPr>
          <w:rStyle w:val="VerbatimChar"/>
        </w:rPr>
        <w:t xml:space="preserve">survival::coxph</w:t>
      </w:r>
      <w:r>
        <w:t xml:space="preserve">, takes over when the plain Newton step overflows.</w:t>
      </w:r>
      <w:r>
        <w:t xml:space="preserve"> </w:t>
      </w:r>
      <w:r>
        <w:rPr>
          <w:rStyle w:val="VerbatimChar"/>
        </w:rPr>
        <w:t xml:space="preserve">fit_pgam</w:t>
      </w:r>
      <w:r>
        <w:t xml:space="preserve"> </w:t>
      </w:r>
      <w:r>
        <w:t xml:space="preserve">and</w:t>
      </w:r>
      <w:r>
        <w:t xml:space="preserve"> </w:t>
      </w:r>
      <w:r>
        <w:rPr>
          <w:rStyle w:val="VerbatimChar"/>
        </w:rPr>
        <w:t xml:space="preserve">fit_pglm</w:t>
      </w:r>
      <w:r>
        <w:t xml:space="preserve"> </w:t>
      </w:r>
      <w:r>
        <w:t xml:space="preserve">fit penalised models by penalised IRLS with the smoothing parameters chosen by REML or ML.</w:t>
      </w:r>
    </w:p>
    <w:p>
      <w:pPr>
        <w:pStyle w:val="BodyText"/>
      </w:pPr>
      <w:r>
        <w:rPr>
          <w:rStyle w:val="VerbatimChar"/>
        </w:rPr>
        <w:t xml:space="preserve">attrdl</w:t>
      </w:r>
      <w:r>
        <w:t xml:space="preserve"> </w:t>
      </w:r>
      <w:r>
        <w:t xml:space="preserve">and</w:t>
      </w:r>
      <w:r>
        <w:t xml:space="preserve"> </w:t>
      </w:r>
      <w:r>
        <w:rPr>
          <w:rStyle w:val="VerbatimChar"/>
        </w:rPr>
        <w:t xml:space="preserve">findmin</w:t>
      </w:r>
      <w:r>
        <w:t xml:space="preserve"> </w:t>
      </w:r>
      <w:r>
        <w:t xml:space="preserve">port the published functions with the same arguments.</w:t>
      </w:r>
      <w:r>
        <w:t xml:space="preserve"> </w:t>
      </w:r>
      <w:r>
        <w:rPr>
          <w:rStyle w:val="VerbatimChar"/>
        </w:rPr>
        <w:t xml:space="preserve">mmt</w:t>
      </w:r>
      <w:r>
        <w:t xml:space="preserve"> </w:t>
      </w:r>
      <w:r>
        <w:t xml:space="preserve">and</w:t>
      </w:r>
      <w:r>
        <w:t xml:space="preserve"> </w:t>
      </w:r>
      <w:r>
        <w:rPr>
          <w:rStyle w:val="VerbatimChar"/>
        </w:rPr>
        <w:t xml:space="preserve">attr_table</w:t>
      </w:r>
      <w:r>
        <w:t xml:space="preserve"> </w:t>
      </w:r>
      <w:r>
        <w:t xml:space="preserve">wrap them into the summaries used in practice, with one shared set of simulated coefficients so that the cold, heat, extreme and moderate components are mutually consistent.</w:t>
      </w:r>
      <w:r>
        <w:t xml:space="preserve"> </w:t>
      </w:r>
      <w:r>
        <w:rPr>
          <w:rStyle w:val="VerbatimChar"/>
        </w:rPr>
        <w:t xml:space="preserve">attrdl</w:t>
      </w:r>
      <w:r>
        <w:t xml:space="preserve"> </w:t>
      </w:r>
      <w:r>
        <w:t xml:space="preserve">also accepts a</w:t>
      </w:r>
      <w:r>
        <w:t xml:space="preserve"> </w:t>
      </w:r>
      <w:r>
        <w:rPr>
          <w:rStyle w:val="VerbatimChar"/>
        </w:rPr>
        <w:t xml:space="preserve">group</w:t>
      </w:r>
      <w:r>
        <w:t xml:space="preserve"> </w:t>
      </w:r>
      <w:r>
        <w:t xml:space="preserve">argument for stacked series, which the reference function does not have. The lagged exposures are then formed within each series.</w:t>
      </w:r>
    </w:p>
    <w:p>
      <w:pPr>
        <w:pStyle w:val="BodyText"/>
      </w:pPr>
      <w:r>
        <w:t xml:space="preserve">Beyond the port,</w:t>
      </w:r>
      <w:r>
        <w:t xml:space="preserve"> </w:t>
      </w:r>
      <w:r>
        <w:rPr>
          <w:rStyle w:val="VerbatimChar"/>
        </w:rPr>
        <w:t xml:space="preserve">dlnm()</w:t>
      </w:r>
      <w:r>
        <w:t xml:space="preserve"> </w:t>
      </w:r>
      <w:r>
        <w:t xml:space="preserve">fits the usual temperature-mortality model in one call and returns an object bound to its data, whose methods give the MMT, relative risks at chosen percentiles, the attributable table and the standard figure. It is tested to agree with the explicit pipeline to</w:t>
      </w:r>
      <w:r>
        <w:t xml:space="preserve"> </w:t>
      </w:r>
      <m:oMath>
        <m:sSup>
          <m:e>
            <m:r>
              <m:t>10</m:t>
            </m:r>
          </m:e>
          <m:sup>
            <m:r>
              <m:rPr>
                <m:sty m:val="p"/>
              </m:rPr>
              <m:t>−</m:t>
            </m:r>
            <m:r>
              <m:t>12</m:t>
            </m:r>
          </m:sup>
        </m:sSup>
      </m:oMath>
      <w:r>
        <w:t xml:space="preserve">.</w:t>
      </w:r>
    </w:p>
    <w:p>
      <w:pPr>
        <w:pStyle w:val="BodyText"/>
      </w:pPr>
      <w:r>
        <w:t xml:space="preserve">Three behaviours inherited from R need care in use. Predictions are relative to a centring value, and when none is given dlnmpy chooses one and raises a</w:t>
      </w:r>
      <w:r>
        <w:t xml:space="preserve"> </w:t>
      </w:r>
      <w:r>
        <w:rPr>
          <w:rStyle w:val="VerbatimChar"/>
        </w:rPr>
        <w:t xml:space="preserve">CenteringWarning</w:t>
      </w:r>
      <w:r>
        <w:t xml:space="preserve">, as R prints a message. Natural and B-splines extrapolate beyond their boundary knots, as in R, so predictions outside the observed exposure range rest on the basis and not on data. The backward and forward attribution perspectives answer different questions. The backward perspective attributes the cases on day</w:t>
      </w:r>
      <w:r>
        <w:t xml:space="preserve"> </w:t>
      </w:r>
      <m:oMath>
        <m:r>
          <m:t>t</m:t>
        </m:r>
      </m:oMath>
      <w:r>
        <w:t xml:space="preserve"> </w:t>
      </w:r>
      <w:r>
        <w:t xml:space="preserve">to the exposures over the preceding lags, and the forward perspective attributes to the exposure on day</w:t>
      </w:r>
      <w:r>
        <w:t xml:space="preserve"> </w:t>
      </w:r>
      <m:oMath>
        <m:r>
          <m:t>t</m:t>
        </m:r>
      </m:oMath>
      <w:r>
        <w:t xml:space="preserve"> </w:t>
      </w:r>
      <w:r>
        <w:t xml:space="preserve">the cases over the following lags. Both treat the contributions at different lags as independent, and the forward version approximates the lag structure by averaging the future counts, which is expected to underestimate the attributable number slightly relative to the backward version</w:t>
      </w:r>
      <w:r>
        <w:t xml:space="preserve"> </w:t>
      </w:r>
      <w:r>
        <w:t xml:space="preserve">(Gasparrini and Leone 2014)</w:t>
      </w:r>
      <w:r>
        <w:t xml:space="preserve">.</w:t>
      </w:r>
    </w:p>
    <w:bookmarkEnd w:id="26"/>
    <w:bookmarkStart w:id="27" w:name="dependencies-and-distribution"/>
    <w:p>
      <w:pPr>
        <w:pStyle w:val="Heading2"/>
      </w:pPr>
      <w:r>
        <w:t xml:space="preserve">3.3 Dependencies and distribution</w:t>
      </w:r>
    </w:p>
    <w:p>
      <w:pPr>
        <w:pStyle w:val="FirstParagraph"/>
      </w:pPr>
      <w:r>
        <w:t xml:space="preserve">dlnmpy requires Python 3.9 or later and is on PyPI. The repository contains GitHub Actions workflows that run the tests on Linux and macOS with Python 3.9 to 3.13, check a minimal installation and build the package, but they do not currently run on GitHub’s hosted service. The test suite is therefore run locally before each release, and each release is archived on Zenodo. dlnmpy is licensed GPL-2.0-or-later as a derived work of dlnm and of R’s splines and base packages, which means that software distributed with dlnmpy built into it must also be released under a compatible licence. Using it to analyse data carries no such condition.</w:t>
      </w:r>
    </w:p>
    <w:bookmarkEnd w:id="27"/>
    <w:bookmarkEnd w:id="28"/>
    <w:bookmarkStart w:id="42" w:name="illustration"/>
    <w:p>
      <w:pPr>
        <w:pStyle w:val="Heading1"/>
      </w:pPr>
      <w:r>
        <w:t xml:space="preserve">4. Illustration</w:t>
      </w:r>
    </w:p>
    <w:p>
      <w:pPr>
        <w:pStyle w:val="FirstParagraph"/>
      </w:pPr>
      <w:r>
        <w:t xml:space="preserve">The examples use the</w:t>
      </w:r>
      <w:r>
        <w:t xml:space="preserve"> </w:t>
      </w:r>
      <w:r>
        <w:rPr>
          <w:rStyle w:val="VerbatimChar"/>
        </w:rPr>
        <w:t xml:space="preserve">chicagoNMMAPS</w:t>
      </w:r>
      <w:r>
        <w:t xml:space="preserve"> </w:t>
      </w:r>
      <w:r>
        <w:t xml:space="preserve">data distributed with dlnm: daily deaths and temperature in Chicago from 1987 to 2000, 5,114 days.</w:t>
      </w:r>
    </w:p>
    <w:bookmarkStart w:id="35" w:name="one-call-from-data-to-results"/>
    <w:p>
      <w:pPr>
        <w:pStyle w:val="Heading2"/>
      </w:pPr>
      <w:r>
        <w:t xml:space="preserve">4.1 One call from data to results</w:t>
      </w:r>
    </w:p>
    <w:bookmarkStart w:id="29" w:name="chicago-fit"/>
    <w:p>
      <w:pPr>
        <w:pStyle w:val="SourceCode"/>
      </w:pPr>
      <w:r>
        <w:rPr>
          <w:rStyle w:val="NormalTok"/>
        </w:rPr>
        <w:t xml:space="preserve">chicago </w:t>
      </w:r>
      <w:r>
        <w:rPr>
          <w:rStyle w:val="OperatorTok"/>
        </w:rPr>
        <w:t xml:space="preserve">=</w:t>
      </w:r>
      <w:r>
        <w:rPr>
          <w:rStyle w:val="NormalTok"/>
        </w:rPr>
        <w:t xml:space="preserve"> dl.datasets.chicago_nmmaps()</w:t>
      </w:r>
      <w:r>
        <w:br/>
      </w:r>
      <w:r>
        <w:br/>
      </w:r>
      <w:r>
        <w:rPr>
          <w:rStyle w:val="NormalTok"/>
        </w:rPr>
        <w:t xml:space="preserve">fit </w:t>
      </w:r>
      <w:r>
        <w:rPr>
          <w:rStyle w:val="OperatorTok"/>
        </w:rPr>
        <w:t xml:space="preserve">=</w:t>
      </w:r>
      <w:r>
        <w:rPr>
          <w:rStyle w:val="NormalTok"/>
        </w:rPr>
        <w:t xml:space="preserve"> dl.dlnm(chicago, outcome</w:t>
      </w:r>
      <w:r>
        <w:rPr>
          <w:rStyle w:val="OperatorTok"/>
        </w:rPr>
        <w:t xml:space="preserve">=</w:t>
      </w:r>
      <w:r>
        <w:rPr>
          <w:rStyle w:val="StringTok"/>
        </w:rPr>
        <w:t xml:space="preserve">"death"</w:t>
      </w:r>
      <w:r>
        <w:rPr>
          <w:rStyle w:val="NormalTok"/>
        </w:rPr>
        <w:t xml:space="preserve">, exposure</w:t>
      </w:r>
      <w:r>
        <w:rPr>
          <w:rStyle w:val="OperatorTok"/>
        </w:rPr>
        <w:t xml:space="preserve">=</w:t>
      </w:r>
      <w:r>
        <w:rPr>
          <w:rStyle w:val="StringTok"/>
        </w:rPr>
        <w:t xml:space="preserve">"temp"</w:t>
      </w:r>
      <w:r>
        <w:rPr>
          <w:rStyle w:val="NormalTok"/>
        </w:rPr>
        <w:t xml:space="preserve">, lag</w:t>
      </w:r>
      <w:r>
        <w:rPr>
          <w:rStyle w:val="OperatorTok"/>
        </w:rPr>
        <w:t xml:space="preserve">=</w:t>
      </w:r>
      <w:r>
        <w:rPr>
          <w:rStyle w:val="DecValTok"/>
        </w:rPr>
        <w:t xml:space="preserve">21</w:t>
      </w:r>
      <w:r>
        <w:rPr>
          <w:rStyle w:val="NormalTok"/>
        </w:rPr>
        <w:t xml:space="preserve">,</w:t>
      </w:r>
      <w:r>
        <w:br/>
      </w:r>
      <w:r>
        <w:rPr>
          <w:rStyle w:val="NormalTok"/>
        </w:rPr>
        <w:t xml:space="preserve">              argvar</w:t>
      </w:r>
      <w:r>
        <w:rPr>
          <w:rStyle w:val="OperatorTok"/>
        </w:rPr>
        <w:t xml:space="preserve">=</w:t>
      </w:r>
      <w:r>
        <w:rPr>
          <w:rStyle w:val="NormalTok"/>
        </w:rPr>
        <w:t xml:space="preserve">{</w:t>
      </w:r>
      <w:r>
        <w:rPr>
          <w:rStyle w:val="StringTok"/>
        </w:rPr>
        <w:t xml:space="preserve">"fun"</w:t>
      </w:r>
      <w:r>
        <w:rPr>
          <w:rStyle w:val="NormalTok"/>
        </w:rPr>
        <w:t xml:space="preserve">: </w:t>
      </w:r>
      <w:r>
        <w:rPr>
          <w:rStyle w:val="StringTok"/>
        </w:rPr>
        <w:t xml:space="preserve">"bs"</w:t>
      </w:r>
      <w:r>
        <w:rPr>
          <w:rStyle w:val="NormalTok"/>
        </w:rPr>
        <w:t xml:space="preserve">, </w:t>
      </w:r>
      <w:r>
        <w:rPr>
          <w:rStyle w:val="StringTok"/>
        </w:rPr>
        <w:t xml:space="preserve">"degree"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"knots"</w:t>
      </w:r>
      <w:r>
        <w:rPr>
          <w:rStyle w:val="NormalTok"/>
        </w:rPr>
        <w:t xml:space="preserve">: dl.percentile_knots(chicago.temp, [</w:t>
      </w:r>
      <w:r>
        <w:rPr>
          <w:rStyle w:val="DecValTok"/>
        </w:rPr>
        <w:t xml:space="preserve">10</w:t>
      </w:r>
      <w:r>
        <w:rPr>
          <w:rStyle w:val="NormalTok"/>
        </w:rPr>
        <w:t xml:space="preserve">, </w:t>
      </w:r>
      <w:r>
        <w:rPr>
          <w:rStyle w:val="DecValTok"/>
        </w:rPr>
        <w:t xml:space="preserve">75</w:t>
      </w:r>
      <w:r>
        <w:rPr>
          <w:rStyle w:val="NormalTok"/>
        </w:rPr>
        <w:t xml:space="preserve">, </w:t>
      </w:r>
      <w:r>
        <w:rPr>
          <w:rStyle w:val="DecValTok"/>
        </w:rPr>
        <w:t xml:space="preserve">90</w:t>
      </w:r>
      <w:r>
        <w:rPr>
          <w:rStyle w:val="NormalTok"/>
        </w:rPr>
        <w:t xml:space="preserve">])},</w:t>
      </w:r>
      <w:r>
        <w:br/>
      </w:r>
      <w:r>
        <w:rPr>
          <w:rStyle w:val="NormalTok"/>
        </w:rPr>
        <w:t xml:space="preserve">              arglag</w:t>
      </w:r>
      <w:r>
        <w:rPr>
          <w:rStyle w:val="OperatorTok"/>
        </w:rPr>
        <w:t xml:space="preserve">=</w:t>
      </w:r>
      <w:r>
        <w:rPr>
          <w:rStyle w:val="NormalTok"/>
        </w:rPr>
        <w:t xml:space="preserve">{</w:t>
      </w:r>
      <w:r>
        <w:rPr>
          <w:rStyle w:val="StringTok"/>
        </w:rPr>
        <w:t xml:space="preserve">"fun"</w:t>
      </w:r>
      <w:r>
        <w:rPr>
          <w:rStyle w:val="NormalTok"/>
        </w:rPr>
        <w:t xml:space="preserve">: </w:t>
      </w:r>
      <w:r>
        <w:rPr>
          <w:rStyle w:val="StringTok"/>
        </w:rPr>
        <w:t xml:space="preserve">"ns"</w:t>
      </w:r>
      <w:r>
        <w:rPr>
          <w:rStyle w:val="NormalTok"/>
        </w:rPr>
        <w:t xml:space="preserve">, </w:t>
      </w:r>
      <w:r>
        <w:rPr>
          <w:rStyle w:val="StringTok"/>
        </w:rPr>
        <w:t xml:space="preserve">"knots"</w:t>
      </w:r>
      <w:r>
        <w:rPr>
          <w:rStyle w:val="NormalTok"/>
        </w:rPr>
        <w:t xml:space="preserve">: dl.logknots(</w:t>
      </w:r>
      <w:r>
        <w:rPr>
          <w:rStyle w:val="DecValTok"/>
        </w:rPr>
        <w:t xml:space="preserve">21</w:t>
      </w:r>
      <w:r>
        <w:rPr>
          <w:rStyle w:val="NormalTok"/>
        </w:rPr>
        <w:t xml:space="preserve">, </w:t>
      </w:r>
      <w:r>
        <w:rPr>
          <w:rStyle w:val="DecValTok"/>
        </w:rPr>
        <w:t xml:space="preserve">3</w:t>
      </w:r>
      <w:r>
        <w:rPr>
          <w:rStyle w:val="NormalTok"/>
        </w:rPr>
        <w:t xml:space="preserve">)},</w:t>
      </w:r>
      <w:r>
        <w:br/>
      </w:r>
      <w:r>
        <w:rPr>
          <w:rStyle w:val="NormalTok"/>
        </w:rPr>
        <w:t xml:space="preserve">              time</w:t>
      </w:r>
      <w:r>
        <w:rPr>
          <w:rStyle w:val="OperatorTok"/>
        </w:rPr>
        <w:t xml:space="preserve">=</w:t>
      </w:r>
      <w:r>
        <w:rPr>
          <w:rStyle w:val="StringTok"/>
        </w:rPr>
        <w:t xml:space="preserve">"time"</w:t>
      </w:r>
      <w:r>
        <w:rPr>
          <w:rStyle w:val="NormalTok"/>
        </w:rPr>
        <w:t xml:space="preserve">, df_per_year</w:t>
      </w:r>
      <w:r>
        <w:rPr>
          <w:rStyle w:val="OperatorTok"/>
        </w:rPr>
        <w:t xml:space="preserve">=</w:t>
      </w:r>
      <w:r>
        <w:rPr>
          <w:rStyle w:val="DecValTok"/>
        </w:rPr>
        <w:t xml:space="preserve">7</w:t>
      </w:r>
      <w:r>
        <w:rPr>
          <w:rStyle w:val="NormalTok"/>
        </w:rPr>
        <w:t xml:space="preserve">, dow</w:t>
      </w:r>
      <w:r>
        <w:rPr>
          <w:rStyle w:val="OperatorTok"/>
        </w:rPr>
        <w:t xml:space="preserve">=</w:t>
      </w:r>
      <w:r>
        <w:rPr>
          <w:rStyle w:val="StringTok"/>
        </w:rPr>
        <w:t xml:space="preserve">"dow"</w:t>
      </w:r>
      <w:r>
        <w:rPr>
          <w:rStyle w:val="NormalTok"/>
        </w:rPr>
        <w:t xml:space="preserve">)</w:t>
      </w:r>
      <w:r>
        <w:br/>
      </w:r>
      <w:r>
        <w:rPr>
          <w:rStyle w:val="BuiltInTok"/>
        </w:rPr>
        <w:t xml:space="preserve">print</w:t>
      </w:r>
      <w:r>
        <w:rPr>
          <w:rStyle w:val="NormalTok"/>
        </w:rPr>
        <w:t xml:space="preserve">(fit.summary())</w:t>
      </w:r>
    </w:p>
    <w:p>
      <w:pPr>
        <w:pStyle w:val="SourceCode"/>
      </w:pPr>
      <w:r>
        <w:rPr>
          <w:rStyle w:val="VerbatimChar"/>
        </w:rPr>
        <w:t xml:space="preserve">DLNM: death ~ temp, lag 0-21, quasipoisson</w:t>
      </w:r>
      <w:r>
        <w:br/>
      </w:r>
      <w:r>
        <w:rPr>
          <w:rStyle w:val="VerbatimChar"/>
        </w:rPr>
        <w:t xml:space="preserve">observations: 5114 (fitted: 5093)   cross-basis df: 5 x 5</w:t>
      </w:r>
      <w:r>
        <w:br/>
      </w:r>
      <w:r>
        <w:rPr>
          <w:rStyle w:val="VerbatimChar"/>
        </w:rPr>
        <w:t xml:space="preserve">minimum-risk temp: 25.5 (95% CI 25.2 to 25.8), percentile 94.2 (2000 draws, seed 0)</w:t>
      </w:r>
      <w:r>
        <w:br/>
      </w:r>
      <w:r>
        <w:rPr>
          <w:rStyle w:val="VerbatimChar"/>
        </w:rPr>
        <w:t xml:space="preserve">RR at 1st percentile (-15.0): 1.335 (1.243, 1.433)</w:t>
      </w:r>
      <w:r>
        <w:br/>
      </w:r>
      <w:r>
        <w:rPr>
          <w:rStyle w:val="VerbatimChar"/>
        </w:rPr>
        <w:t xml:space="preserve">RR at 99th percentile (28.6): 1.193 (1.121, 1.269)</w:t>
      </w:r>
      <w:r>
        <w:br/>
      </w:r>
      <w:r>
        <w:rPr>
          <w:rStyle w:val="VerbatimChar"/>
        </w:rPr>
        <w:t xml:space="preserve">QAIC: 39383.0</w:t>
      </w:r>
    </w:p>
    <w:bookmarkEnd w:id="29"/>
    <w:p>
      <w:pPr>
        <w:pStyle w:val="FirstParagraph"/>
      </w:pPr>
      <w:r>
        <w:t xml:space="preserve">The model is a quasi-Poisson regression of daily deaths on a cross-basis of temperature and lag, with a natural spline of time of 7 degrees of freedom per year and day of week. The temperature basis is a quadratic B-spline with knots at the 10th, 75th and 90th percentiles, and the lag basis a natural spline with log-spaced knots over lags 0 to 21. The temperature and lag bases are those</w:t>
      </w:r>
      <w:r>
        <w:t xml:space="preserve"> </w:t>
      </w:r>
      <w:r>
        <w:t xml:space="preserve">Gasparrini et al. (2015)</w:t>
      </w:r>
      <w:r>
        <w:t xml:space="preserve"> </w:t>
      </w:r>
      <w:r>
        <w:t xml:space="preserve">used in each location. Their seasonal spline had 8 degrees of freedom per year, and the 7 used here follow the dlnm vignette. The first 21 days have no complete lag history and are not fitted.</w:t>
      </w:r>
      <w:r>
        <w:t xml:space="preserve"> </w:t>
      </w:r>
      <w:r>
        <w:rPr>
          <w:rStyle w:val="VerbatimChar"/>
        </w:rPr>
        <w:t xml:space="preserve">summary()</w:t>
      </w:r>
      <w:r>
        <w:t xml:space="preserve"> </w:t>
      </w:r>
      <w:r>
        <w:t xml:space="preserve">computes the MMT interval from 2,000 simulated coefficient sets with seed 0.</w:t>
      </w:r>
    </w:p>
    <w:tbl>
      <w:tblPr>
        <w:tblStyle w:val="Table"/>
        <w:tblW w:type="pct" w:w="5000"/>
        <w:tblLayout w:type="fixed"/>
        <w:tblLook w:firstRow="0" w:lastRow="0" w:firstColumn="0" w:lastColumn="0" w:noHBand="0" w:noVBand="0" w:val="0000"/>
      </w:tblPr>
      <w:tblGrid>
        <w:gridCol w:w="7920"/>
      </w:tblGrid>
      <w:tr>
        <w:tc>
          <w:tcPr/>
          <w:bookmarkStart w:id="30" w:name="tbl-chicago-attr"/>
          <w:p>
            <w:pPr>
              <w:jc w:val="center"/>
            </w:pPr>
            <w:pPr>
              <w:jc w:val="start"/>
              <w:spacing w:before="200"/>
              <w:pStyle w:val="ImageCaption"/>
            </w:pPr>
            <w:r>
              <w:t xml:space="preserve">Table 2: Deaths attributable to temperature in Chicago, 1987 to 2000, relative to the minimum mortality temperature, with empirical 95% intervals from 5,000 simulated coefficient sets (seed 2026). Extreme means beyond the 2.5th or 97.5th percentile. The point estimates do not depend on the simulation. The interval limits change with the seed at this number of simulations, so each component’s limits are rounded to the power of ten at or above their Monte Carlo standard deviation over ten seeds (see the text). As in the authors’ published code, each extreme range and the moderate range next to it share their cut-off, and Chicago temperatures, converted from whole degrees Fahrenheit, fall exactly on it on some days, which then count in both.</w:t>
            </w:r>
          </w:p>
          <w:tbl>
            <w:tblPr>
              <w:tblStyle w:val="Table"/>
              <w:tblW w:type="pct" w:w="5000"/>
              <w:tblLayout w:type="fixed"/>
              <w:tblLook w:firstRow="1" w:lastRow="0" w:firstColumn="0" w:lastColumn="0" w:noHBand="0" w:noVBand="0" w:val="0020"/>
            </w:tblPr>
            <w:tblGrid>
              <w:gridCol w:w="1747"/>
              <w:gridCol w:w="931"/>
              <w:gridCol w:w="2212"/>
              <w:gridCol w:w="1164"/>
              <w:gridCol w:w="1863"/>
            </w:tblGrid>
            <w:tr>
              <w:trPr>
                <w:tblHeader w:val="on"/>
              </w:trPr>
              <w:tc>
                <w:tcPr/>
                <w:p>
                  <w:pPr>
                    <w:pStyle w:val="Compact"/>
                    <w:jc w:val="left"/>
                    <w:jc w:val="center"/>
                  </w:pPr>
                  <w:r>
                    <w:t xml:space="preserve">Component</w:t>
                  </w:r>
                </w:p>
              </w:tc>
              <w:tc>
                <w:tcPr/>
                <w:p>
                  <w:pPr>
                    <w:pStyle w:val="Compact"/>
                    <w:jc w:val="left"/>
                    <w:jc w:val="center"/>
                  </w:pPr>
                  <w:r>
                    <w:t xml:space="preserve">AN</w:t>
                  </w:r>
                </w:p>
              </w:tc>
              <w:tc>
                <w:tcPr/>
                <w:p>
                  <w:pPr>
                    <w:pStyle w:val="Compact"/>
                    <w:jc w:val="left"/>
                    <w:jc w:val="center"/>
                  </w:pPr>
                  <w:r>
                    <w:t xml:space="preserve">AN 95% eCI</w:t>
                  </w:r>
                </w:p>
              </w:tc>
              <w:tc>
                <w:tcPr/>
                <w:p>
                  <w:pPr>
                    <w:pStyle w:val="Compact"/>
                    <w:jc w:val="left"/>
                    <w:jc w:val="center"/>
                  </w:pPr>
                  <w:r>
                    <w:t xml:space="preserve">AF (%)</w:t>
                  </w:r>
                </w:p>
              </w:tc>
              <w:tc>
                <w:tcPr/>
                <w:p>
                  <w:pPr>
                    <w:pStyle w:val="Compact"/>
                    <w:jc w:val="left"/>
                    <w:jc w:val="center"/>
                  </w:pPr>
                  <w:r>
                    <w:t xml:space="preserve">AF 95% eCI</w:t>
                  </w:r>
                </w:p>
              </w:tc>
            </w:tr>
            <w:tr>
              <w:tc>
                <w:tcPr/>
                <w:p>
                  <w:pPr>
                    <w:pStyle w:val="Compact"/>
                    <w:jc w:val="left"/>
                    <w:jc w:val="center"/>
                  </w:pPr>
                  <w:r>
                    <w:t xml:space="preserve">total</w:t>
                  </w:r>
                </w:p>
              </w:tc>
              <w:tc>
                <w:tcPr/>
                <w:p>
                  <w:pPr>
                    <w:pStyle w:val="Compact"/>
                    <w:jc w:val="left"/>
                    <w:jc w:val="center"/>
                  </w:pPr>
                  <w:r>
                    <w:t xml:space="preserve">85,037</w:t>
                  </w:r>
                </w:p>
              </w:tc>
              <w:tc>
                <w:tcPr/>
                <w:p>
                  <w:pPr>
                    <w:pStyle w:val="Compact"/>
                    <w:jc w:val="left"/>
                    <w:jc w:val="center"/>
                  </w:pPr>
                  <w:r>
                    <w:t xml:space="preserve">62,000 to 107,000</w:t>
                  </w:r>
                </w:p>
              </w:tc>
              <w:tc>
                <w:tcPr/>
                <w:p>
                  <w:pPr>
                    <w:pStyle w:val="Compact"/>
                    <w:jc w:val="left"/>
                    <w:jc w:val="center"/>
                  </w:pPr>
                  <w:r>
                    <w:t xml:space="preserve">14.41</w:t>
                  </w:r>
                </w:p>
              </w:tc>
              <w:tc>
                <w:tcPr/>
                <w:p>
                  <w:pPr>
                    <w:pStyle w:val="Compact"/>
                    <w:jc w:val="left"/>
                    <w:jc w:val="center"/>
                  </w:pPr>
                  <w:r>
                    <w:t xml:space="preserve">10.5 to 18.1</w:t>
                  </w:r>
                </w:p>
              </w:tc>
            </w:tr>
            <w:tr>
              <w:tc>
                <w:tcPr/>
                <w:p>
                  <w:pPr>
                    <w:pStyle w:val="Compact"/>
                    <w:jc w:val="left"/>
                    <w:jc w:val="center"/>
                  </w:pPr>
                  <w:r>
                    <w:t xml:space="preserve">cold</w:t>
                  </w:r>
                </w:p>
              </w:tc>
              <w:tc>
                <w:tcPr/>
                <w:p>
                  <w:pPr>
                    <w:pStyle w:val="Compact"/>
                    <w:jc w:val="left"/>
                    <w:jc w:val="center"/>
                  </w:pPr>
                  <w:r>
                    <w:t xml:space="preserve">81,615</w:t>
                  </w:r>
                </w:p>
              </w:tc>
              <w:tc>
                <w:tcPr/>
                <w:p>
                  <w:pPr>
                    <w:pStyle w:val="Compact"/>
                    <w:jc w:val="left"/>
                    <w:jc w:val="center"/>
                  </w:pPr>
                  <w:r>
                    <w:t xml:space="preserve">59,000 to 103,000</w:t>
                  </w:r>
                </w:p>
              </w:tc>
              <w:tc>
                <w:tcPr/>
                <w:p>
                  <w:pPr>
                    <w:pStyle w:val="Compact"/>
                    <w:jc w:val="left"/>
                    <w:jc w:val="center"/>
                  </w:pPr>
                  <w:r>
                    <w:t xml:space="preserve">13.83</w:t>
                  </w:r>
                </w:p>
              </w:tc>
              <w:tc>
                <w:tcPr/>
                <w:p>
                  <w:pPr>
                    <w:pStyle w:val="Compact"/>
                    <w:jc w:val="left"/>
                    <w:jc w:val="center"/>
                  </w:pPr>
                  <w:r>
                    <w:t xml:space="preserve">10.0 to 17.5</w:t>
                  </w:r>
                </w:p>
              </w:tc>
            </w:tr>
            <w:tr>
              <w:tc>
                <w:tcPr/>
                <w:p>
                  <w:pPr>
                    <w:pStyle w:val="Compact"/>
                    <w:jc w:val="left"/>
                    <w:jc w:val="center"/>
                  </w:pPr>
                  <w:r>
                    <w:t xml:space="preserve">heat</w:t>
                  </w:r>
                </w:p>
              </w:tc>
              <w:tc>
                <w:tcPr/>
                <w:p>
                  <w:pPr>
                    <w:pStyle w:val="Compact"/>
                    <w:jc w:val="left"/>
                    <w:jc w:val="center"/>
                  </w:pPr>
                  <w:r>
                    <w:t xml:space="preserve">3,564</w:t>
                  </w:r>
                </w:p>
              </w:tc>
              <w:tc>
                <w:tcPr/>
                <w:p>
                  <w:pPr>
                    <w:pStyle w:val="Compact"/>
                    <w:jc w:val="left"/>
                    <w:jc w:val="center"/>
                  </w:pPr>
                  <w:r>
                    <w:t xml:space="preserve">2,400 to 4,700</w:t>
                  </w:r>
                </w:p>
              </w:tc>
              <w:tc>
                <w:tcPr/>
                <w:p>
                  <w:pPr>
                    <w:pStyle w:val="Compact"/>
                    <w:jc w:val="left"/>
                    <w:jc w:val="center"/>
                  </w:pPr>
                  <w:r>
                    <w:t xml:space="preserve">0.60</w:t>
                  </w:r>
                </w:p>
              </w:tc>
              <w:tc>
                <w:tcPr/>
                <w:p>
                  <w:pPr>
                    <w:pStyle w:val="Compact"/>
                    <w:jc w:val="left"/>
                    <w:jc w:val="center"/>
                  </w:pPr>
                  <w:r>
                    <w:t xml:space="preserve">0.41 to 0.79</w:t>
                  </w:r>
                </w:p>
              </w:tc>
            </w:tr>
            <w:tr>
              <w:tc>
                <w:tcPr/>
                <w:p>
                  <w:pPr>
                    <w:pStyle w:val="Compact"/>
                    <w:jc w:val="left"/>
                    <w:jc w:val="center"/>
                  </w:pPr>
                  <w:r>
                    <w:t xml:space="preserve">extreme cold</w:t>
                  </w:r>
                </w:p>
              </w:tc>
              <w:tc>
                <w:tcPr/>
                <w:p>
                  <w:pPr>
                    <w:pStyle w:val="Compact"/>
                    <w:jc w:val="left"/>
                    <w:jc w:val="center"/>
                  </w:pPr>
                  <w:r>
                    <w:t xml:space="preserve">4,403</w:t>
                  </w:r>
                </w:p>
              </w:tc>
              <w:tc>
                <w:tcPr/>
                <w:p>
                  <w:pPr>
                    <w:pStyle w:val="Compact"/>
                    <w:jc w:val="left"/>
                    <w:jc w:val="center"/>
                  </w:pPr>
                  <w:r>
                    <w:t xml:space="preserve">3,300 to 5,500</w:t>
                  </w:r>
                </w:p>
              </w:tc>
              <w:tc>
                <w:tcPr/>
                <w:p>
                  <w:pPr>
                    <w:pStyle w:val="Compact"/>
                    <w:jc w:val="left"/>
                    <w:jc w:val="center"/>
                  </w:pPr>
                  <w:r>
                    <w:t xml:space="preserve">0.75</w:t>
                  </w:r>
                </w:p>
              </w:tc>
              <w:tc>
                <w:tcPr/>
                <w:p>
                  <w:pPr>
                    <w:pStyle w:val="Compact"/>
                    <w:jc w:val="left"/>
                    <w:jc w:val="center"/>
                  </w:pPr>
                  <w:r>
                    <w:t xml:space="preserve">0.56 to 0.93</w:t>
                  </w:r>
                </w:p>
              </w:tc>
            </w:tr>
            <w:tr>
              <w:tc>
                <w:tcPr/>
                <w:p>
                  <w:pPr>
                    <w:pStyle w:val="Compact"/>
                    <w:jc w:val="left"/>
                    <w:jc w:val="center"/>
                  </w:pPr>
                  <w:r>
                    <w:t xml:space="preserve">moderate cold</w:t>
                  </w:r>
                </w:p>
              </w:tc>
              <w:tc>
                <w:tcPr/>
                <w:p>
                  <w:pPr>
                    <w:pStyle w:val="Compact"/>
                    <w:jc w:val="left"/>
                    <w:jc w:val="center"/>
                  </w:pPr>
                  <w:r>
                    <w:t xml:space="preserve">77,874</w:t>
                  </w:r>
                </w:p>
              </w:tc>
              <w:tc>
                <w:tcPr/>
                <w:p>
                  <w:pPr>
                    <w:pStyle w:val="Compact"/>
                    <w:jc w:val="left"/>
                    <w:jc w:val="center"/>
                  </w:pPr>
                  <w:r>
                    <w:t xml:space="preserve">56,000 to 99,000</w:t>
                  </w:r>
                </w:p>
              </w:tc>
              <w:tc>
                <w:tcPr/>
                <w:p>
                  <w:pPr>
                    <w:pStyle w:val="Compact"/>
                    <w:jc w:val="left"/>
                    <w:jc w:val="center"/>
                  </w:pPr>
                  <w:r>
                    <w:t xml:space="preserve">13.19</w:t>
                  </w:r>
                </w:p>
              </w:tc>
              <w:tc>
                <w:tcPr/>
                <w:p>
                  <w:pPr>
                    <w:pStyle w:val="Compact"/>
                    <w:jc w:val="left"/>
                    <w:jc w:val="center"/>
                  </w:pPr>
                  <w:r>
                    <w:t xml:space="preserve">9.4 to 16.8</w:t>
                  </w:r>
                </w:p>
              </w:tc>
            </w:tr>
            <w:tr>
              <w:tc>
                <w:tcPr/>
                <w:p>
                  <w:pPr>
                    <w:pStyle w:val="Compact"/>
                    <w:jc w:val="left"/>
                    <w:jc w:val="center"/>
                  </w:pPr>
                  <w:r>
                    <w:t xml:space="preserve">moderate heat</w:t>
                  </w:r>
                </w:p>
              </w:tc>
              <w:tc>
                <w:tcPr/>
                <w:p>
                  <w:pPr>
                    <w:pStyle w:val="Compact"/>
                    <w:jc w:val="left"/>
                    <w:jc w:val="center"/>
                  </w:pPr>
                  <w:r>
                    <w:t xml:space="preserve">310</w:t>
                  </w:r>
                </w:p>
              </w:tc>
              <w:tc>
                <w:tcPr/>
                <w:p>
                  <w:pPr>
                    <w:pStyle w:val="Compact"/>
                    <w:jc w:val="left"/>
                    <w:jc w:val="center"/>
                  </w:pPr>
                  <w:r>
                    <w:t xml:space="preserve">130 to 490</w:t>
                  </w:r>
                </w:p>
              </w:tc>
              <w:tc>
                <w:tcPr/>
                <w:p>
                  <w:pPr>
                    <w:pStyle w:val="Compact"/>
                    <w:jc w:val="left"/>
                    <w:jc w:val="center"/>
                  </w:pPr>
                  <w:r>
                    <w:t xml:space="preserve">0.05</w:t>
                  </w:r>
                </w:p>
              </w:tc>
              <w:tc>
                <w:tcPr/>
                <w:p>
                  <w:pPr>
                    <w:pStyle w:val="Compact"/>
                    <w:jc w:val="left"/>
                    <w:jc w:val="center"/>
                  </w:pPr>
                  <w:r>
                    <w:t xml:space="preserve">0.022 to 0.083</w:t>
                  </w:r>
                </w:p>
              </w:tc>
            </w:tr>
            <w:tr>
              <w:tc>
                <w:tcPr/>
                <w:p>
                  <w:pPr>
                    <w:pStyle w:val="Compact"/>
                    <w:jc w:val="left"/>
                    <w:jc w:val="center"/>
                  </w:pPr>
                  <w:r>
                    <w:t xml:space="preserve">extreme heat</w:t>
                  </w:r>
                </w:p>
              </w:tc>
              <w:tc>
                <w:tcPr/>
                <w:p>
                  <w:pPr>
                    <w:pStyle w:val="Compact"/>
                    <w:jc w:val="left"/>
                    <w:jc w:val="center"/>
                  </w:pPr>
                  <w:r>
                    <w:t xml:space="preserve">3,380</w:t>
                  </w:r>
                </w:p>
              </w:tc>
              <w:tc>
                <w:tcPr/>
                <w:p>
                  <w:pPr>
                    <w:pStyle w:val="Compact"/>
                    <w:jc w:val="left"/>
                    <w:jc w:val="center"/>
                  </w:pPr>
                  <w:r>
                    <w:t xml:space="preserve">2,300 to 4,400</w:t>
                  </w:r>
                </w:p>
              </w:tc>
              <w:tc>
                <w:tcPr/>
                <w:p>
                  <w:pPr>
                    <w:pStyle w:val="Compact"/>
                    <w:jc w:val="left"/>
                    <w:jc w:val="center"/>
                  </w:pPr>
                  <w:r>
                    <w:t xml:space="preserve">0.57</w:t>
                  </w:r>
                </w:p>
              </w:tc>
              <w:tc>
                <w:tcPr/>
                <w:p>
                  <w:pPr>
                    <w:pStyle w:val="Compact"/>
                    <w:jc w:val="left"/>
                    <w:jc w:val="center"/>
                  </w:pPr>
                  <w:r>
                    <w:t xml:space="preserve">0.40 to 0.75</w:t>
                  </w:r>
                </w:p>
              </w:tc>
            </w:tr>
          </w:tbl>
          <w:bookmarkEnd w:id="30"/>
          <w:p/>
        </w:tc>
      </w:tr>
    </w:tbl>
    <w:p>
      <w:pPr>
        <w:pStyle w:val="SourceCode"/>
      </w:pPr>
      <w:r>
        <w:rPr>
          <w:rStyle w:val="NormalTok"/>
        </w:rPr>
        <w:t xml:space="preserve">ax </w:t>
      </w:r>
      <w:r>
        <w:rPr>
          <w:rStyle w:val="OperatorTok"/>
        </w:rPr>
        <w:t xml:space="preserve">=</w:t>
      </w:r>
      <w:r>
        <w:rPr>
          <w:rStyle w:val="NormalTok"/>
        </w:rPr>
        <w:t xml:space="preserve"> fit.figure(xlab</w:t>
      </w:r>
      <w:r>
        <w:rPr>
          <w:rStyle w:val="OperatorTok"/>
        </w:rPr>
        <w:t xml:space="preserve">=</w:t>
      </w:r>
      <w:r>
        <w:rPr>
          <w:rStyle w:val="StringTok"/>
        </w:rPr>
        <w:t xml:space="preserve">"Temperature (°C)"</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4" w:name="fig-chicago"/>
          <w:p>
            <w:pPr>
              <w:pStyle w:val="Compact"/>
              <w:jc w:val="center"/>
            </w:pPr>
            <w:r>
              <w:drawing>
                <wp:inline>
                  <wp:extent cx="4380807" cy="4023360"/>
                  <wp:effectExtent b="0" l="0" r="0" t="0"/>
                  <wp:docPr descr="" title="" id="32" name="Picture"/>
                  <a:graphic>
                    <a:graphicData uri="http://schemas.openxmlformats.org/drawingml/2006/picture">
                      <pic:pic>
                        <pic:nvPicPr>
                          <pic:cNvPr descr="manuscript_files/figure-docx/fig-chicago-output-1.png" id="33" name="Picture"/>
                          <pic:cNvPicPr>
                            <a:picLocks noChangeArrowheads="1" noChangeAspect="1"/>
                          </pic:cNvPicPr>
                        </pic:nvPicPr>
                        <pic:blipFill>
                          <a:blip r:embed="rId31"/>
                          <a:stretch>
                            <a:fillRect/>
                          </a:stretch>
                        </pic:blipFill>
                        <pic:spPr bwMode="auto">
                          <a:xfrm>
                            <a:off x="0" y="0"/>
                            <a:ext cx="4380807" cy="402336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Overall cumulative association between daily mean temperature and mortality in Chicago, lags 0 to 21, from</w:t>
            </w:r>
            <w:r>
              <w:t xml:space="preserve"> </w:t>
            </w:r>
            <w:r>
              <w:rPr>
                <w:rStyle w:val="VerbatimChar"/>
              </w:rPr>
              <w:t xml:space="preserve">fit.figure()</w:t>
            </w:r>
            <w:r>
              <w:t xml:space="preserve">. The curve is centred on the minimum mortality temperature (vertical line, with its 95% empirical interval shaded). Percentiles of the temperature distribution are marked along the top and the distribution is shown beneath.</w:t>
            </w:r>
          </w:p>
          <w:bookmarkEnd w:id="34"/>
        </w:tc>
      </w:tr>
    </w:tbl>
    <w:p>
      <w:pPr>
        <w:pStyle w:val="BodyText"/>
      </w:pPr>
      <w:r>
        <w:t xml:space="preserve">Over ten seeds (2026 to 2035) the standard deviation of the limits of the total attributable number was 396 deaths, and of the limits of the total fraction 0.07 percentage points. For any component it was at most 485 deaths. The point estimates do not depend on the simulation, but the limits cannot be read more finely than this.</w:t>
      </w:r>
    </w:p>
    <w:p>
      <w:pPr>
        <w:pStyle w:val="BodyText"/>
      </w:pPr>
      <w:r>
        <w:t xml:space="preserve">Cold accounts for most of the temperature-attributable deaths in Chicago, and moderate cold for most of that, the same pattern</w:t>
      </w:r>
      <w:r>
        <w:t xml:space="preserve"> </w:t>
      </w:r>
      <w:r>
        <w:t xml:space="preserve">Gasparrini et al. (2015)</w:t>
      </w:r>
      <w:r>
        <w:t xml:space="preserve"> </w:t>
      </w:r>
      <w:r>
        <w:t xml:space="preserve">reported for most locations.</w:t>
      </w:r>
      <w:r>
        <w:t xml:space="preserve"> </w:t>
      </w:r>
      <w:r>
        <w:rPr>
          <w:rStyle w:val="VerbatimChar"/>
        </w:rPr>
        <w:t xml:space="preserve">fit.predict(percentiles=[1, 99]).to_dataframe()</w:t>
      </w:r>
      <w:r>
        <w:t xml:space="preserve"> </w:t>
      </w:r>
      <w:r>
        <w:t xml:space="preserve">returns the lag-specific effects as a long table, and</w:t>
      </w:r>
      <w:r>
        <w:t xml:space="preserve"> </w:t>
      </w:r>
      <w:r>
        <w:rPr>
          <w:rStyle w:val="VerbatimChar"/>
        </w:rPr>
        <w:t xml:space="preserve">fit.reduce()</w:t>
      </w:r>
      <w:r>
        <w:t xml:space="preserve"> </w:t>
      </w:r>
      <w:r>
        <w:t xml:space="preserve">returns the reduced coefficients for pooling.</w:t>
      </w:r>
    </w:p>
    <w:bookmarkEnd w:id="35"/>
    <w:bookmarkStart w:id="37" w:name="the-explicit-pipeline"/>
    <w:p>
      <w:pPr>
        <w:pStyle w:val="Heading2"/>
      </w:pPr>
      <w:r>
        <w:t xml:space="preserve">4.2 The explicit pipeline</w:t>
      </w:r>
    </w:p>
    <w:p>
      <w:pPr>
        <w:pStyle w:val="FirstParagraph"/>
      </w:pPr>
      <w:r>
        <w:t xml:space="preserve">Every step is also available on its own, with the same names and arguments as in R.</w:t>
      </w:r>
    </w:p>
    <w:bookmarkStart w:id="36" w:name="chicago-explicit"/>
    <w:p>
      <w:pPr>
        <w:pStyle w:val="SourceCode"/>
      </w:pPr>
      <w:r>
        <w:rPr>
          <w:rStyle w:val="NormalTok"/>
        </w:rPr>
        <w:t xml:space="preserve">cb </w:t>
      </w:r>
      <w:r>
        <w:rPr>
          <w:rStyle w:val="OperatorTok"/>
        </w:rPr>
        <w:t xml:space="preserve">=</w:t>
      </w:r>
      <w:r>
        <w:rPr>
          <w:rStyle w:val="NormalTok"/>
        </w:rPr>
        <w:t xml:space="preserve"> dl.crossbasis(chicago.temp, lag</w:t>
      </w:r>
      <w:r>
        <w:rPr>
          <w:rStyle w:val="OperatorTok"/>
        </w:rPr>
        <w:t xml:space="preserve">=</w:t>
      </w:r>
      <w:r>
        <w:rPr>
          <w:rStyle w:val="DecValTok"/>
        </w:rPr>
        <w:t xml:space="preserve">21</w:t>
      </w:r>
      <w:r>
        <w:rPr>
          <w:rStyle w:val="NormalTok"/>
        </w:rPr>
        <w:t xml:space="preserve">,</w:t>
      </w:r>
      <w:r>
        <w:br/>
      </w:r>
      <w:r>
        <w:rPr>
          <w:rStyle w:val="NormalTok"/>
        </w:rPr>
        <w:t xml:space="preserve">                   argvar</w:t>
      </w:r>
      <w:r>
        <w:rPr>
          <w:rStyle w:val="OperatorTok"/>
        </w:rPr>
        <w:t xml:space="preserve">=</w:t>
      </w:r>
      <w:r>
        <w:rPr>
          <w:rStyle w:val="NormalTok"/>
        </w:rPr>
        <w:t xml:space="preserve">{</w:t>
      </w:r>
      <w:r>
        <w:rPr>
          <w:rStyle w:val="StringTok"/>
        </w:rPr>
        <w:t xml:space="preserve">"fun"</w:t>
      </w:r>
      <w:r>
        <w:rPr>
          <w:rStyle w:val="NormalTok"/>
        </w:rPr>
        <w:t xml:space="preserve">: </w:t>
      </w:r>
      <w:r>
        <w:rPr>
          <w:rStyle w:val="StringTok"/>
        </w:rPr>
        <w:t xml:space="preserve">"ns"</w:t>
      </w:r>
      <w:r>
        <w:rPr>
          <w:rStyle w:val="NormalTok"/>
        </w:rPr>
        <w:t xml:space="preserve">, </w:t>
      </w:r>
      <w:r>
        <w:rPr>
          <w:rStyle w:val="StringTok"/>
        </w:rPr>
        <w:t xml:space="preserve">"df"</w:t>
      </w:r>
      <w:r>
        <w:rPr>
          <w:rStyle w:val="NormalTok"/>
        </w:rPr>
        <w:t xml:space="preserve">: </w:t>
      </w:r>
      <w:r>
        <w:rPr>
          <w:rStyle w:val="DecValTok"/>
        </w:rPr>
        <w:t xml:space="preserve">4</w:t>
      </w:r>
      <w:r>
        <w:rPr>
          <w:rStyle w:val="NormalTok"/>
        </w:rPr>
        <w:t xml:space="preserve">},</w:t>
      </w:r>
      <w:r>
        <w:br/>
      </w:r>
      <w:r>
        <w:rPr>
          <w:rStyle w:val="NormalTok"/>
        </w:rPr>
        <w:t xml:space="preserve">                   arglag</w:t>
      </w:r>
      <w:r>
        <w:rPr>
          <w:rStyle w:val="OperatorTok"/>
        </w:rPr>
        <w:t xml:space="preserve">=</w:t>
      </w:r>
      <w:r>
        <w:rPr>
          <w:rStyle w:val="NormalTok"/>
        </w:rPr>
        <w:t xml:space="preserve">{</w:t>
      </w:r>
      <w:r>
        <w:rPr>
          <w:rStyle w:val="StringTok"/>
        </w:rPr>
        <w:t xml:space="preserve">"fun"</w:t>
      </w:r>
      <w:r>
        <w:rPr>
          <w:rStyle w:val="NormalTok"/>
        </w:rPr>
        <w:t xml:space="preserve">: </w:t>
      </w:r>
      <w:r>
        <w:rPr>
          <w:rStyle w:val="StringTok"/>
        </w:rPr>
        <w:t xml:space="preserve">"ns"</w:t>
      </w:r>
      <w:r>
        <w:rPr>
          <w:rStyle w:val="NormalTok"/>
        </w:rPr>
        <w:t xml:space="preserve">, </w:t>
      </w:r>
      <w:r>
        <w:rPr>
          <w:rStyle w:val="StringTok"/>
        </w:rPr>
        <w:t xml:space="preserve">"df"</w:t>
      </w:r>
      <w:r>
        <w:rPr>
          <w:rStyle w:val="NormalTok"/>
        </w:rPr>
        <w:t xml:space="preserve">: </w:t>
      </w:r>
      <w:r>
        <w:rPr>
          <w:rStyle w:val="DecValTok"/>
        </w:rPr>
        <w:t xml:space="preserve">4</w:t>
      </w:r>
      <w:r>
        <w:rPr>
          <w:rStyle w:val="NormalTok"/>
        </w:rPr>
        <w:t xml:space="preserve">})</w:t>
      </w:r>
      <w:r>
        <w:br/>
      </w:r>
      <w:r>
        <w:rPr>
          <w:rStyle w:val="NormalTok"/>
        </w:rPr>
        <w:t xml:space="preserve">ns_time </w:t>
      </w:r>
      <w:r>
        <w:rPr>
          <w:rStyle w:val="OperatorTok"/>
        </w:rPr>
        <w:t xml:space="preserve">=</w:t>
      </w:r>
      <w:r>
        <w:rPr>
          <w:rStyle w:val="NormalTok"/>
        </w:rPr>
        <w:t xml:space="preserve"> dl.onebasis(chicago.time, </w:t>
      </w:r>
      <w:r>
        <w:rPr>
          <w:rStyle w:val="StringTok"/>
        </w:rPr>
        <w:t xml:space="preserve">"ns"</w:t>
      </w:r>
      <w:r>
        <w:rPr>
          <w:rStyle w:val="NormalTok"/>
        </w:rPr>
        <w:t xml:space="preserve">, df</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14</w:t>
      </w:r>
      <w:r>
        <w:rPr>
          <w:rStyle w:val="NormalTok"/>
        </w:rPr>
        <w:t xml:space="preserve">)</w:t>
      </w:r>
      <w:r>
        <w:br/>
      </w:r>
      <w:r>
        <w:rPr>
          <w:rStyle w:val="NormalTok"/>
        </w:rPr>
        <w:t xml:space="preserve">X </w:t>
      </w:r>
      <w:r>
        <w:rPr>
          <w:rStyle w:val="OperatorTok"/>
        </w:rPr>
        <w:t xml:space="preserve">=</w:t>
      </w:r>
      <w:r>
        <w:rPr>
          <w:rStyle w:val="NormalTok"/>
        </w:rPr>
        <w:t xml:space="preserve"> dl.design_matrix(chicago, (</w:t>
      </w:r>
      <w:r>
        <w:rPr>
          <w:rStyle w:val="StringTok"/>
        </w:rPr>
        <w:t xml:space="preserve">"cb"</w:t>
      </w:r>
      <w:r>
        <w:rPr>
          <w:rStyle w:val="NormalTok"/>
        </w:rPr>
        <w:t xml:space="preserve">, cb), (</w:t>
      </w:r>
      <w:r>
        <w:rPr>
          <w:rStyle w:val="StringTok"/>
        </w:rPr>
        <w:t xml:space="preserve">"ns_time"</w:t>
      </w:r>
      <w:r>
        <w:rPr>
          <w:rStyle w:val="NormalTok"/>
        </w:rPr>
        <w:t xml:space="preserve">, ns_time), intercept</w:t>
      </w:r>
      <w:r>
        <w:rPr>
          <w:rStyle w:val="OperatorTok"/>
        </w:rPr>
        <w:t xml:space="preserve">=</w:t>
      </w:r>
      <w:r>
        <w:rPr>
          <w:rStyle w:val="VariableTok"/>
        </w:rPr>
        <w:t xml:space="preserve">False</w:t>
      </w:r>
      <w:r>
        <w:rPr>
          <w:rStyle w:val="NormalTok"/>
        </w:rPr>
        <w:t xml:space="preserve">)</w:t>
      </w:r>
      <w:r>
        <w:br/>
      </w:r>
      <w:r>
        <w:rPr>
          <w:rStyle w:val="NormalTok"/>
        </w:rPr>
        <w:t xml:space="preserve">model </w:t>
      </w:r>
      <w:r>
        <w:rPr>
          <w:rStyle w:val="OperatorTok"/>
        </w:rPr>
        <w:t xml:space="preserve">=</w:t>
      </w:r>
      <w:r>
        <w:rPr>
          <w:rStyle w:val="NormalTok"/>
        </w:rPr>
        <w:t xml:space="preserve"> dl.fit_glm(</w:t>
      </w:r>
      <w:r>
        <w:rPr>
          <w:rStyle w:val="StringTok"/>
        </w:rPr>
        <w:t xml:space="preserve">"death ~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.join(X.columns) </w:t>
      </w:r>
      <w:r>
        <w:rPr>
          <w:rStyle w:val="OperatorTok"/>
        </w:rPr>
        <w:t xml:space="preserve">+</w:t>
      </w:r>
      <w:r>
        <w:rPr>
          <w:rStyle w:val="NormalTok"/>
        </w:rPr>
        <w:t xml:space="preserve"> </w:t>
      </w:r>
      <w:r>
        <w:rPr>
          <w:rStyle w:val="StringTok"/>
        </w:rPr>
        <w:t xml:space="preserve">" + C(dow)"</w:t>
      </w:r>
      <w:r>
        <w:rPr>
          <w:rStyle w:val="NormalTok"/>
        </w:rPr>
        <w:t xml:space="preserve">,</w:t>
      </w:r>
      <w:r>
        <w:br/>
      </w:r>
      <w:r>
        <w:rPr>
          <w:rStyle w:val="NormalTok"/>
        </w:rPr>
        <w:t xml:space="preserve">                   chicago.join(X), family</w:t>
      </w:r>
      <w:r>
        <w:rPr>
          <w:rStyle w:val="OperatorTok"/>
        </w:rPr>
        <w:t xml:space="preserve">=</w:t>
      </w:r>
      <w:r>
        <w:rPr>
          <w:rStyle w:val="StringTok"/>
        </w:rPr>
        <w:t xml:space="preserve">"quasipoisson"</w:t>
      </w:r>
      <w:r>
        <w:rPr>
          <w:rStyle w:val="NormalTok"/>
        </w:rPr>
        <w:t xml:space="preserve">)</w:t>
      </w:r>
      <w:r>
        <w:br/>
      </w:r>
      <w:r>
        <w:br/>
      </w:r>
      <w:r>
        <w:rPr>
          <w:rStyle w:val="NormalTok"/>
        </w:rPr>
        <w:t xml:space="preserve">pred </w:t>
      </w:r>
      <w:r>
        <w:rPr>
          <w:rStyle w:val="OperatorTok"/>
        </w:rPr>
        <w:t xml:space="preserve">=</w:t>
      </w:r>
      <w:r>
        <w:rPr>
          <w:rStyle w:val="NormalTok"/>
        </w:rPr>
        <w:t xml:space="preserve"> dl.crosspred(cb, model, cen</w:t>
      </w:r>
      <w:r>
        <w:rPr>
          <w:rStyle w:val="OperatorTok"/>
        </w:rPr>
        <w:t xml:space="preserve">=</w:t>
      </w:r>
      <w:r>
        <w:rPr>
          <w:rStyle w:val="DecValTok"/>
        </w:rPr>
        <w:t xml:space="preserve">21</w:t>
      </w:r>
      <w:r>
        <w:rPr>
          <w:rStyle w:val="NormalTok"/>
        </w:rPr>
        <w:t xml:space="preserve">, by</w:t>
      </w:r>
      <w:r>
        <w:rPr>
          <w:rStyle w:val="OperatorTok"/>
        </w:rPr>
        <w:t xml:space="preserve">=</w:t>
      </w:r>
      <w:r>
        <w:rPr>
          <w:rStyle w:val="DecValTok"/>
        </w:rPr>
        <w:t xml:space="preserve">1</w:t>
      </w:r>
      <w:r>
        <w:rPr>
          <w:rStyle w:val="NormalTok"/>
        </w:rPr>
        <w:t xml:space="preserve">, name</w:t>
      </w:r>
      <w:r>
        <w:rPr>
          <w:rStyle w:val="OperatorTok"/>
        </w:rPr>
        <w:t xml:space="preserve">=</w:t>
      </w:r>
      <w:r>
        <w:rPr>
          <w:rStyle w:val="StringTok"/>
        </w:rPr>
        <w:t xml:space="preserve">"cb"</w:t>
      </w:r>
      <w:r>
        <w:rPr>
          <w:rStyle w:val="NormalTok"/>
        </w:rPr>
        <w:t xml:space="preserve">)   </w:t>
      </w:r>
      <w:r>
        <w:rPr>
          <w:rStyle w:val="CommentTok"/>
        </w:rPr>
        <w:t xml:space="preserve"># centred at 21 °C</w:t>
      </w:r>
      <w:r>
        <w:br/>
      </w:r>
      <w:r>
        <w:rPr>
          <w:rStyle w:val="NormalTok"/>
        </w:rPr>
        <w:t xml:space="preserve">red </w:t>
      </w:r>
      <w:r>
        <w:rPr>
          <w:rStyle w:val="OperatorTok"/>
        </w:rPr>
        <w:t xml:space="preserve">=</w:t>
      </w:r>
      <w:r>
        <w:rPr>
          <w:rStyle w:val="NormalTok"/>
        </w:rPr>
        <w:t xml:space="preserve"> dl.crossreduce(cb, model, cen</w:t>
      </w:r>
      <w:r>
        <w:rPr>
          <w:rStyle w:val="OperatorTok"/>
        </w:rPr>
        <w:t xml:space="preserve">=</w:t>
      </w:r>
      <w:r>
        <w:rPr>
          <w:rStyle w:val="DecValTok"/>
        </w:rPr>
        <w:t xml:space="preserve">21</w:t>
      </w:r>
      <w:r>
        <w:rPr>
          <w:rStyle w:val="NormalTok"/>
        </w:rPr>
        <w:t xml:space="preserve">, name</w:t>
      </w:r>
      <w:r>
        <w:rPr>
          <w:rStyle w:val="OperatorTok"/>
        </w:rPr>
        <w:t xml:space="preserve">=</w:t>
      </w:r>
      <w:r>
        <w:rPr>
          <w:rStyle w:val="StringTok"/>
        </w:rPr>
        <w:t xml:space="preserve">"cb"</w:t>
      </w:r>
      <w:r>
        <w:rPr>
          <w:rStyle w:val="NormalTok"/>
        </w:rPr>
        <w:t xml:space="preserve">)         </w:t>
      </w:r>
      <w:r>
        <w:rPr>
          <w:rStyle w:val="CommentTok"/>
        </w:rPr>
        <w:t xml:space="preserve"># overall cumulative, for pooling</w:t>
      </w:r>
      <w:r>
        <w:br/>
      </w:r>
      <w:r>
        <w:rPr>
          <w:rStyle w:val="BuiltInTok"/>
        </w:rPr>
        <w:t xml:space="preserve">print</w:t>
      </w:r>
      <w:r>
        <w:rPr>
          <w:rStyle w:val="NormalTok"/>
        </w:rPr>
        <w:t xml:space="preserve">(pred.overall().query(</w:t>
      </w:r>
      <w:r>
        <w:rPr>
          <w:rStyle w:val="StringTok"/>
        </w:rPr>
        <w:t xml:space="preserve">"var in [-20, 0, 33]"</w:t>
      </w:r>
      <w:r>
        <w:rPr>
          <w:rStyle w:val="NormalTok"/>
        </w:rPr>
        <w:t xml:space="preserve">).</w:t>
      </w:r>
      <w:r>
        <w:rPr>
          <w:rStyle w:val="BuiltInTok"/>
        </w:rPr>
        <w:t xml:space="preserve">round</w:t>
      </w:r>
      <w:r>
        <w:rPr>
          <w:rStyle w:val="NormalTok"/>
        </w:rPr>
        <w:t xml:space="preserve">(</w:t>
      </w:r>
      <w:r>
        <w:rPr>
          <w:rStyle w:val="DecValTok"/>
        </w:rPr>
        <w:t xml:space="preserve">3</w:t>
      </w:r>
      <w:r>
        <w:rPr>
          <w:rStyle w:val="NormalTok"/>
        </w:rPr>
        <w:t xml:space="preserve">).to_string(index</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  var   fit   low  high</w:t>
      </w:r>
      <w:r>
        <w:br/>
      </w:r>
      <w:r>
        <w:rPr>
          <w:rStyle w:val="VerbatimChar"/>
        </w:rPr>
        <w:t xml:space="preserve">-20.0 1.329 1.225 1.443</w:t>
      </w:r>
      <w:r>
        <w:br/>
      </w:r>
      <w:r>
        <w:rPr>
          <w:rStyle w:val="VerbatimChar"/>
        </w:rPr>
        <w:t xml:space="preserve">  0.0 1.147 1.085 1.213</w:t>
      </w:r>
      <w:r>
        <w:br/>
      </w:r>
      <w:r>
        <w:rPr>
          <w:rStyle w:val="VerbatimChar"/>
        </w:rPr>
        <w:t xml:space="preserve"> 33.0 0.922 0.827 1.028</w:t>
      </w:r>
    </w:p>
    <w:bookmarkEnd w:id="36"/>
    <w:bookmarkEnd w:id="37"/>
    <w:bookmarkStart w:id="39" w:name="working-with-plain-arrays"/>
    <w:p>
      <w:pPr>
        <w:pStyle w:val="Heading2"/>
      </w:pPr>
      <w:r>
        <w:t xml:space="preserve">4.3 Working with plain arrays</w:t>
      </w:r>
    </w:p>
    <w:p>
      <w:pPr>
        <w:pStyle w:val="FirstParagraph"/>
      </w:pPr>
      <w:r>
        <w:rPr>
          <w:rStyle w:val="VerbatimChar"/>
        </w:rPr>
        <w:t xml:space="preserve">crosspred</w:t>
      </w:r>
      <w:r>
        <w:t xml:space="preserve"> </w:t>
      </w:r>
      <w:r>
        <w:t xml:space="preserve">finds the cross-basis coefficients in a fitted model by the</w:t>
      </w:r>
      <w:r>
        <w:t xml:space="preserve"> </w:t>
      </w:r>
      <w:r>
        <w:rPr>
          <w:rStyle w:val="VerbatimChar"/>
        </w:rPr>
        <w:t xml:space="preserve">name</w:t>
      </w:r>
      <w:r>
        <w:t xml:space="preserve"> </w:t>
      </w:r>
      <w:r>
        <w:t xml:space="preserve">prefix, as dlnm does. A user who prefers to build the design matrix and fit the model in their own way can instead pass the coefficients, their covariance and the link. The fit below uses statsmodels directly on NumPy arrays. The printed number is the largest difference between its predicted relative risks and those of the pipeline above.</w:t>
      </w:r>
    </w:p>
    <w:bookmarkStart w:id="38" w:name="plain-arrays"/>
    <w:p>
      <w:pPr>
        <w:pStyle w:val="SourceCode"/>
      </w:pPr>
      <w:r>
        <w:rPr>
          <w:rStyle w:val="ImportTok"/>
        </w:rPr>
        <w:t xml:space="preserve">import</w:t>
      </w:r>
      <w:r>
        <w:rPr>
          <w:rStyle w:val="NormalTok"/>
        </w:rPr>
        <w:t xml:space="preserve"> statsmodels.api </w:t>
      </w:r>
      <w:r>
        <w:rPr>
          <w:rStyle w:val="ImportTok"/>
        </w:rPr>
        <w:t xml:space="preserve">as</w:t>
      </w:r>
      <w:r>
        <w:rPr>
          <w:rStyle w:val="NormalTok"/>
        </w:rPr>
        <w:t xml:space="preserve"> sm</w:t>
      </w:r>
      <w:r>
        <w:br/>
      </w:r>
      <w:r>
        <w:br/>
      </w:r>
      <w:r>
        <w:rPr>
          <w:rStyle w:val="NormalTok"/>
        </w:rPr>
        <w:t xml:space="preserve">W </w:t>
      </w:r>
      <w:r>
        <w:rPr>
          <w:rStyle w:val="OperatorTok"/>
        </w:rPr>
        <w:t xml:space="preserve">=</w:t>
      </w:r>
      <w:r>
        <w:rPr>
          <w:rStyle w:val="NormalTok"/>
        </w:rPr>
        <w:t xml:space="preserve"> np.asarray(cb)                                          </w:t>
      </w:r>
      <w:r>
        <w:rPr>
          <w:rStyle w:val="CommentTok"/>
        </w:rPr>
        <w:t xml:space="preserve"># cross-basis as a plain array</w:t>
      </w:r>
      <w:r>
        <w:br/>
      </w:r>
      <w:r>
        <w:rPr>
          <w:rStyle w:val="NormalTok"/>
        </w:rPr>
        <w:t xml:space="preserve">T </w:t>
      </w:r>
      <w:r>
        <w:rPr>
          <w:rStyle w:val="OperatorTok"/>
        </w:rPr>
        <w:t xml:space="preserve">=</w:t>
      </w:r>
      <w:r>
        <w:rPr>
          <w:rStyle w:val="NormalTok"/>
        </w:rPr>
        <w:t xml:space="preserve"> np.asarray(ns_time)</w:t>
      </w:r>
      <w:r>
        <w:br/>
      </w:r>
      <w:r>
        <w:rPr>
          <w:rStyle w:val="NormalTok"/>
        </w:rPr>
        <w:t xml:space="preserve">D </w:t>
      </w:r>
      <w:r>
        <w:rPr>
          <w:rStyle w:val="OperatorTok"/>
        </w:rPr>
        <w:t xml:space="preserve">=</w:t>
      </w:r>
      <w:r>
        <w:rPr>
          <w:rStyle w:val="NormalTok"/>
        </w:rPr>
        <w:t xml:space="preserve"> np.eye(</w:t>
      </w:r>
      <w:r>
        <w:rPr>
          <w:rStyle w:val="DecValTok"/>
        </w:rPr>
        <w:t xml:space="preserve">7</w:t>
      </w:r>
      <w:r>
        <w:rPr>
          <w:rStyle w:val="NormalTok"/>
        </w:rPr>
        <w:t xml:space="preserve">)[chicago.dow.astype(</w:t>
      </w:r>
      <w:r>
        <w:rPr>
          <w:rStyle w:val="StringTok"/>
        </w:rPr>
        <w:t xml:space="preserve">"category"</w:t>
      </w:r>
      <w:r>
        <w:rPr>
          <w:rStyle w:val="NormalTok"/>
        </w:rPr>
        <w:t xml:space="preserve">).cat.codes][:, </w:t>
      </w:r>
      <w:r>
        <w:rPr>
          <w:rStyle w:val="DecValTok"/>
        </w:rPr>
        <w:t xml:space="preserve">1</w:t>
      </w:r>
      <w:r>
        <w:rPr>
          <w:rStyle w:val="NormalTok"/>
        </w:rPr>
        <w:t xml:space="preserve">:]</w:t>
      </w:r>
      <w:r>
        <w:br/>
      </w:r>
      <w:r>
        <w:rPr>
          <w:rStyle w:val="NormalTok"/>
        </w:rPr>
        <w:t xml:space="preserve">Xd </w:t>
      </w:r>
      <w:r>
        <w:rPr>
          <w:rStyle w:val="OperatorTok"/>
        </w:rPr>
        <w:t xml:space="preserve">=</w:t>
      </w:r>
      <w:r>
        <w:rPr>
          <w:rStyle w:val="NormalTok"/>
        </w:rPr>
        <w:t xml:space="preserve"> np.column_stack([np.ones(</w:t>
      </w:r>
      <w:r>
        <w:rPr>
          <w:rStyle w:val="BuiltInTok"/>
        </w:rPr>
        <w:t xml:space="preserve">len</w:t>
      </w:r>
      <w:r>
        <w:rPr>
          <w:rStyle w:val="NormalTok"/>
        </w:rPr>
        <w:t xml:space="preserve">(chicago)), W, T, D])</w:t>
      </w:r>
      <w:r>
        <w:br/>
      </w:r>
      <w:r>
        <w:rPr>
          <w:rStyle w:val="NormalTok"/>
        </w:rPr>
        <w:t xml:space="preserve">ok </w:t>
      </w:r>
      <w:r>
        <w:rPr>
          <w:rStyle w:val="OperatorTok"/>
        </w:rPr>
        <w:t xml:space="preserve">=</w:t>
      </w:r>
      <w:r>
        <w:rPr>
          <w:rStyle w:val="NormalTok"/>
        </w:rPr>
        <w:t xml:space="preserve"> </w:t>
      </w:r>
      <w:r>
        <w:rPr>
          <w:rStyle w:val="OperatorTok"/>
        </w:rPr>
        <w:t xml:space="preserve">~</w:t>
      </w:r>
      <w:r>
        <w:rPr>
          <w:rStyle w:val="NormalTok"/>
        </w:rPr>
        <w:t xml:space="preserve">np.isnan(Xd).</w:t>
      </w:r>
      <w:r>
        <w:rPr>
          <w:rStyle w:val="BuiltInTok"/>
        </w:rPr>
        <w:t xml:space="preserve">any</w:t>
      </w:r>
      <w:r>
        <w:rPr>
          <w:rStyle w:val="NormalTok"/>
        </w:rPr>
        <w:t xml:space="preserve">(axis</w:t>
      </w:r>
      <w:r>
        <w:rPr>
          <w:rStyle w:val="OperatorTok"/>
        </w:rPr>
        <w:t xml:space="preserve">=</w:t>
      </w:r>
      <w:r>
        <w:rPr>
          <w:rStyle w:val="DecValTok"/>
        </w:rPr>
        <w:t xml:space="preserve">1</w:t>
      </w:r>
      <w:r>
        <w:rPr>
          <w:rStyle w:val="NormalTok"/>
        </w:rPr>
        <w:t xml:space="preserve">)                              </w:t>
      </w:r>
      <w:r>
        <w:rPr>
          <w:rStyle w:val="CommentTok"/>
        </w:rPr>
        <w:t xml:space="preserve"># first 21 days have no lag history</w:t>
      </w:r>
      <w:r>
        <w:br/>
      </w:r>
      <w:r>
        <w:rPr>
          <w:rStyle w:val="NormalTok"/>
        </w:rPr>
        <w:t xml:space="preserve">res </w:t>
      </w:r>
      <w:r>
        <w:rPr>
          <w:rStyle w:val="OperatorTok"/>
        </w:rPr>
        <w:t xml:space="preserve">=</w:t>
      </w:r>
      <w:r>
        <w:rPr>
          <w:rStyle w:val="NormalTok"/>
        </w:rPr>
        <w:t xml:space="preserve"> sm.GLM(chicago.death.to_numpy()[ok], Xd[ok], family</w:t>
      </w:r>
      <w:r>
        <w:rPr>
          <w:rStyle w:val="OperatorTok"/>
        </w:rPr>
        <w:t xml:space="preserve">=</w:t>
      </w:r>
      <w:r>
        <w:rPr>
          <w:rStyle w:val="NormalTok"/>
        </w:rPr>
        <w:t xml:space="preserve">sm.families.Poisson()).fit(scale</w:t>
      </w:r>
      <w:r>
        <w:rPr>
          <w:rStyle w:val="OperatorTok"/>
        </w:rPr>
        <w:t xml:space="preserve">=</w:t>
      </w:r>
      <w:r>
        <w:rPr>
          <w:rStyle w:val="StringTok"/>
        </w:rPr>
        <w:t xml:space="preserve">"X2"</w:t>
      </w:r>
      <w:r>
        <w:rPr>
          <w:rStyle w:val="NormalTok"/>
        </w:rPr>
        <w:t xml:space="preserve">)</w:t>
      </w:r>
      <w:r>
        <w:br/>
      </w:r>
      <w:r>
        <w:br/>
      </w:r>
      <w:r>
        <w:rPr>
          <w:rStyle w:val="NormalTok"/>
        </w:rPr>
        <w:t xml:space="preserve">k </w:t>
      </w:r>
      <w:r>
        <w:rPr>
          <w:rStyle w:val="OperatorTok"/>
        </w:rPr>
        <w:t xml:space="preserve">=</w:t>
      </w:r>
      <w:r>
        <w:rPr>
          <w:rStyle w:val="NormalTok"/>
        </w:rPr>
        <w:t xml:space="preserve"> </w:t>
      </w:r>
      <w:r>
        <w:rPr>
          <w:rStyle w:val="BuiltInTok"/>
        </w:rPr>
        <w:t xml:space="preserve">slice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W.shape[</w:t>
      </w:r>
      <w:r>
        <w:rPr>
          <w:rStyle w:val="DecValTok"/>
        </w:rPr>
        <w:t xml:space="preserve">1</w:t>
      </w:r>
      <w:r>
        <w:rPr>
          <w:rStyle w:val="NormalTok"/>
        </w:rPr>
        <w:t xml:space="preserve">])                                </w:t>
      </w:r>
      <w:r>
        <w:rPr>
          <w:rStyle w:val="CommentTok"/>
        </w:rPr>
        <w:t xml:space="preserve"># the cross-basis columns</w:t>
      </w:r>
      <w:r>
        <w:br/>
      </w:r>
      <w:r>
        <w:rPr>
          <w:rStyle w:val="NormalTok"/>
        </w:rPr>
        <w:t xml:space="preserve">pred2 </w:t>
      </w:r>
      <w:r>
        <w:rPr>
          <w:rStyle w:val="OperatorTok"/>
        </w:rPr>
        <w:t xml:space="preserve">=</w:t>
      </w:r>
      <w:r>
        <w:rPr>
          <w:rStyle w:val="NormalTok"/>
        </w:rPr>
        <w:t xml:space="preserve"> dl.crosspred(cb, coef</w:t>
      </w:r>
      <w:r>
        <w:rPr>
          <w:rStyle w:val="OperatorTok"/>
        </w:rPr>
        <w:t xml:space="preserve">=</w:t>
      </w:r>
      <w:r>
        <w:rPr>
          <w:rStyle w:val="NormalTok"/>
        </w:rPr>
        <w:t xml:space="preserve">res.params[k], vcov</w:t>
      </w:r>
      <w:r>
        <w:rPr>
          <w:rStyle w:val="OperatorTok"/>
        </w:rPr>
        <w:t xml:space="preserve">=</w:t>
      </w:r>
      <w:r>
        <w:rPr>
          <w:rStyle w:val="NormalTok"/>
        </w:rPr>
        <w:t xml:space="preserve">res.cov_params()[k, k],</w:t>
      </w:r>
      <w:r>
        <w:br/>
      </w:r>
      <w:r>
        <w:rPr>
          <w:rStyle w:val="NormalTok"/>
        </w:rPr>
        <w:t xml:space="preserve">                     model_link</w:t>
      </w:r>
      <w:r>
        <w:rPr>
          <w:rStyle w:val="OperatorTok"/>
        </w:rPr>
        <w:t xml:space="preserve">=</w:t>
      </w:r>
      <w:r>
        <w:rPr>
          <w:rStyle w:val="StringTok"/>
        </w:rPr>
        <w:t xml:space="preserve">"log"</w:t>
      </w:r>
      <w:r>
        <w:rPr>
          <w:rStyle w:val="NormalTok"/>
        </w:rPr>
        <w:t xml:space="preserve">, cen</w:t>
      </w:r>
      <w:r>
        <w:rPr>
          <w:rStyle w:val="OperatorTok"/>
        </w:rPr>
        <w:t xml:space="preserve">=</w:t>
      </w:r>
      <w:r>
        <w:rPr>
          <w:rStyle w:val="DecValTok"/>
        </w:rPr>
        <w:t xml:space="preserve">21</w:t>
      </w:r>
      <w:r>
        <w:rPr>
          <w:rStyle w:val="NormalTok"/>
        </w:rPr>
        <w:t xml:space="preserve">, by</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np</w:t>
      </w:r>
      <w:r>
        <w:rPr>
          <w:rStyle w:val="SpecialCharTok"/>
        </w:rPr>
        <w:t xml:space="preserve">.</w:t>
      </w:r>
      <w:r>
        <w:rPr>
          <w:rStyle w:val="BuiltInTok"/>
        </w:rPr>
        <w:t xml:space="preserve">max</w:t>
      </w:r>
      <w:r>
        <w:rPr>
          <w:rStyle w:val="NormalTok"/>
        </w:rPr>
        <w:t xml:space="preserve">(np.</w:t>
      </w:r>
      <w:r>
        <w:rPr>
          <w:rStyle w:val="BuiltInTok"/>
        </w:rPr>
        <w:t xml:space="preserve">abs</w:t>
      </w:r>
      <w:r>
        <w:rPr>
          <w:rStyle w:val="NormalTok"/>
        </w:rPr>
        <w:t xml:space="preserve">(pred2.allRRfit </w:t>
      </w:r>
      <w:r>
        <w:rPr>
          <w:rStyle w:val="OperatorTok"/>
        </w:rPr>
        <w:t xml:space="preserve">-</w:t>
      </w:r>
      <w:r>
        <w:rPr>
          <w:rStyle w:val="NormalTok"/>
        </w:rPr>
        <w:t xml:space="preserve"> pred.allRRfit))</w:t>
      </w:r>
      <w:r>
        <w:rPr>
          <w:rStyle w:val="SpecialCharTok"/>
        </w:rPr>
        <w:t xml:space="preserve">:.1e}</w:t>
      </w:r>
      <w:r>
        <w:rPr>
          <w:rStyle w:val="SpecialStringTok"/>
        </w:rPr>
        <w:t xml:space="preserve">"</w:t>
      </w:r>
      <w:r>
        <w:rPr>
          <w:rStyle w:val="NormalTok"/>
        </w:rPr>
        <w:t xml:space="preserve">)</w:t>
      </w:r>
    </w:p>
    <w:p>
      <w:pPr>
        <w:pStyle w:val="SourceCode"/>
      </w:pPr>
      <w:r>
        <w:rPr>
          <w:rStyle w:val="VerbatimChar"/>
        </w:rPr>
        <w:t xml:space="preserve">4.7e-14</w:t>
      </w:r>
    </w:p>
    <w:bookmarkEnd w:id="38"/>
    <w:bookmarkEnd w:id="39"/>
    <w:bookmarkStart w:id="41" w:name="a-two-stage-analysis"/>
    <w:p>
      <w:pPr>
        <w:pStyle w:val="Heading2"/>
      </w:pPr>
      <w:r>
        <w:t xml:space="preserve">4.4 A two-stage analysis</w:t>
      </w:r>
    </w:p>
    <w:p>
      <w:pPr>
        <w:pStyle w:val="FirstParagraph"/>
      </w:pPr>
      <w:r>
        <w:t xml:space="preserve">A multi-location study fits each location, reduces it, pools with mixmetapy and predicts back through the basis. The example below uses twelve locations simulated with</w:t>
      </w:r>
      <w:r>
        <w:t xml:space="preserve"> </w:t>
      </w:r>
      <w:r>
        <w:rPr>
          <w:rStyle w:val="VerbatimChar"/>
        </w:rPr>
        <w:t xml:space="preserve">dl.datasets.simulate_cities()</w:t>
      </w:r>
      <w:r>
        <w:t xml:space="preserve">, with location mean temperature as a meta-predictor. Section 6 repeats the design on gridded data.</w:t>
      </w:r>
    </w:p>
    <w:bookmarkStart w:id="40" w:name="two-stage"/>
    <w:p>
      <w:pPr>
        <w:pStyle w:val="SourceCode"/>
      </w:pPr>
      <w:r>
        <w:rPr>
          <w:rStyle w:val="ImportTok"/>
        </w:rPr>
        <w:t xml:space="preserve">from</w:t>
      </w:r>
      <w:r>
        <w:rPr>
          <w:rStyle w:val="NormalTok"/>
        </w:rPr>
        <w:t xml:space="preserve"> mixmetapy </w:t>
      </w:r>
      <w:r>
        <w:rPr>
          <w:rStyle w:val="ImportTok"/>
        </w:rPr>
        <w:t xml:space="preserve">import</w:t>
      </w:r>
      <w:r>
        <w:rPr>
          <w:rStyle w:val="NormalTok"/>
        </w:rPr>
        <w:t xml:space="preserve"> mixmeta</w:t>
      </w:r>
      <w:r>
        <w:br/>
      </w:r>
      <w:r>
        <w:br/>
      </w:r>
      <w:r>
        <w:rPr>
          <w:rStyle w:val="NormalTok"/>
        </w:rPr>
        <w:t xml:space="preserve">sim </w:t>
      </w:r>
      <w:r>
        <w:rPr>
          <w:rStyle w:val="OperatorTok"/>
        </w:rPr>
        <w:t xml:space="preserve">=</w:t>
      </w:r>
      <w:r>
        <w:rPr>
          <w:rStyle w:val="NormalTok"/>
        </w:rPr>
        <w:t xml:space="preserve"> dl.datasets.simulate_cities(n_cities</w:t>
      </w:r>
      <w:r>
        <w:rPr>
          <w:rStyle w:val="OperatorTok"/>
        </w:rPr>
        <w:t xml:space="preserve">=</w:t>
      </w:r>
      <w:r>
        <w:rPr>
          <w:rStyle w:val="DecValTok"/>
        </w:rPr>
        <w:t xml:space="preserve">12</w:t>
      </w:r>
      <w:r>
        <w:rPr>
          <w:rStyle w:val="NormalTok"/>
        </w:rPr>
        <w:t xml:space="preserve">, n_days</w:t>
      </w:r>
      <w:r>
        <w:rPr>
          <w:rStyle w:val="OperatorTok"/>
        </w:rPr>
        <w:t xml:space="preserve">=</w:t>
      </w:r>
      <w:r>
        <w:rPr>
          <w:rStyle w:val="DecValTok"/>
        </w:rPr>
        <w:t xml:space="preserve">2000</w:t>
      </w:r>
      <w:r>
        <w:rPr>
          <w:rStyle w:val="NormalTok"/>
        </w:rPr>
        <w:t xml:space="preserve">, seed</w:t>
      </w:r>
      <w:r>
        <w:rPr>
          <w:rStyle w:val="OperatorTok"/>
        </w:rPr>
        <w:t xml:space="preserve">=</w:t>
      </w:r>
      <w:r>
        <w:rPr>
          <w:rStyle w:val="DecValTok"/>
        </w:rPr>
        <w:t xml:space="preserve">1</w:t>
      </w:r>
      <w:r>
        <w:rPr>
          <w:rStyle w:val="NormalTok"/>
        </w:rPr>
        <w:t xml:space="preserve">)</w:t>
      </w:r>
      <w:r>
        <w:br/>
      </w:r>
      <w:r>
        <w:rPr>
          <w:rStyle w:val="NormalTok"/>
        </w:rPr>
        <w:t xml:space="preserve">knots, bk, cen </w:t>
      </w:r>
      <w:r>
        <w:rPr>
          <w:rStyle w:val="OperatorTok"/>
        </w:rPr>
        <w:t xml:space="preserve">=</w:t>
      </w:r>
      <w:r>
        <w:rPr>
          <w:rStyle w:val="NormalTok"/>
        </w:rPr>
        <w:t xml:space="preserve"> [</w:t>
      </w:r>
      <w:r>
        <w:rPr>
          <w:rStyle w:val="DecValTok"/>
        </w:rPr>
        <w:t xml:space="preserve">8</w:t>
      </w:r>
      <w:r>
        <w:rPr>
          <w:rStyle w:val="NormalTok"/>
        </w:rPr>
        <w:t xml:space="preserve">, </w:t>
      </w:r>
      <w:r>
        <w:rPr>
          <w:rStyle w:val="DecValTok"/>
        </w:rPr>
        <w:t xml:space="preserve">15</w:t>
      </w:r>
      <w:r>
        <w:rPr>
          <w:rStyle w:val="NormalTok"/>
        </w:rPr>
        <w:t xml:space="preserve">, </w:t>
      </w:r>
      <w:r>
        <w:rPr>
          <w:rStyle w:val="DecValTok"/>
        </w:rPr>
        <w:t xml:space="preserve">22</w:t>
      </w:r>
      <w:r>
        <w:rPr>
          <w:rStyle w:val="NormalTok"/>
        </w:rPr>
        <w:t xml:space="preserve">], [</w:t>
      </w:r>
      <w:r>
        <w:rPr>
          <w:rStyle w:val="OperatorTok"/>
        </w:rPr>
        <w:t xml:space="preserve">-</w:t>
      </w:r>
      <w:r>
        <w:rPr>
          <w:rStyle w:val="DecValTok"/>
        </w:rPr>
        <w:t xml:space="preserve">5</w:t>
      </w:r>
      <w:r>
        <w:rPr>
          <w:rStyle w:val="NormalTok"/>
        </w:rPr>
        <w:t xml:space="preserve">, </w:t>
      </w:r>
      <w:r>
        <w:rPr>
          <w:rStyle w:val="DecValTok"/>
        </w:rPr>
        <w:t xml:space="preserve">40</w:t>
      </w:r>
      <w:r>
        <w:rPr>
          <w:rStyle w:val="NormalTok"/>
        </w:rPr>
        <w:t xml:space="preserve">], </w:t>
      </w:r>
      <w:r>
        <w:rPr>
          <w:rStyle w:val="DecValTok"/>
        </w:rPr>
        <w:t xml:space="preserve">18</w:t>
      </w:r>
      <w:r>
        <w:br/>
      </w:r>
      <w:r>
        <w:rPr>
          <w:rStyle w:val="NormalTok"/>
        </w:rPr>
        <w:t xml:space="preserve">reduced, cbs, mean_temp </w:t>
      </w:r>
      <w:r>
        <w:rPr>
          <w:rStyle w:val="OperatorTok"/>
        </w:rPr>
        <w:t xml:space="preserve">=</w:t>
      </w:r>
      <w:r>
        <w:rPr>
          <w:rStyle w:val="NormalTok"/>
        </w:rPr>
        <w:t xml:space="preserve"> [], [], []</w:t>
      </w:r>
      <w:r>
        <w:br/>
      </w:r>
      <w:r>
        <w:rPr>
          <w:rStyle w:val="ControlFlowTok"/>
        </w:rPr>
        <w:t xml:space="preserve">for</w:t>
      </w:r>
      <w:r>
        <w:rPr>
          <w:rStyle w:val="NormalTok"/>
        </w:rPr>
        <w:t xml:space="preserve"> city, d </w:t>
      </w:r>
      <w:r>
        <w:rPr>
          <w:rStyle w:val="KeywordTok"/>
        </w:rPr>
        <w:t xml:space="preserve">in</w:t>
      </w:r>
      <w:r>
        <w:rPr>
          <w:rStyle w:val="NormalTok"/>
        </w:rPr>
        <w:t xml:space="preserve"> sim.groupby(</w:t>
      </w:r>
      <w:r>
        <w:rPr>
          <w:rStyle w:val="StringTok"/>
        </w:rPr>
        <w:t xml:space="preserve">"city"</w:t>
      </w:r>
      <w:r>
        <w:rPr>
          <w:rStyle w:val="NormalTok"/>
        </w:rPr>
        <w:t xml:space="preserve">):</w:t>
      </w:r>
      <w:r>
        <w:br/>
      </w:r>
      <w:r>
        <w:rPr>
          <w:rStyle w:val="NormalTok"/>
        </w:rPr>
        <w:t xml:space="preserve">    d </w:t>
      </w:r>
      <w:r>
        <w:rPr>
          <w:rStyle w:val="OperatorTok"/>
        </w:rPr>
        <w:t xml:space="preserve">=</w:t>
      </w:r>
      <w:r>
        <w:rPr>
          <w:rStyle w:val="NormalTok"/>
        </w:rPr>
        <w:t xml:space="preserve"> d.reset_index(drop</w:t>
      </w:r>
      <w:r>
        <w:rPr>
          <w:rStyle w:val="OperatorTok"/>
        </w:rPr>
        <w:t xml:space="preserve">=</w:t>
      </w:r>
      <w:r>
        <w:rPr>
          <w:rStyle w:val="VariableTok"/>
        </w:rPr>
        <w:t xml:space="preserve">True</w:t>
      </w:r>
      <w:r>
        <w:rPr>
          <w:rStyle w:val="NormalTok"/>
        </w:rPr>
        <w:t xml:space="preserve">)</w:t>
      </w:r>
      <w:r>
        <w:br/>
      </w:r>
      <w:r>
        <w:rPr>
          <w:rStyle w:val="NormalTok"/>
        </w:rPr>
        <w:t xml:space="preserve">    cb_i </w:t>
      </w:r>
      <w:r>
        <w:rPr>
          <w:rStyle w:val="OperatorTok"/>
        </w:rPr>
        <w:t xml:space="preserve">=</w:t>
      </w:r>
      <w:r>
        <w:rPr>
          <w:rStyle w:val="NormalTok"/>
        </w:rPr>
        <w:t xml:space="preserve"> dl.crossbasis(d.tmean, lag</w:t>
      </w:r>
      <w:r>
        <w:rPr>
          <w:rStyle w:val="OperatorTok"/>
        </w:rPr>
        <w:t xml:space="preserve">=</w:t>
      </w:r>
      <w:r>
        <w:rPr>
          <w:rStyle w:val="DecValTok"/>
        </w:rPr>
        <w:t xml:space="preserve">10</w:t>
      </w:r>
      <w:r>
        <w:rPr>
          <w:rStyle w:val="NormalTok"/>
        </w:rPr>
        <w:t xml:space="preserve">,</w:t>
      </w:r>
      <w:r>
        <w:br/>
      </w:r>
      <w:r>
        <w:rPr>
          <w:rStyle w:val="NormalTok"/>
        </w:rPr>
        <w:t xml:space="preserve">                         argvar</w:t>
      </w:r>
      <w:r>
        <w:rPr>
          <w:rStyle w:val="OperatorTok"/>
        </w:rPr>
        <w:t xml:space="preserve">=</w:t>
      </w:r>
      <w:r>
        <w:rPr>
          <w:rStyle w:val="NormalTok"/>
        </w:rPr>
        <w:t xml:space="preserve">{</w:t>
      </w:r>
      <w:r>
        <w:rPr>
          <w:rStyle w:val="StringTok"/>
        </w:rPr>
        <w:t xml:space="preserve">"fun"</w:t>
      </w:r>
      <w:r>
        <w:rPr>
          <w:rStyle w:val="NormalTok"/>
        </w:rPr>
        <w:t xml:space="preserve">: </w:t>
      </w:r>
      <w:r>
        <w:rPr>
          <w:rStyle w:val="StringTok"/>
        </w:rPr>
        <w:t xml:space="preserve">"ns"</w:t>
      </w:r>
      <w:r>
        <w:rPr>
          <w:rStyle w:val="NormalTok"/>
        </w:rPr>
        <w:t xml:space="preserve">, </w:t>
      </w:r>
      <w:r>
        <w:rPr>
          <w:rStyle w:val="StringTok"/>
        </w:rPr>
        <w:t xml:space="preserve">"knots"</w:t>
      </w:r>
      <w:r>
        <w:rPr>
          <w:rStyle w:val="NormalTok"/>
        </w:rPr>
        <w:t xml:space="preserve">: knots, </w:t>
      </w:r>
      <w:r>
        <w:rPr>
          <w:rStyle w:val="StringTok"/>
        </w:rPr>
        <w:t xml:space="preserve">"boundary_knots"</w:t>
      </w:r>
      <w:r>
        <w:rPr>
          <w:rStyle w:val="NormalTok"/>
        </w:rPr>
        <w:t xml:space="preserve">: bk},</w:t>
      </w:r>
      <w:r>
        <w:br/>
      </w:r>
      <w:r>
        <w:rPr>
          <w:rStyle w:val="NormalTok"/>
        </w:rPr>
        <w:t xml:space="preserve">                         arglag</w:t>
      </w:r>
      <w:r>
        <w:rPr>
          <w:rStyle w:val="OperatorTok"/>
        </w:rPr>
        <w:t xml:space="preserve">=</w:t>
      </w:r>
      <w:r>
        <w:rPr>
          <w:rStyle w:val="NormalTok"/>
        </w:rPr>
        <w:t xml:space="preserve">{</w:t>
      </w:r>
      <w:r>
        <w:rPr>
          <w:rStyle w:val="StringTok"/>
        </w:rPr>
        <w:t xml:space="preserve">"fun"</w:t>
      </w:r>
      <w:r>
        <w:rPr>
          <w:rStyle w:val="NormalTok"/>
        </w:rPr>
        <w:t xml:space="preserve">: </w:t>
      </w:r>
      <w:r>
        <w:rPr>
          <w:rStyle w:val="StringTok"/>
        </w:rPr>
        <w:t xml:space="preserve">"ns"</w:t>
      </w:r>
      <w:r>
        <w:rPr>
          <w:rStyle w:val="NormalTok"/>
        </w:rPr>
        <w:t xml:space="preserve">, </w:t>
      </w:r>
      <w:r>
        <w:rPr>
          <w:rStyle w:val="StringTok"/>
        </w:rPr>
        <w:t xml:space="preserve">"df"</w:t>
      </w:r>
      <w:r>
        <w:rPr>
          <w:rStyle w:val="NormalTok"/>
        </w:rPr>
        <w:t xml:space="preserve">: </w:t>
      </w:r>
      <w:r>
        <w:rPr>
          <w:rStyle w:val="DecValTok"/>
        </w:rPr>
        <w:t xml:space="preserve">3</w:t>
      </w:r>
      <w:r>
        <w:rPr>
          <w:rStyle w:val="NormalTok"/>
        </w:rPr>
        <w:t xml:space="preserve">})</w:t>
      </w:r>
      <w:r>
        <w:br/>
      </w:r>
      <w:r>
        <w:rPr>
          <w:rStyle w:val="NormalTok"/>
        </w:rPr>
        <w:t xml:space="preserve">    X_i </w:t>
      </w:r>
      <w:r>
        <w:rPr>
          <w:rStyle w:val="OperatorTok"/>
        </w:rPr>
        <w:t xml:space="preserve">=</w:t>
      </w:r>
      <w:r>
        <w:rPr>
          <w:rStyle w:val="NormalTok"/>
        </w:rPr>
        <w:t xml:space="preserve"> dl.design_matrix(d, (</w:t>
      </w:r>
      <w:r>
        <w:rPr>
          <w:rStyle w:val="StringTok"/>
        </w:rPr>
        <w:t xml:space="preserve">"cb"</w:t>
      </w:r>
      <w:r>
        <w:rPr>
          <w:rStyle w:val="NormalTok"/>
        </w:rPr>
        <w:t xml:space="preserve">, cb_i),</w:t>
      </w:r>
      <w:r>
        <w:br/>
      </w:r>
      <w:r>
        <w:rPr>
          <w:rStyle w:val="NormalTok"/>
        </w:rPr>
        <w:t xml:space="preserve">                           (</w:t>
      </w:r>
      <w:r>
        <w:rPr>
          <w:rStyle w:val="StringTok"/>
        </w:rPr>
        <w:t xml:space="preserve">"ns_time"</w:t>
      </w:r>
      <w:r>
        <w:rPr>
          <w:rStyle w:val="NormalTok"/>
        </w:rPr>
        <w:t xml:space="preserve">, dl.onebasis(d.time, </w:t>
      </w:r>
      <w:r>
        <w:rPr>
          <w:rStyle w:val="StringTok"/>
        </w:rPr>
        <w:t xml:space="preserve">"ns"</w:t>
      </w:r>
      <w:r>
        <w:rPr>
          <w:rStyle w:val="NormalTok"/>
        </w:rPr>
        <w:t xml:space="preserve">, df</w:t>
      </w:r>
      <w:r>
        <w:rPr>
          <w:rStyle w:val="OperatorTok"/>
        </w:rPr>
        <w:t xml:space="preserve">=</w:t>
      </w:r>
      <w:r>
        <w:rPr>
          <w:rStyle w:val="DecValTok"/>
        </w:rPr>
        <w:t xml:space="preserve">18</w:t>
      </w:r>
      <w:r>
        <w:rPr>
          <w:rStyle w:val="NormalTok"/>
        </w:rPr>
        <w:t xml:space="preserve">)), intercept</w:t>
      </w:r>
      <w:r>
        <w:rPr>
          <w:rStyle w:val="OperatorTok"/>
        </w:rPr>
        <w:t xml:space="preserve">=</w:t>
      </w:r>
      <w:r>
        <w:rPr>
          <w:rStyle w:val="VariableTok"/>
        </w:rPr>
        <w:t xml:space="preserve">False</w:t>
      </w:r>
      <w:r>
        <w:rPr>
          <w:rStyle w:val="NormalTok"/>
        </w:rPr>
        <w:t xml:space="preserve">)</w:t>
      </w:r>
      <w:r>
        <w:br/>
      </w:r>
      <w:r>
        <w:rPr>
          <w:rStyle w:val="NormalTok"/>
        </w:rPr>
        <w:t xml:space="preserve">    fit_i </w:t>
      </w:r>
      <w:r>
        <w:rPr>
          <w:rStyle w:val="OperatorTok"/>
        </w:rPr>
        <w:t xml:space="preserve">=</w:t>
      </w:r>
      <w:r>
        <w:rPr>
          <w:rStyle w:val="NormalTok"/>
        </w:rPr>
        <w:t xml:space="preserve"> dl.fit_glm(</w:t>
      </w:r>
      <w:r>
        <w:rPr>
          <w:rStyle w:val="StringTok"/>
        </w:rPr>
        <w:t xml:space="preserve">"y ~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.join(X_i.columns), d.join(X_i), family</w:t>
      </w:r>
      <w:r>
        <w:rPr>
          <w:rStyle w:val="OperatorTok"/>
        </w:rPr>
        <w:t xml:space="preserve">=</w:t>
      </w:r>
      <w:r>
        <w:rPr>
          <w:rStyle w:val="StringTok"/>
        </w:rPr>
        <w:t xml:space="preserve">"quasipoisson"</w:t>
      </w:r>
      <w:r>
        <w:rPr>
          <w:rStyle w:val="NormalTok"/>
        </w:rPr>
        <w:t xml:space="preserve">)</w:t>
      </w:r>
      <w:r>
        <w:br/>
      </w:r>
      <w:r>
        <w:rPr>
          <w:rStyle w:val="NormalTok"/>
        </w:rPr>
        <w:t xml:space="preserve">    reduced.append(dl.crossreduce(cb_i, fit_i, cen</w:t>
      </w:r>
      <w:r>
        <w:rPr>
          <w:rStyle w:val="OperatorTok"/>
        </w:rPr>
        <w:t xml:space="preserve">=</w:t>
      </w:r>
      <w:r>
        <w:rPr>
          <w:rStyle w:val="NormalTok"/>
        </w:rPr>
        <w:t xml:space="preserve">cen, name</w:t>
      </w:r>
      <w:r>
        <w:rPr>
          <w:rStyle w:val="OperatorTok"/>
        </w:rPr>
        <w:t xml:space="preserve">=</w:t>
      </w:r>
      <w:r>
        <w:rPr>
          <w:rStyle w:val="StringTok"/>
        </w:rPr>
        <w:t xml:space="preserve">"cb"</w:t>
      </w:r>
      <w:r>
        <w:rPr>
          <w:rStyle w:val="NormalTok"/>
        </w:rPr>
        <w:t xml:space="preserve">))</w:t>
      </w:r>
      <w:r>
        <w:br/>
      </w:r>
      <w:r>
        <w:rPr>
          <w:rStyle w:val="NormalTok"/>
        </w:rPr>
        <w:t xml:space="preserve">    cbs.append(cb_i)</w:t>
      </w:r>
      <w:r>
        <w:br/>
      </w:r>
      <w:r>
        <w:rPr>
          <w:rStyle w:val="NormalTok"/>
        </w:rPr>
        <w:t xml:space="preserve">    mean_temp.append(d.tmean.mean())</w:t>
      </w:r>
      <w:r>
        <w:br/>
      </w:r>
      <w:r>
        <w:br/>
      </w:r>
      <w:r>
        <w:rPr>
          <w:rStyle w:val="NormalTok"/>
        </w:rPr>
        <w:t xml:space="preserve">y, S </w:t>
      </w:r>
      <w:r>
        <w:rPr>
          <w:rStyle w:val="OperatorTok"/>
        </w:rPr>
        <w:t xml:space="preserve">=</w:t>
      </w:r>
      <w:r>
        <w:rPr>
          <w:rStyle w:val="NormalTok"/>
        </w:rPr>
        <w:t xml:space="preserve"> dl.stack_reduced(reduced)</w:t>
      </w:r>
      <w:r>
        <w:br/>
      </w:r>
      <w:r>
        <w:rPr>
          <w:rStyle w:val="NormalTok"/>
        </w:rPr>
        <w:t xml:space="preserve">mm </w:t>
      </w:r>
      <w:r>
        <w:rPr>
          <w:rStyle w:val="OperatorTok"/>
        </w:rPr>
        <w:t xml:space="preserve">=</w:t>
      </w:r>
      <w:r>
        <w:rPr>
          <w:rStyle w:val="NormalTok"/>
        </w:rPr>
        <w:t xml:space="preserve"> mixmeta(y, S, method</w:t>
      </w:r>
      <w:r>
        <w:rPr>
          <w:rStyle w:val="OperatorTok"/>
        </w:rPr>
        <w:t xml:space="preserve">=</w:t>
      </w:r>
      <w:r>
        <w:rPr>
          <w:rStyle w:val="StringTok"/>
        </w:rPr>
        <w:t xml:space="preserve">"reml"</w:t>
      </w:r>
      <w:r>
        <w:rPr>
          <w:rStyle w:val="NormalTok"/>
        </w:rPr>
        <w:t xml:space="preserve">)</w:t>
      </w:r>
      <w:r>
        <w:br/>
      </w:r>
      <w:r>
        <w:rPr>
          <w:rStyle w:val="NormalTok"/>
        </w:rPr>
        <w:t xml:space="preserve">mr </w:t>
      </w:r>
      <w:r>
        <w:rPr>
          <w:rStyle w:val="OperatorTok"/>
        </w:rPr>
        <w:t xml:space="preserve">=</w:t>
      </w:r>
      <w:r>
        <w:rPr>
          <w:rStyle w:val="NormalTok"/>
        </w:rPr>
        <w:t xml:space="preserve"> mixmeta(y, S, X</w:t>
      </w:r>
      <w:r>
        <w:rPr>
          <w:rStyle w:val="OperatorTok"/>
        </w:rPr>
        <w:t xml:space="preserve">=</w:t>
      </w:r>
      <w:r>
        <w:rPr>
          <w:rStyle w:val="NormalTok"/>
        </w:rPr>
        <w:t xml:space="preserve">np.column_stack([np.ones(</w:t>
      </w:r>
      <w:r>
        <w:rPr>
          <w:rStyle w:val="BuiltInTok"/>
        </w:rPr>
        <w:t xml:space="preserve">len</w:t>
      </w:r>
      <w:r>
        <w:rPr>
          <w:rStyle w:val="NormalTok"/>
        </w:rPr>
        <w:t xml:space="preserve">(y)), mean_temp]), method</w:t>
      </w:r>
      <w:r>
        <w:rPr>
          <w:rStyle w:val="OperatorTok"/>
        </w:rPr>
        <w:t xml:space="preserve">=</w:t>
      </w:r>
      <w:r>
        <w:rPr>
          <w:rStyle w:val="StringTok"/>
        </w:rPr>
        <w:t xml:space="preserve">"reml"</w:t>
      </w:r>
      <w:r>
        <w:rPr>
          <w:rStyle w:val="NormalTok"/>
        </w:rPr>
        <w:t xml:space="preserve">)</w:t>
      </w:r>
      <w:r>
        <w:br/>
      </w:r>
      <w:r>
        <w:rPr>
          <w:rStyle w:val="NormalTok"/>
        </w:rPr>
        <w:t xml:space="preserve">pooled </w:t>
      </w:r>
      <w:r>
        <w:rPr>
          <w:rStyle w:val="OperatorTok"/>
        </w:rPr>
        <w:t xml:space="preserve">=</w:t>
      </w:r>
      <w:r>
        <w:rPr>
          <w:rStyle w:val="NormalTok"/>
        </w:rPr>
        <w:t xml:space="preserve"> dl.predict_reduced(cbs[</w:t>
      </w:r>
      <w:r>
        <w:rPr>
          <w:rStyle w:val="DecValTok"/>
        </w:rPr>
        <w:t xml:space="preserve">0</w:t>
      </w:r>
      <w:r>
        <w:rPr>
          <w:rStyle w:val="NormalTok"/>
        </w:rPr>
        <w:t xml:space="preserve">], mm.coef_vec, mm.vcov, at</w:t>
      </w:r>
      <w:r>
        <w:rPr>
          <w:rStyle w:val="OperatorTok"/>
        </w:rPr>
        <w:t xml:space="preserve">=</w:t>
      </w:r>
      <w:r>
        <w:rPr>
          <w:rStyle w:val="NormalTok"/>
        </w:rPr>
        <w:t xml:space="preserve">np.arange(</w:t>
      </w:r>
      <w:r>
        <w:rPr>
          <w:rStyle w:val="OperatorTok"/>
        </w:rPr>
        <w:t xml:space="preserve">-</w:t>
      </w:r>
      <w:r>
        <w:rPr>
          <w:rStyle w:val="DecValTok"/>
        </w:rPr>
        <w:t xml:space="preserve">5</w:t>
      </w:r>
      <w:r>
        <w:rPr>
          <w:rStyle w:val="NormalTok"/>
        </w:rPr>
        <w:t xml:space="preserve">, </w:t>
      </w:r>
      <w:r>
        <w:rPr>
          <w:rStyle w:val="DecValTok"/>
        </w:rPr>
        <w:t xml:space="preserve">41</w:t>
      </w:r>
      <w:r>
        <w:rPr>
          <w:rStyle w:val="NormalTok"/>
        </w:rPr>
        <w:t xml:space="preserve">), cen</w:t>
      </w:r>
      <w:r>
        <w:rPr>
          <w:rStyle w:val="OperatorTok"/>
        </w:rPr>
        <w:t xml:space="preserve">=</w:t>
      </w:r>
      <w:r>
        <w:rPr>
          <w:rStyle w:val="NormalTok"/>
        </w:rPr>
        <w:t xml:space="preserve">cen)</w:t>
      </w:r>
      <w:r>
        <w:br/>
      </w:r>
      <w:r>
        <w:rPr>
          <w:rStyle w:val="NormalTok"/>
        </w:rPr>
        <w:t xml:space="preserve">q0, q1 </w:t>
      </w:r>
      <w:r>
        <w:rPr>
          <w:rStyle w:val="OperatorTok"/>
        </w:rPr>
        <w:t xml:space="preserve">=</w:t>
      </w:r>
      <w:r>
        <w:rPr>
          <w:rStyle w:val="NormalTok"/>
        </w:rPr>
        <w:t xml:space="preserve"> mm.qtest(), mr.qtest()</w:t>
      </w:r>
      <w:r>
        <w:br/>
      </w:r>
      <w:r>
        <w:rPr>
          <w:rStyle w:val="BuiltInTok"/>
        </w:rPr>
        <w:t xml:space="preserve">print</w:t>
      </w:r>
      <w:r>
        <w:rPr>
          <w:rStyle w:val="NormalTok"/>
        </w:rPr>
        <w:t xml:space="preserve">(</w:t>
      </w:r>
      <w:r>
        <w:rPr>
          <w:rStyle w:val="SpecialStringTok"/>
        </w:rPr>
        <w:t xml:space="preserve">f"I2 </w:t>
      </w:r>
      <w:r>
        <w:rPr>
          <w:rStyle w:val="SpecialCharTok"/>
        </w:rPr>
        <w:t xml:space="preserve">{</w:t>
      </w:r>
      <w:r>
        <w:rPr>
          <w:rStyle w:val="NormalTok"/>
        </w:rPr>
        <w:t xml:space="preserve">q0[</w:t>
      </w:r>
      <w:r>
        <w:rPr>
          <w:rStyle w:val="StringTok"/>
        </w:rPr>
        <w:t xml:space="preserve">'I2'</w:t>
      </w:r>
      <w:r>
        <w:rPr>
          <w:rStyle w:val="NormalTok"/>
        </w:rPr>
        <w:t xml:space="preserve">][</w:t>
      </w:r>
      <w:r>
        <w:rPr>
          <w:rStyle w:val="DecValTok"/>
        </w:rPr>
        <w:t xml:space="preserve">0</w:t>
      </w:r>
      <w:r>
        <w:rPr>
          <w:rStyle w:val="NormalTok"/>
        </w:rPr>
        <w:t xml:space="preserve">]</w:t>
      </w:r>
      <w:r>
        <w:rPr>
          <w:rStyle w:val="SpecialCharTok"/>
        </w:rPr>
        <w:t xml:space="preserve">:.1f}</w:t>
      </w:r>
      <w:r>
        <w:rPr>
          <w:rStyle w:val="SpecialStringTok"/>
        </w:rPr>
        <w:t xml:space="preserve">% without and </w:t>
      </w:r>
      <w:r>
        <w:rPr>
          <w:rStyle w:val="SpecialCharTok"/>
        </w:rPr>
        <w:t xml:space="preserve">{</w:t>
      </w:r>
      <w:r>
        <w:rPr>
          <w:rStyle w:val="NormalTok"/>
        </w:rPr>
        <w:t xml:space="preserve">q1[</w:t>
      </w:r>
      <w:r>
        <w:rPr>
          <w:rStyle w:val="StringTok"/>
        </w:rPr>
        <w:t xml:space="preserve">'I2'</w:t>
      </w:r>
      <w:r>
        <w:rPr>
          <w:rStyle w:val="NormalTok"/>
        </w:rPr>
        <w:t xml:space="preserve">][</w:t>
      </w:r>
      <w:r>
        <w:rPr>
          <w:rStyle w:val="DecValTok"/>
        </w:rPr>
        <w:t xml:space="preserve">0</w:t>
      </w:r>
      <w:r>
        <w:rPr>
          <w:rStyle w:val="NormalTok"/>
        </w:rPr>
        <w:t xml:space="preserve">]</w:t>
      </w:r>
      <w:r>
        <w:rPr>
          <w:rStyle w:val="SpecialCharTok"/>
        </w:rPr>
        <w:t xml:space="preserve">:.1f}</w:t>
      </w:r>
      <w:r>
        <w:rPr>
          <w:rStyle w:val="SpecialStringTok"/>
        </w:rPr>
        <w:t xml:space="preserve">% with the meta-predictor; "</w:t>
      </w:r>
      <w:r>
        <w:br/>
      </w:r>
      <w:r>
        <w:rPr>
          <w:rStyle w:val="NormalTok"/>
        </w:rPr>
        <w:t xml:space="preserve">      </w:t>
      </w:r>
      <w:r>
        <w:rPr>
          <w:rStyle w:val="SpecialStringTok"/>
        </w:rPr>
        <w:t xml:space="preserve">f"AIC </w:t>
      </w:r>
      <w:r>
        <w:rPr>
          <w:rStyle w:val="SpecialCharTok"/>
        </w:rPr>
        <w:t xml:space="preserve">{</w:t>
      </w:r>
      <w:r>
        <w:rPr>
          <w:rStyle w:val="NormalTok"/>
        </w:rPr>
        <w:t xml:space="preserve">mm</w:t>
      </w:r>
      <w:r>
        <w:rPr>
          <w:rStyle w:val="SpecialCharTok"/>
        </w:rPr>
        <w:t xml:space="preserve">.</w:t>
      </w:r>
      <w:r>
        <w:rPr>
          <w:rStyle w:val="NormalTok"/>
        </w:rPr>
        <w:t xml:space="preserve">aic</w:t>
      </w:r>
      <w:r>
        <w:rPr>
          <w:rStyle w:val="SpecialCharTok"/>
        </w:rPr>
        <w:t xml:space="preserve">:.2f}</w:t>
      </w:r>
      <w:r>
        <w:rPr>
          <w:rStyle w:val="SpecialStringTok"/>
        </w:rPr>
        <w:t xml:space="preserve"> and </w:t>
      </w:r>
      <w:r>
        <w:rPr>
          <w:rStyle w:val="SpecialCharTok"/>
        </w:rPr>
        <w:t xml:space="preserve">{</w:t>
      </w:r>
      <w:r>
        <w:rPr>
          <w:rStyle w:val="NormalTok"/>
        </w:rPr>
        <w:t xml:space="preserve">mr</w:t>
      </w:r>
      <w:r>
        <w:rPr>
          <w:rStyle w:val="SpecialCharTok"/>
        </w:rPr>
        <w:t xml:space="preserve">.</w:t>
      </w:r>
      <w:r>
        <w:rPr>
          <w:rStyle w:val="NormalTok"/>
        </w:rPr>
        <w:t xml:space="preserve">aic</w:t>
      </w:r>
      <w:r>
        <w:rPr>
          <w:rStyle w:val="SpecialCharTok"/>
        </w:rPr>
        <w:t xml:space="preserve">:.2f}</w:t>
      </w:r>
      <w:r>
        <w:rPr>
          <w:rStyle w:val="SpecialStringTok"/>
        </w:rPr>
        <w:t xml:space="preserve">"</w:t>
      </w:r>
      <w:r>
        <w:rPr>
          <w:rStyle w:val="NormalTok"/>
        </w:rPr>
        <w:t xml:space="preserve">)</w:t>
      </w:r>
    </w:p>
    <w:p>
      <w:pPr>
        <w:pStyle w:val="SourceCode"/>
      </w:pPr>
      <w:r>
        <w:rPr>
          <w:rStyle w:val="VerbatimChar"/>
        </w:rPr>
        <w:t xml:space="preserve">I2 44.9% without and 13.0% with the meta-predictor; AIC -9.08 and -10.36</w:t>
      </w:r>
    </w:p>
    <w:bookmarkEnd w:id="40"/>
    <w:bookmarkEnd w:id="41"/>
    <w:bookmarkEnd w:id="42"/>
    <w:bookmarkStart w:id="60" w:name="checks-against-r"/>
    <w:p>
      <w:pPr>
        <w:pStyle w:val="Heading1"/>
      </w:pPr>
      <w:r>
        <w:t xml:space="preserve">5. Checks against R</w:t>
      </w:r>
    </w:p>
    <w:p>
      <w:pPr>
        <w:pStyle w:val="FirstParagraph"/>
      </w:pPr>
      <w:r>
        <w:t xml:space="preserve">The central claim of the package is numerical equivalence with R. It rests on three layers, each catching a class of error the previous one does not. One limit on their independence applies throughout. Apart from the calls into R packages and the authors’ own published scripts, the R code used for comparison (the fixture generators and the side-by-side analyses) was written in the same development process as the port, so a shared misreading of an R argument would pass the first two layers. The third layer runs analysis code written independently of this project, but the R scripts that drive it and store its results, the translations, and the tolerances they apply came from the same process as the port. What is independent is the authors’ analysis code and the numbers it produces.</w:t>
      </w:r>
    </w:p>
    <w:bookmarkStart w:id="43" w:name="unit-fixtures"/>
    <w:p>
      <w:pPr>
        <w:pStyle w:val="Heading2"/>
      </w:pPr>
      <w:r>
        <w:t xml:space="preserve">5.1 Unit fixtures</w:t>
      </w:r>
    </w:p>
    <w:p>
      <w:pPr>
        <w:pStyle w:val="FirstParagraph"/>
      </w:pPr>
      <w:r>
        <w:rPr>
          <w:rStyle w:val="VerbatimChar"/>
        </w:rPr>
        <w:t xml:space="preserve">tools/make_fixtures.R</w:t>
      </w:r>
      <w:r>
        <w:t xml:space="preserve"> </w:t>
      </w:r>
      <w:r>
        <w:t xml:space="preserve">and its companions run dlnm, splines, mgcv, mixmeta, survival and the published</w:t>
      </w:r>
      <w:r>
        <w:t xml:space="preserve"> </w:t>
      </w:r>
      <w:r>
        <w:rPr>
          <w:rStyle w:val="VerbatimChar"/>
        </w:rPr>
        <w:t xml:space="preserve">attrdl.R</w:t>
      </w:r>
      <w:r>
        <w:t xml:space="preserve"> </w:t>
      </w:r>
      <w:r>
        <w:t xml:space="preserve">and</w:t>
      </w:r>
      <w:r>
        <w:t xml:space="preserve"> </w:t>
      </w:r>
      <w:r>
        <w:rPr>
          <w:rStyle w:val="VerbatimChar"/>
        </w:rPr>
        <w:t xml:space="preserve">findmin.R</w:t>
      </w:r>
      <w:r>
        <w:t xml:space="preserve"> </w:t>
      </w:r>
      <w:r>
        <w:t xml:space="preserve">on the vignette examples, and write the intermediate objects to</w:t>
      </w:r>
      <w:r>
        <w:t xml:space="preserve"> </w:t>
      </w:r>
      <w:r>
        <w:rPr>
          <w:rStyle w:val="VerbatimChar"/>
        </w:rPr>
        <w:t xml:space="preserve">tests/fixtures/</w:t>
      </w:r>
      <w:r>
        <w:t xml:space="preserve">: basis matrices for 36 basis specifications with and without values outside the fitting range, 12 cross-bases, 12 prediction objects, 7 reductions, the penalty matrices, and R’s</w:t>
      </w:r>
      <w:r>
        <w:t xml:space="preserve"> </w:t>
      </w:r>
      <w:r>
        <w:rPr>
          <w:rStyle w:val="VerbatimChar"/>
        </w:rPr>
        <w:t xml:space="preserve">pretty()</w:t>
      </w:r>
      <w:r>
        <w:t xml:space="preserve">,</w:t>
      </w:r>
      <w:r>
        <w:t xml:space="preserve"> </w:t>
      </w:r>
      <w:r>
        <w:rPr>
          <w:rStyle w:val="VerbatimChar"/>
        </w:rPr>
        <w:t xml:space="preserve">quantile()</w:t>
      </w:r>
      <w:r>
        <w:t xml:space="preserve"> </w:t>
      </w:r>
      <w:r>
        <w:t xml:space="preserve">and knot helpers. The test suite (170 tests) compares against them. Tolerances are</w:t>
      </w:r>
      <w:r>
        <w:t xml:space="preserve"> </w:t>
      </w:r>
      <m:oMath>
        <m:sSup>
          <m:e>
            <m:r>
              <m:t>10</m:t>
            </m:r>
          </m:e>
          <m:sup>
            <m:r>
              <m:rPr>
                <m:sty m:val="p"/>
              </m:rPr>
              <m:t>−</m:t>
            </m:r>
            <m:r>
              <m:t>10</m:t>
            </m:r>
          </m:sup>
        </m:sSup>
      </m:oMath>
      <w:r>
        <w:t xml:space="preserve"> </w:t>
      </w:r>
      <w:r>
        <w:t xml:space="preserve">to</w:t>
      </w:r>
      <w:r>
        <w:t xml:space="preserve"> </w:t>
      </w:r>
      <m:oMath>
        <m:sSup>
          <m:e>
            <m:r>
              <m:t>10</m:t>
            </m:r>
          </m:e>
          <m:sup>
            <m:r>
              <m:rPr>
                <m:sty m:val="p"/>
              </m:rPr>
              <m:t>−</m:t>
            </m:r>
            <m:r>
              <m:t>12</m:t>
            </m:r>
          </m:sup>
        </m:sSup>
      </m:oMath>
      <w:r>
        <w:t xml:space="preserve"> </w:t>
      </w:r>
      <w:r>
        <w:t xml:space="preserve">for the bases and predictions,</w:t>
      </w:r>
      <w:r>
        <w:t xml:space="preserve"> </w:t>
      </w:r>
      <m:oMath>
        <m:sSup>
          <m:e>
            <m:r>
              <m:t>10</m:t>
            </m:r>
          </m:e>
          <m:sup>
            <m:r>
              <m:rPr>
                <m:sty m:val="p"/>
              </m:rPr>
              <m:t>−</m:t>
            </m:r>
            <m:r>
              <m:t>6</m:t>
            </m:r>
          </m:sup>
        </m:sSup>
      </m:oMath>
      <w:r>
        <w:t xml:space="preserve"> </w:t>
      </w:r>
      <w:r>
        <w:t xml:space="preserve">to</w:t>
      </w:r>
      <w:r>
        <w:t xml:space="preserve"> </w:t>
      </w:r>
      <m:oMath>
        <m:sSup>
          <m:e>
            <m:r>
              <m:t>10</m:t>
            </m:r>
          </m:e>
          <m:sup>
            <m:r>
              <m:rPr>
                <m:sty m:val="p"/>
              </m:rPr>
              <m:t>−</m:t>
            </m:r>
            <m:r>
              <m:t>8</m:t>
            </m:r>
          </m:sup>
        </m:sSup>
      </m:oMath>
      <w:r>
        <w:t xml:space="preserve"> </w:t>
      </w:r>
      <w:r>
        <w:t xml:space="preserve">for attribution and QAIC, and looser for the penalised fits against mgcv, which Section 8 discusses.</w:t>
      </w:r>
      <w:r>
        <w:t xml:space="preserve"> </w:t>
      </w:r>
      <w:r>
        <w:rPr>
          <w:rStyle w:val="VerbatimChar"/>
        </w:rPr>
        <w:t xml:space="preserve">fit_clogit</w:t>
      </w:r>
      <w:r>
        <w:t xml:space="preserve">,</w:t>
      </w:r>
      <w:r>
        <w:t xml:space="preserve"> </w:t>
      </w:r>
      <w:r>
        <w:rPr>
          <w:rStyle w:val="VerbatimChar"/>
        </w:rPr>
        <w:t xml:space="preserve">dlnm()</w:t>
      </w:r>
      <w:r>
        <w:t xml:space="preserve">, the simulation helpers in</w:t>
      </w:r>
      <w:r>
        <w:t xml:space="preserve"> </w:t>
      </w:r>
      <w:r>
        <w:rPr>
          <w:rStyle w:val="VerbatimChar"/>
        </w:rPr>
        <w:t xml:space="preserve">dlnmpy.uncertainty</w:t>
      </w:r>
      <w:r>
        <w:t xml:space="preserve"> </w:t>
      </w:r>
      <w:r>
        <w:t xml:space="preserve">(named</w:t>
      </w:r>
      <w:r>
        <w:t xml:space="preserve"> </w:t>
      </w:r>
      <w:r>
        <w:rPr>
          <w:rStyle w:val="VerbatimChar"/>
        </w:rPr>
        <w:t xml:space="preserve">bootstrap</w:t>
      </w:r>
      <w:r>
        <w:t xml:space="preserve">, though they simulate the coefficients and do not resample the data) and plotting have no R fixture of their own.</w:t>
      </w:r>
    </w:p>
    <w:bookmarkEnd w:id="43"/>
    <w:bookmarkStart w:id="45" w:name="side-by-side-analyses"/>
    <w:p>
      <w:pPr>
        <w:pStyle w:val="Heading2"/>
      </w:pPr>
      <w:r>
        <w:t xml:space="preserve">5.2 Side-by-side analyses</w:t>
      </w:r>
    </w:p>
    <w:p>
      <w:pPr>
        <w:pStyle w:val="FirstParagraph"/>
      </w:pPr>
      <w:r>
        <w:rPr>
          <w:rStyle w:val="VerbatimChar"/>
        </w:rPr>
        <w:t xml:space="preserve">tools/side_by_side.R</w:t>
      </w:r>
      <w:r>
        <w:t xml:space="preserve"> </w:t>
      </w:r>
      <w:r>
        <w:t xml:space="preserve">and</w:t>
      </w:r>
      <w:r>
        <w:t xml:space="preserve"> </w:t>
      </w:r>
      <w:r>
        <w:rPr>
          <w:rStyle w:val="VerbatimChar"/>
        </w:rPr>
        <w:t xml:space="preserve">tools/side_by_side.py</w:t>
      </w:r>
      <w:r>
        <w:t xml:space="preserve"> </w:t>
      </w:r>
      <w:r>
        <w:t xml:space="preserve">run five complete analyses in both languages, including the model fit, on data and specifications not used for the fixtures. They cover ordinary least squares on exposure histories in the</w:t>
      </w:r>
      <w:r>
        <w:t xml:space="preserve"> </w:t>
      </w:r>
      <w:r>
        <w:rPr>
          <w:rStyle w:val="VerbatimChar"/>
        </w:rPr>
        <w:t xml:space="preserve">drug</w:t>
      </w:r>
      <w:r>
        <w:t xml:space="preserve"> </w:t>
      </w:r>
      <w:r>
        <w:t xml:space="preserve">trial, conditional logistic regression in the</w:t>
      </w:r>
      <w:r>
        <w:t xml:space="preserve"> </w:t>
      </w:r>
      <w:r>
        <w:rPr>
          <w:rStyle w:val="VerbatimChar"/>
        </w:rPr>
        <w:t xml:space="preserve">nested</w:t>
      </w:r>
      <w:r>
        <w:t xml:space="preserve"> </w:t>
      </w:r>
      <w:r>
        <w:t xml:space="preserve">case-control study, logistic and quasi-Poisson Chicago models with threshold, polynomial, strata and integer bases, and a four-city simulation with known truth. The R results are stored in the repository, so the Python half reruns without R. Each row compares a vector or matrix (coefficients, covariance, a prediction) and passes if every element is within</w:t>
      </w:r>
      <w:r>
        <w:t xml:space="preserve"> </w:t>
      </w:r>
      <m:oMath>
        <m:sSup>
          <m:e>
            <m:r>
              <m:t>10</m:t>
            </m:r>
          </m:e>
          <m:sup>
            <m:r>
              <m:rPr>
                <m:sty m:val="p"/>
              </m:rPr>
              <m:t>−</m:t>
            </m:r>
            <m:r>
              <m:t>10</m:t>
            </m:r>
          </m:sup>
        </m:sSup>
        <m:r>
          <m:rPr>
            <m:sty m:val="p"/>
          </m:rPr>
          <m:t>+</m:t>
        </m:r>
        <m:sSup>
          <m:e>
            <m:r>
              <m:t>10</m:t>
            </m:r>
          </m:e>
          <m:sup>
            <m:r>
              <m:rPr>
                <m:sty m:val="p"/>
              </m:rPr>
              <m:t>−</m:t>
            </m:r>
            <m:r>
              <m:t>8</m:t>
            </m:r>
          </m:sup>
        </m:sSup>
        <m:d>
          <m:dPr>
            <m:begChr m:val="|"/>
            <m:endChr m:val="|"/>
            <m:sepChr m:val=""/>
            <m:grow/>
          </m:dPr>
          <m:e>
            <m:r>
              <m:t>r</m:t>
            </m:r>
          </m:e>
        </m:d>
      </m:oMath>
      <w:r>
        <w:t xml:space="preserve"> </w:t>
      </w:r>
      <w:r>
        <w:t xml:space="preserve">of the R value</w:t>
      </w:r>
      <w:r>
        <w:t xml:space="preserve"> </w:t>
      </w:r>
      <m:oMath>
        <m:r>
          <m:t>r</m:t>
        </m:r>
      </m:oMath>
      <w:r>
        <w:t xml:space="preserve">, or a tighter bound for the bases. For the four simulated cities a further row reports the share of the prediction grid at which the 95% band of that one fit contains the true curve. It is a sanity check, not an estimate of coverage, and does not involve R.</w:t>
      </w:r>
    </w:p>
    <w:bookmarkStart w:id="44" w:name="side-by-side"/>
    <w:p>
      <w:pPr>
        <w:pStyle w:val="SourceCode"/>
      </w:pPr>
      <w:r>
        <w:rPr>
          <w:rStyle w:val="VerbatimChar"/>
        </w:rPr>
        <w:t xml:space="preserve">102 comparisons, 0 failures</w:t>
      </w:r>
    </w:p>
    <w:bookmarkEnd w:id="44"/>
    <w:p>
      <w:pPr>
        <w:pStyle w:val="FirstParagraph"/>
      </w:pPr>
      <w:r>
        <w:t xml:space="preserve">Of these 102 rows, 4 are sanity checks against the simulated truth, so 98 are comparisons with R, with 0 failures.</w:t>
      </w:r>
    </w:p>
    <w:p>
      <w:pPr>
        <w:pStyle w:val="BodyText"/>
      </w:pPr>
      <w:r>
        <w:t xml:space="preserve">Audits at releases 0.5.0, 0.6.0 and 0.7.0 compared further edge cases and the workflow layer against R, with every quantity agreeing to</w:t>
      </w:r>
      <w:r>
        <w:t xml:space="preserve"> </w:t>
      </w:r>
      <m:oMath>
        <m:sSup>
          <m:e>
            <m:r>
              <m:t>10</m:t>
            </m:r>
          </m:e>
          <m:sup>
            <m:r>
              <m:rPr>
                <m:sty m:val="p"/>
              </m:rPr>
              <m:t>−</m:t>
            </m:r>
            <m:r>
              <m:t>6</m:t>
            </m:r>
          </m:sup>
        </m:sSup>
      </m:oMath>
      <w:r>
        <w:t xml:space="preserve"> </w:t>
      </w:r>
      <w:r>
        <w:t xml:space="preserve">or better and most to</w:t>
      </w:r>
      <w:r>
        <w:t xml:space="preserve"> </w:t>
      </w:r>
      <m:oMath>
        <m:sSup>
          <m:e>
            <m:r>
              <m:t>10</m:t>
            </m:r>
          </m:e>
          <m:sup>
            <m:r>
              <m:rPr>
                <m:sty m:val="p"/>
              </m:rPr>
              <m:t>−</m:t>
            </m:r>
            <m:r>
              <m:t>12</m:t>
            </m:r>
          </m:sup>
        </m:sSup>
      </m:oMath>
      <w:r>
        <w:t xml:space="preserve">. The results are recorded in</w:t>
      </w:r>
      <w:r>
        <w:t xml:space="preserve"> </w:t>
      </w:r>
      <w:r>
        <w:rPr>
          <w:rStyle w:val="VerbatimChar"/>
        </w:rPr>
        <w:t xml:space="preserve">CHANGELOG.md</w:t>
      </w:r>
      <w:r>
        <w:t xml:space="preserve"> </w:t>
      </w:r>
      <w:r>
        <w:t xml:space="preserve">and</w:t>
      </w:r>
      <w:r>
        <w:t xml:space="preserve"> </w:t>
      </w:r>
      <w:r>
        <w:rPr>
          <w:rStyle w:val="VerbatimChar"/>
        </w:rPr>
        <w:t xml:space="preserve">docs/validation.md</w:t>
      </w:r>
      <w:r>
        <w:t xml:space="preserve">. The scripts for the 0.6.0 and 0.7.0 comparisons are not in the repository, so those results cannot be rerun, and none of the evidence in the rest of this section depends on them.</w:t>
      </w:r>
    </w:p>
    <w:bookmarkEnd w:id="45"/>
    <w:bookmarkStart w:id="56" w:name="Xd64f429eee8228a7a7e1b0c23cc34c055a10a19"/>
    <w:p>
      <w:pPr>
        <w:pStyle w:val="Heading2"/>
      </w:pPr>
      <w:r>
        <w:t xml:space="preserve">5.3 Published analyses rerun from the authors’ code</w:t>
      </w:r>
    </w:p>
    <w:p>
      <w:pPr>
        <w:pStyle w:val="FirstParagraph"/>
      </w:pPr>
      <w:r>
        <w:t xml:space="preserve">The authors of the methods behind the workflow published their R code and data for several papers. These scripts were written independently of dlnmpy, which makes them the strongest check available. Six were translated into Python, and all six are rerun below as part of this document. For each, the data are downloaded from a pinned commit of the authors’ repository and checked against a SHA-256 hash, the R side is produced by a script in</w:t>
      </w:r>
      <w:r>
        <w:t xml:space="preserve"> </w:t>
      </w:r>
      <w:r>
        <w:rPr>
          <w:rStyle w:val="VerbatimChar"/>
        </w:rPr>
        <w:t xml:space="preserve">tools/</w:t>
      </w:r>
      <w:r>
        <w:t xml:space="preserve"> </w:t>
      </w:r>
      <w:r>
        <w:t xml:space="preserve">that runs the authors’ code and stores its results in</w:t>
      </w:r>
      <w:r>
        <w:t xml:space="preserve"> </w:t>
      </w:r>
      <w:r>
        <w:rPr>
          <w:rStyle w:val="VerbatimChar"/>
        </w:rPr>
        <w:t xml:space="preserve">tests/reference/</w:t>
      </w:r>
      <w:r>
        <w:t xml:space="preserve">, and the Python translation in</w:t>
      </w:r>
      <w:r>
        <w:t xml:space="preserve"> </w:t>
      </w:r>
      <w:r>
        <w:rPr>
          <w:rStyle w:val="VerbatimChar"/>
        </w:rPr>
        <w:t xml:space="preserve">examples/</w:t>
      </w:r>
      <w:r>
        <w:t xml:space="preserve"> </w:t>
      </w:r>
      <w:r>
        <w:t xml:space="preserve">compares every quantity with those stored results. The first two use the ten regions of England and Wales, 1993 to 2006, which are the fully public part of the data behind them.</w:t>
      </w:r>
    </w:p>
    <w:bookmarkStart w:id="49" w:name="gasparrini-et-al.-2015-the-lancet"/>
    <w:p>
      <w:pPr>
        <w:pStyle w:val="Heading3"/>
      </w:pPr>
      <w:r>
        <w:t xml:space="preserve">5.3.1 Gasparrini et al. (2015),</w:t>
      </w:r>
      <w:r>
        <w:t xml:space="preserve"> </w:t>
      </w:r>
      <w:r>
        <w:rPr>
          <w:i/>
          <w:iCs/>
        </w:rPr>
        <w:t xml:space="preserve">The Lancet</w:t>
      </w:r>
    </w:p>
    <w:p>
      <w:pPr>
        <w:pStyle w:val="FirstParagraph"/>
      </w:pPr>
      <w:r>
        <w:rPr>
          <w:rStyle w:val="VerbatimChar"/>
        </w:rPr>
        <w:t xml:space="preserve">examples/lancet_2015.py</w:t>
      </w:r>
      <w:r>
        <w:t xml:space="preserve"> </w:t>
      </w:r>
      <w:r>
        <w:t xml:space="preserve">translates the five stages of the authors’ published script: a DLNM per region, reduction to the overall cumulative curve, multivariate meta-regression with BLUPs, the MMT, and attributable deaths with empirical intervals. The paper’s own estimates come from 384 locations in 13 countries and are not reproduced here. What is reproduced is the authors’ public example script for England and Wales, and the figures in square brackets are that script’s results. The minimum mortality percentile is the median of the ten regional values.</w:t>
      </w:r>
    </w:p>
    <w:bookmarkStart w:id="46" w:name="lancet"/>
    <w:p>
      <w:pPr>
        <w:pStyle w:val="SourceCode"/>
      </w:pPr>
      <w:r>
        <w:rPr>
          <w:rStyle w:val="VerbatimChar"/>
        </w:rPr>
        <w:t xml:space="preserve">England &amp; Wales, 1993-2006, 7,573,716 deaths</w:t>
      </w:r>
      <w:r>
        <w:br/>
      </w:r>
      <w:r>
        <w:rPr>
          <w:rStyle w:val="VerbatimChar"/>
        </w:rPr>
        <w:t xml:space="preserve">minimum-mortality percentile (median over regions): 89.5     [published code: 89.5]</w:t>
      </w:r>
      <w:r>
        <w:br/>
      </w:r>
      <w:r>
        <w:br/>
      </w:r>
      <w:r>
        <w:rPr>
          <w:rStyle w:val="VerbatimChar"/>
        </w:rPr>
        <w:t xml:space="preserve">attributable fraction (%)        estimate      95% empirical CI        [published code]</w:t>
      </w:r>
      <w:r>
        <w:br/>
      </w:r>
      <w:r>
        <w:rPr>
          <w:rStyle w:val="VerbatimChar"/>
        </w:rPr>
        <w:t xml:space="preserve">  total                           8.94         8.40 to  9.49          [8.94 (8.40-9.48)]</w:t>
      </w:r>
      <w:r>
        <w:br/>
      </w:r>
      <w:r>
        <w:rPr>
          <w:rStyle w:val="VerbatimChar"/>
        </w:rPr>
        <w:t xml:space="preserve">  cold                            8.63         8.10 to  9.18          [8.63 (8.08-9.19)]</w:t>
      </w:r>
      <w:r>
        <w:br/>
      </w:r>
      <w:r>
        <w:rPr>
          <w:rStyle w:val="VerbatimChar"/>
        </w:rPr>
        <w:t xml:space="preserve">  heat                            0.31         0.27 to  0.35          [0.31 (0.27-0.35)]</w:t>
      </w:r>
    </w:p>
    <w:bookmarkEnd w:id="46"/>
    <w:p>
      <w:pPr>
        <w:pStyle w:val="FirstParagraph"/>
      </w:pPr>
      <w:r>
        <w:t xml:space="preserve">The point estimates agree with the R script to the printed digit. The intervals differ in the second decimal place because this script draws its own coefficient samples (1,000 per region, fixed seeds). A second script,</w:t>
      </w:r>
      <w:r>
        <w:t xml:space="preserve"> </w:t>
      </w:r>
      <w:r>
        <w:rPr>
          <w:rStyle w:val="VerbatimChar"/>
        </w:rPr>
        <w:t xml:space="preserve">examples/lancet2015_vs_r.py</w:t>
      </w:r>
      <w:r>
        <w:t xml:space="preserve">, compares every stage with R, replaying R’s own normal deviates and eigenvectors so that the intervals are compared without Monte Carlo error.</w:t>
      </w:r>
    </w:p>
    <w:bookmarkStart w:id="47" w:name="lancet-vs-r"/>
    <w:p>
      <w:pPr>
        <w:pStyle w:val="SourceCode"/>
      </w:pPr>
      <w:r>
        <w:rPr>
          <w:rStyle w:val="VerbatimChar"/>
        </w:rPr>
        <w:t xml:space="preserve">lancet2015_vs_r: 2545 comparisons with R, max abs difference 1.01e+00, 0 failures</w:t>
      </w:r>
    </w:p>
    <w:bookmarkEnd w:id="47"/>
    <w:tbl>
      <w:tblPr>
        <w:tblStyle w:val="Table"/>
        <w:tblW w:type="pct" w:w="5000"/>
        <w:tblLayout w:type="fixed"/>
        <w:tblLook w:firstRow="0" w:lastRow="0" w:firstColumn="0" w:lastColumn="0" w:noHBand="0" w:noVBand="0" w:val="0000"/>
      </w:tblPr>
      <w:tblGrid>
        <w:gridCol w:w="7920"/>
      </w:tblGrid>
      <w:tr>
        <w:tc>
          <w:tcPr/>
          <w:bookmarkStart w:id="48" w:name="tbl-lancet-stages"/>
          <w:p>
            <w:pPr>
              <w:jc w:val="center"/>
            </w:pPr>
            <w:pPr>
              <w:jc w:val="start"/>
              <w:spacing w:before="200"/>
              <w:pStyle w:val="ImageCaption"/>
            </w:pPr>
            <w:r>
              <w:t xml:space="preserve">Table 3: Agreement with R at each stage of the reproduction of</w:t>
            </w:r>
            <w:r>
              <w:t xml:space="preserve"> </w:t>
            </w:r>
            <w:r>
              <w:t xml:space="preserve">Gasparrini et al. (2015)</w:t>
            </w:r>
            <w:r>
              <w:t xml:space="preserve">, against the authors’ code with the first-stage</w:t>
            </w:r>
            <w:r>
              <w:t xml:space="preserve"> </w:t>
            </w:r>
            <w:r>
              <w:rPr>
                <w:rStyle w:val="VerbatimChar"/>
              </w:rPr>
              <w:t xml:space="preserve">glm</w:t>
            </w:r>
            <w:r>
              <w:t xml:space="preserve"> </w:t>
            </w:r>
            <w:r>
              <w:t xml:space="preserve">run to convergence, as computed in this render. Differences are absolute; the meta-regression rows in brackets are against R’s mixmeta run to its optimum.</w:t>
            </w:r>
          </w:p>
          <w:tbl>
            <w:tblPr>
              <w:tblStyle w:val="Table"/>
              <w:tblW w:type="pct" w:w="5000"/>
              <w:tblLayout w:type="fixed"/>
              <w:tblLook w:firstRow="1" w:lastRow="0" w:firstColumn="0" w:lastColumn="0" w:noHBand="0" w:noVBand="0" w:val="0020"/>
            </w:tblPr>
            <w:tblGrid>
              <w:gridCol w:w="1282"/>
              <w:gridCol w:w="3243"/>
              <w:gridCol w:w="3394"/>
            </w:tblGrid>
            <w:tr>
              <w:trPr>
                <w:tblHeader w:val="on"/>
              </w:trPr>
              <w:tc>
                <w:tcPr/>
                <w:p>
                  <w:pPr>
                    <w:pStyle w:val="Compact"/>
                    <w:jc w:val="left"/>
                    <w:jc w:val="center"/>
                  </w:pPr>
                  <w:r>
                    <w:t xml:space="preserve">Stage</w:t>
                  </w:r>
                </w:p>
              </w:tc>
              <w:tc>
                <w:tcPr/>
                <w:p>
                  <w:pPr>
                    <w:pStyle w:val="Compact"/>
                    <w:jc w:val="left"/>
                    <w:jc w:val="center"/>
                  </w:pPr>
                  <w:r>
                    <w:t xml:space="preserve">Quantity</w:t>
                  </w:r>
                </w:p>
              </w:tc>
              <w:tc>
                <w:tcPr/>
                <w:p>
                  <w:pPr>
                    <w:pStyle w:val="Compact"/>
                    <w:jc w:val="left"/>
                    <w:jc w:val="center"/>
                  </w:pPr>
                  <w:r>
                    <w:t xml:space="preserve">Maximum absolute difference from R</w:t>
                  </w:r>
                </w:p>
              </w:tc>
            </w:tr>
            <w:tr>
              <w:tc>
                <w:tcPr/>
                <w:p>
                  <w:pPr>
                    <w:pStyle w:val="Compact"/>
                    <w:jc w:val="left"/>
                    <w:jc w:val="center"/>
                  </w:pPr>
                  <w:r>
                    <w:t xml:space="preserve">First stage</w:t>
                  </w:r>
                </w:p>
              </w:tc>
              <w:tc>
                <w:tcPr/>
                <w:p>
                  <w:pPr>
                    <w:pStyle w:val="Compact"/>
                    <w:jc w:val="left"/>
                    <w:jc w:val="center"/>
                  </w:pPr>
                  <w:r>
                    <w:t xml:space="preserve">reduced coefficients</w:t>
                  </w:r>
                </w:p>
              </w:tc>
              <w:tc>
                <w:tcPr/>
                <w:p>
                  <w:pPr>
                    <w:pStyle w:val="Compact"/>
                    <w:jc w:val="left"/>
                    <w:jc w:val="center"/>
                  </w:pPr>
                  <m:oMath>
                    <m:r>
                      <m:t>5.9</m:t>
                    </m:r>
                    <m:r>
                      <m:rPr>
                        <m:sty m:val="p"/>
                      </m:rPr>
                      <m:t>×</m:t>
                    </m:r>
                    <m:sSup>
                      <m:e>
                        <m:r>
                          <m:t>10</m:t>
                        </m:r>
                      </m:e>
                      <m:sup>
                        <m:r>
                          <m:rPr>
                            <m:sty m:val="p"/>
                          </m:rPr>
                          <m:t>−</m:t>
                        </m:r>
                        <m:r>
                          <m:t>14</m:t>
                        </m:r>
                      </m:sup>
                    </m:sSup>
                  </m:oMath>
                </w:p>
              </w:tc>
            </w:tr>
            <w:tr>
              <w:tc>
                <w:tcPr/>
                <w:p>
                  <w:pPr>
                    <w:pStyle w:val="Compact"/>
                    <w:jc w:val="left"/>
                    <w:jc w:val="center"/>
                  </w:pPr>
                  <w:r>
                    <w:t xml:space="preserve">First stage</w:t>
                  </w:r>
                </w:p>
              </w:tc>
              <w:tc>
                <w:tcPr/>
                <w:p>
                  <w:pPr>
                    <w:pStyle w:val="Compact"/>
                    <w:jc w:val="left"/>
                    <w:jc w:val="center"/>
                  </w:pPr>
                  <w:r>
                    <w:t xml:space="preserve">reduced covariance</w:t>
                  </w:r>
                </w:p>
              </w:tc>
              <w:tc>
                <w:tcPr/>
                <w:p>
                  <w:pPr>
                    <w:pStyle w:val="Compact"/>
                    <w:jc w:val="left"/>
                    <w:jc w:val="center"/>
                  </w:pPr>
                  <m:oMath>
                    <m:r>
                      <m:t>5.2</m:t>
                    </m:r>
                    <m:r>
                      <m:rPr>
                        <m:sty m:val="p"/>
                      </m:rPr>
                      <m:t>×</m:t>
                    </m:r>
                    <m:sSup>
                      <m:e>
                        <m:r>
                          <m:t>10</m:t>
                        </m:r>
                      </m:e>
                      <m:sup>
                        <m:r>
                          <m:rPr>
                            <m:sty m:val="p"/>
                          </m:rPr>
                          <m:t>−</m:t>
                        </m:r>
                        <m:r>
                          <m:t>12</m:t>
                        </m:r>
                      </m:sup>
                    </m:sSup>
                  </m:oMath>
                </w:p>
              </w:tc>
            </w:tr>
            <w:tr>
              <w:tc>
                <w:tcPr/>
                <w:p>
                  <w:pPr>
                    <w:pStyle w:val="Compact"/>
                    <w:jc w:val="left"/>
                    <w:jc w:val="center"/>
                  </w:pPr>
                  <w:r>
                    <w:t xml:space="preserve">Meta-regression</w:t>
                  </w:r>
                </w:p>
              </w:tc>
              <w:tc>
                <w:tcPr/>
                <w:p>
                  <w:pPr>
                    <w:pStyle w:val="Compact"/>
                    <w:jc w:val="left"/>
                    <w:jc w:val="center"/>
                  </w:pPr>
                  <w:r>
                    <w:t xml:space="preserve">log-likelihood</w:t>
                  </w:r>
                </w:p>
              </w:tc>
              <w:tc>
                <w:tcPr/>
                <w:p>
                  <w:pPr>
                    <w:pStyle w:val="Compact"/>
                    <w:jc w:val="left"/>
                    <w:jc w:val="center"/>
                  </w:pPr>
                  <m:oMath>
                    <m:r>
                      <m:t>1.4</m:t>
                    </m:r>
                    <m:r>
                      <m:rPr>
                        <m:sty m:val="p"/>
                      </m:rPr>
                      <m:t>×</m:t>
                    </m:r>
                    <m:sSup>
                      <m:e>
                        <m:r>
                          <m:t>10</m:t>
                        </m:r>
                      </m:e>
                      <m:sup>
                        <m:r>
                          <m:rPr>
                            <m:sty m:val="p"/>
                          </m:rPr>
                          <m:t>−</m:t>
                        </m:r>
                        <m:r>
                          <m:t>8</m:t>
                        </m:r>
                      </m:sup>
                    </m:sSup>
                  </m:oMath>
                </w:p>
              </w:tc>
            </w:tr>
            <w:tr>
              <w:tc>
                <w:tcPr/>
                <w:p>
                  <w:pPr>
                    <w:pStyle w:val="Compact"/>
                    <w:jc w:val="left"/>
                    <w:jc w:val="center"/>
                  </w:pPr>
                  <w:r>
                    <w:t xml:space="preserve">Meta-regression</w:t>
                  </w:r>
                </w:p>
              </w:tc>
              <w:tc>
                <w:tcPr/>
                <w:p>
                  <w:pPr>
                    <w:pStyle w:val="Compact"/>
                    <w:jc w:val="left"/>
                    <w:jc w:val="center"/>
                  </w:pPr>
                  <w:r>
                    <w:t xml:space="preserve">coefficients</w:t>
                  </w:r>
                </w:p>
              </w:tc>
              <w:tc>
                <w:tcPr/>
                <w:p>
                  <w:pPr>
                    <w:pStyle w:val="Compact"/>
                    <w:jc w:val="left"/>
                    <w:jc w:val="center"/>
                  </w:pPr>
                  <m:oMath>
                    <m:r>
                      <m:t>1.1</m:t>
                    </m:r>
                    <m:r>
                      <m:rPr>
                        <m:sty m:val="p"/>
                      </m:rPr>
                      <m:t>×</m:t>
                    </m:r>
                    <m:sSup>
                      <m:e>
                        <m:r>
                          <m:t>10</m:t>
                        </m:r>
                      </m:e>
                      <m:sup>
                        <m:r>
                          <m:rPr>
                            <m:sty m:val="p"/>
                          </m:rPr>
                          <m:t>−</m:t>
                        </m:r>
                        <m:r>
                          <m:t>5</m:t>
                        </m:r>
                      </m:sup>
                    </m:sSup>
                  </m:oMath>
                  <w:r>
                    <w:t xml:space="preserve"> </w:t>
                  </w:r>
                  <w:r>
                    <w:t xml:space="preserve">(</w:t>
                  </w:r>
                  <m:oMath>
                    <m:r>
                      <m:t>1.1</m:t>
                    </m:r>
                    <m:r>
                      <m:rPr>
                        <m:sty m:val="p"/>
                      </m:rPr>
                      <m:t>×</m:t>
                    </m:r>
                    <m:sSup>
                      <m:e>
                        <m:r>
                          <m:t>10</m:t>
                        </m:r>
                      </m:e>
                      <m:sup>
                        <m:r>
                          <m:rPr>
                            <m:sty m:val="p"/>
                          </m:rPr>
                          <m:t>−</m:t>
                        </m:r>
                        <m:r>
                          <m:t>6</m:t>
                        </m:r>
                      </m:sup>
                    </m:sSup>
                  </m:oMath>
                  <w:r>
                    <w:t xml:space="preserve">)</w:t>
                  </w:r>
                </w:p>
              </w:tc>
            </w:tr>
            <w:tr>
              <w:tc>
                <w:tcPr/>
                <w:p>
                  <w:pPr>
                    <w:pStyle w:val="Compact"/>
                    <w:jc w:val="left"/>
                    <w:jc w:val="center"/>
                  </w:pPr>
                  <w:r>
                    <w:t xml:space="preserve">Meta-regression</w:t>
                  </w:r>
                </w:p>
              </w:tc>
              <w:tc>
                <w:tcPr/>
                <w:p>
                  <w:pPr>
                    <w:pStyle w:val="Compact"/>
                    <w:jc w:val="left"/>
                    <w:jc w:val="center"/>
                  </w:pPr>
                  <w:r>
                    <w:t xml:space="preserve">between-study covariance</w:t>
                  </w:r>
                </w:p>
              </w:tc>
              <w:tc>
                <w:tcPr/>
                <w:p>
                  <w:pPr>
                    <w:pStyle w:val="Compact"/>
                    <w:jc w:val="left"/>
                    <w:jc w:val="center"/>
                  </w:pPr>
                  <m:oMath>
                    <m:r>
                      <m:t>3.0</m:t>
                    </m:r>
                    <m:r>
                      <m:rPr>
                        <m:sty m:val="p"/>
                      </m:rPr>
                      <m:t>×</m:t>
                    </m:r>
                    <m:sSup>
                      <m:e>
                        <m:r>
                          <m:t>10</m:t>
                        </m:r>
                      </m:e>
                      <m:sup>
                        <m:r>
                          <m:rPr>
                            <m:sty m:val="p"/>
                          </m:rPr>
                          <m:t>−</m:t>
                        </m:r>
                        <m:r>
                          <m:t>6</m:t>
                        </m:r>
                      </m:sup>
                    </m:sSup>
                  </m:oMath>
                  <w:r>
                    <w:t xml:space="preserve"> </w:t>
                  </w:r>
                  <w:r>
                    <w:t xml:space="preserve">(</w:t>
                  </w:r>
                  <m:oMath>
                    <m:r>
                      <m:t>1.2</m:t>
                    </m:r>
                    <m:r>
                      <m:rPr>
                        <m:sty m:val="p"/>
                      </m:rPr>
                      <m:t>×</m:t>
                    </m:r>
                    <m:sSup>
                      <m:e>
                        <m:r>
                          <m:t>10</m:t>
                        </m:r>
                      </m:e>
                      <m:sup>
                        <m:r>
                          <m:rPr>
                            <m:sty m:val="p"/>
                          </m:rPr>
                          <m:t>−</m:t>
                        </m:r>
                        <m:r>
                          <m:t>7</m:t>
                        </m:r>
                      </m:sup>
                    </m:sSup>
                  </m:oMath>
                  <w:r>
                    <w:t xml:space="preserve">)</w:t>
                  </w:r>
                </w:p>
              </w:tc>
            </w:tr>
            <w:tr>
              <w:tc>
                <w:tcPr/>
                <w:p>
                  <w:pPr>
                    <w:pStyle w:val="Compact"/>
                    <w:jc w:val="left"/>
                    <w:jc w:val="center"/>
                  </w:pPr>
                  <w:r>
                    <w:t xml:space="preserve">MMT</w:t>
                  </w:r>
                </w:p>
              </w:tc>
              <w:tc>
                <w:tcPr/>
                <w:p>
                  <w:pPr>
                    <w:pStyle w:val="Compact"/>
                    <w:jc w:val="left"/>
                    <w:jc w:val="center"/>
                  </w:pPr>
                  <w:r>
                    <w:t xml:space="preserve">minimum mortality percentile</w:t>
                  </w:r>
                </w:p>
              </w:tc>
              <w:tc>
                <w:tcPr/>
                <w:p>
                  <w:pPr>
                    <w:pStyle w:val="Compact"/>
                    <w:jc w:val="left"/>
                    <w:jc w:val="center"/>
                  </w:pPr>
                  <w:r>
                    <w:t xml:space="preserve">0</w:t>
                  </w:r>
                </w:p>
              </w:tc>
            </w:tr>
            <w:tr>
              <w:tc>
                <w:tcPr/>
                <w:p>
                  <w:pPr>
                    <w:pStyle w:val="Compact"/>
                    <w:jc w:val="left"/>
                    <w:jc w:val="center"/>
                  </w:pPr>
                  <w:r>
                    <w:t xml:space="preserve">MMT</w:t>
                  </w:r>
                </w:p>
              </w:tc>
              <w:tc>
                <w:tcPr/>
                <w:p>
                  <w:pPr>
                    <w:pStyle w:val="Compact"/>
                    <w:jc w:val="left"/>
                    <w:jc w:val="center"/>
                  </w:pPr>
                  <w:r>
                    <w:t xml:space="preserve">minimum mortality temperature (°C)</w:t>
                  </w:r>
                </w:p>
              </w:tc>
              <w:tc>
                <w:tcPr/>
                <w:p>
                  <w:pPr>
                    <w:pStyle w:val="Compact"/>
                    <w:jc w:val="left"/>
                    <w:jc w:val="center"/>
                  </w:pPr>
                  <m:oMath>
                    <m:r>
                      <m:t>4.3</m:t>
                    </m:r>
                    <m:r>
                      <m:rPr>
                        <m:sty m:val="p"/>
                      </m:rPr>
                      <m:t>×</m:t>
                    </m:r>
                    <m:sSup>
                      <m:e>
                        <m:r>
                          <m:t>10</m:t>
                        </m:r>
                      </m:e>
                      <m:sup>
                        <m:r>
                          <m:rPr>
                            <m:sty m:val="p"/>
                          </m:rPr>
                          <m:t>−</m:t>
                        </m:r>
                        <m:r>
                          <m:t>14</m:t>
                        </m:r>
                      </m:sup>
                    </m:sSup>
                  </m:oMath>
                </w:p>
              </w:tc>
            </w:tr>
            <w:tr>
              <w:tc>
                <w:tcPr/>
                <w:p>
                  <w:pPr>
                    <w:pStyle w:val="Compact"/>
                    <w:jc w:val="left"/>
                    <w:jc w:val="center"/>
                  </w:pPr>
                  <w:r>
                    <w:t xml:space="preserve">Attribution</w:t>
                  </w:r>
                </w:p>
              </w:tc>
              <w:tc>
                <w:tcPr/>
                <w:p>
                  <w:pPr>
                    <w:pStyle w:val="Compact"/>
                    <w:jc w:val="left"/>
                    <w:jc w:val="center"/>
                  </w:pPr>
                  <w:r>
                    <w:t xml:space="preserve">attributable deaths, per region and total</w:t>
                  </w:r>
                </w:p>
              </w:tc>
              <w:tc>
                <w:tcPr/>
                <w:p>
                  <w:pPr>
                    <w:pStyle w:val="Compact"/>
                    <w:jc w:val="left"/>
                    <w:jc w:val="center"/>
                  </w:pPr>
                  <w:r>
                    <w:t xml:space="preserve">0.21 deaths (</w:t>
                  </w:r>
                  <m:oMath>
                    <m:r>
                      <m:t>1.4</m:t>
                    </m:r>
                    <m:r>
                      <m:rPr>
                        <m:sty m:val="p"/>
                      </m:rPr>
                      <m:t>×</m:t>
                    </m:r>
                    <m:sSup>
                      <m:e>
                        <m:r>
                          <m:t>10</m:t>
                        </m:r>
                      </m:e>
                      <m:sup>
                        <m:r>
                          <m:rPr>
                            <m:sty m:val="p"/>
                          </m:rPr>
                          <m:t>−</m:t>
                        </m:r>
                        <m:r>
                          <m:t>5</m:t>
                        </m:r>
                      </m:sup>
                    </m:sSup>
                  </m:oMath>
                  <w:r>
                    <w:t xml:space="preserve"> </w:t>
                  </w:r>
                  <w:r>
                    <w:t xml:space="preserve">relative)</w:t>
                  </w:r>
                </w:p>
              </w:tc>
            </w:tr>
            <w:tr>
              <w:tc>
                <w:tcPr/>
                <w:p>
                  <w:pPr>
                    <w:pStyle w:val="Compact"/>
                    <w:jc w:val="left"/>
                    <w:jc w:val="center"/>
                  </w:pPr>
                  <w:r>
                    <w:t xml:space="preserve">Attribution</w:t>
                  </w:r>
                </w:p>
              </w:tc>
              <w:tc>
                <w:tcPr/>
                <w:p>
                  <w:pPr>
                    <w:pStyle w:val="Compact"/>
                    <w:jc w:val="left"/>
                    <w:jc w:val="center"/>
                  </w:pPr>
                  <w:r>
                    <w:t xml:space="preserve">attributable fraction (percentage points)</w:t>
                  </w:r>
                </w:p>
              </w:tc>
              <w:tc>
                <w:tcPr/>
                <w:p>
                  <w:pPr>
                    <w:pStyle w:val="Compact"/>
                    <w:jc w:val="left"/>
                    <w:jc w:val="center"/>
                  </w:pPr>
                  <m:oMath>
                    <m:r>
                      <m:t>3.1</m:t>
                    </m:r>
                    <m:r>
                      <m:rPr>
                        <m:sty m:val="p"/>
                      </m:rPr>
                      <m:t>×</m:t>
                    </m:r>
                    <m:sSup>
                      <m:e>
                        <m:r>
                          <m:t>10</m:t>
                        </m:r>
                      </m:e>
                      <m:sup>
                        <m:r>
                          <m:rPr>
                            <m:sty m:val="p"/>
                          </m:rPr>
                          <m:t>−</m:t>
                        </m:r>
                        <m:r>
                          <m:t>5</m:t>
                        </m:r>
                      </m:sup>
                    </m:sSup>
                  </m:oMath>
                </w:p>
              </w:tc>
            </w:tr>
          </w:tbl>
          <w:bookmarkEnd w:id="48"/>
          <w:p/>
        </w:tc>
      </w:tr>
    </w:tbl>
    <w:p>
      <w:pPr>
        <w:pStyle w:val="BodyText"/>
      </w:pPr>
      <w:r>
        <w:t xml:space="preserve">The R script stores three versions of the R side: the authors’ code as published, the same code with</w:t>
      </w:r>
      <w:r>
        <w:t xml:space="preserve"> </w:t>
      </w:r>
      <w:r>
        <w:rPr>
          <w:rStyle w:val="VerbatimChar"/>
        </w:rPr>
        <w:t xml:space="preserve">glm.control(epsilon = 1e-14)</w:t>
      </w:r>
      <w:r>
        <w:t xml:space="preserve">, and the second stage refitted with mixmeta’s optimiser tolerance at</w:t>
      </w:r>
      <w:r>
        <w:t xml:space="preserve"> </w:t>
      </w:r>
      <m:oMath>
        <m:sSup>
          <m:e>
            <m:r>
              <m:t>10</m:t>
            </m:r>
          </m:e>
          <m:sup>
            <m:r>
              <m:rPr>
                <m:sty m:val="p"/>
              </m:rPr>
              <m:t>−</m:t>
            </m:r>
            <m:r>
              <m:t>14</m:t>
            </m:r>
          </m:sup>
        </m:sSup>
      </m:oMath>
      <w:r>
        <w:t xml:space="preserve">. Against the published code, the first-stage coefficients differ by</w:t>
      </w:r>
      <w:r>
        <w:t xml:space="preserve"> </w:t>
      </w:r>
      <m:oMath>
        <m:r>
          <m:t>4.8</m:t>
        </m:r>
        <m:r>
          <m:rPr>
            <m:sty m:val="p"/>
          </m:rPr>
          <m:t>×</m:t>
        </m:r>
        <m:sSup>
          <m:e>
            <m:r>
              <m:t>10</m:t>
            </m:r>
          </m:e>
          <m:sup>
            <m:r>
              <m:rPr>
                <m:sty m:val="p"/>
              </m:rPr>
              <m:t>−</m:t>
            </m:r>
            <m:r>
              <m:t>10</m:t>
            </m:r>
          </m:sup>
        </m:sSup>
      </m:oMath>
      <w:r>
        <w:t xml:space="preserve"> </w:t>
      </w:r>
      <w:r>
        <w:t xml:space="preserve">and their covariance by</w:t>
      </w:r>
      <w:r>
        <w:t xml:space="preserve"> </w:t>
      </w:r>
      <m:oMath>
        <m:r>
          <m:t>1.9</m:t>
        </m:r>
        <m:r>
          <m:rPr>
            <m:sty m:val="p"/>
          </m:rPr>
          <m:t>×</m:t>
        </m:r>
        <m:sSup>
          <m:e>
            <m:r>
              <m:t>10</m:t>
            </m:r>
          </m:e>
          <m:sup>
            <m:r>
              <m:rPr>
                <m:sty m:val="p"/>
              </m:rPr>
              <m:t>−</m:t>
            </m:r>
            <m:r>
              <m:t>6</m:t>
            </m:r>
          </m:sup>
        </m:sSup>
      </m:oMath>
      <w:r>
        <w:t xml:space="preserve"> </w:t>
      </w:r>
      <w:r>
        <w:t xml:space="preserve">relative, which is R’s default convergence tolerance acting mainly through the dispersion. The meta-regression estimates 30 parameters from 10 regions and its likelihood is flat, so R’s default stopping rule leaves its coefficients about</w:t>
      </w:r>
      <w:r>
        <w:t xml:space="preserve"> </w:t>
      </w:r>
      <m:oMath>
        <m:sSup>
          <m:e>
            <m:r>
              <m:t>10</m:t>
            </m:r>
          </m:e>
          <m:sup>
            <m:r>
              <m:rPr>
                <m:sty m:val="p"/>
              </m:rPr>
              <m:t>−</m:t>
            </m:r>
            <m:r>
              <m:t>5</m:t>
            </m:r>
          </m:sup>
        </m:sSup>
      </m:oMath>
      <w:r>
        <w:t xml:space="preserve"> </w:t>
      </w:r>
      <w:r>
        <w:t xml:space="preserve">from the optimum, and the last digits of any optimiser’s answer depend on the platform. mvmeta, used in the published script, and mixmeta differ from each other by</w:t>
      </w:r>
      <w:r>
        <w:t xml:space="preserve"> </w:t>
      </w:r>
      <m:oMath>
        <m:r>
          <m:t>5.0</m:t>
        </m:r>
        <m:r>
          <m:rPr>
            <m:sty m:val="p"/>
          </m:rPr>
          <m:t>×</m:t>
        </m:r>
        <m:sSup>
          <m:e>
            <m:r>
              <m:t>10</m:t>
            </m:r>
          </m:e>
          <m:sup>
            <m:r>
              <m:rPr>
                <m:sty m:val="p"/>
              </m:rPr>
              <m:t>−</m:t>
            </m:r>
            <m:r>
              <m:t>6</m:t>
            </m:r>
          </m:sup>
        </m:sSup>
      </m:oMath>
      <w:r>
        <w:t xml:space="preserve"> </w:t>
      </w:r>
      <w:r>
        <w:t xml:space="preserve">at their defaults. dlnmpy’s log-likelihood is</w:t>
      </w:r>
      <w:r>
        <w:t xml:space="preserve"> </w:t>
      </w:r>
      <m:oMath>
        <m:r>
          <m:t>1.3</m:t>
        </m:r>
        <m:r>
          <m:rPr>
            <m:sty m:val="p"/>
          </m:rPr>
          <m:t>×</m:t>
        </m:r>
        <m:sSup>
          <m:e>
            <m:r>
              <m:t>10</m:t>
            </m:r>
          </m:e>
          <m:sup>
            <m:r>
              <m:rPr>
                <m:sty m:val="p"/>
              </m:rPr>
              <m:t>−</m:t>
            </m:r>
            <m:r>
              <m:t>8</m:t>
            </m:r>
          </m:sup>
        </m:sSup>
      </m:oMath>
      <w:r>
        <w:t xml:space="preserve"> </w:t>
      </w:r>
      <w:r>
        <w:t xml:space="preserve">higher than R’s at its default, and its coefficients are</w:t>
      </w:r>
      <w:r>
        <w:t xml:space="preserve"> </w:t>
      </w:r>
      <m:oMath>
        <m:r>
          <m:t>1.1</m:t>
        </m:r>
        <m:r>
          <m:rPr>
            <m:sty m:val="p"/>
          </m:rPr>
          <m:t>×</m:t>
        </m:r>
        <m:sSup>
          <m:e>
            <m:r>
              <m:t>10</m:t>
            </m:r>
          </m:e>
          <m:sup>
            <m:r>
              <m:rPr>
                <m:sty m:val="p"/>
              </m:rPr>
              <m:t>−</m:t>
            </m:r>
            <m:r>
              <m:t>6</m:t>
            </m:r>
          </m:sup>
        </m:sSup>
      </m:oMath>
      <w:r>
        <w:t xml:space="preserve"> </w:t>
      </w:r>
      <w:r>
        <w:t xml:space="preserve">from R’s at the optimum.</w:t>
      </w:r>
    </w:p>
    <w:bookmarkEnd w:id="49"/>
    <w:bookmarkStart w:id="52" w:name="X052671caf9c5070b1be730946340508d1a7da3c"/>
    <w:p>
      <w:pPr>
        <w:pStyle w:val="Heading3"/>
      </w:pPr>
      <w:r>
        <w:t xml:space="preserve">5.3.2 Gasparrini and Armstrong (2013),</w:t>
      </w:r>
      <w:r>
        <w:t xml:space="preserve"> </w:t>
      </w:r>
      <w:r>
        <w:rPr>
          <w:i/>
          <w:iCs/>
        </w:rPr>
        <w:t xml:space="preserve">BMC Medical Research Methodology</w:t>
      </w:r>
    </w:p>
    <w:p>
      <w:pPr>
        <w:pStyle w:val="FirstParagraph"/>
      </w:pPr>
      <w:r>
        <w:t xml:space="preserve">This paper introduced the reduction and meta-analysis of DLNM estimates. Its analysis exercises what the Lancet analysis does not:</w:t>
      </w:r>
      <w:r>
        <w:t xml:space="preserve"> </w:t>
      </w:r>
      <w:r>
        <w:rPr>
          <w:rStyle w:val="VerbatimChar"/>
        </w:rPr>
        <w:t xml:space="preserve">crossreduce</w:t>
      </w:r>
      <w:r>
        <w:t xml:space="preserve"> </w:t>
      </w:r>
      <w:r>
        <w:t xml:space="preserve">in its overall and predictor-specific forms, two simpler moving-average lag models compared with the full model, random-effects pooling, Cochran’s Q and</w:t>
      </w:r>
      <w:r>
        <w:t xml:space="preserve"> </w:t>
      </w:r>
      <m:oMath>
        <m:sSup>
          <m:e>
            <m:r>
              <m:t>I</m:t>
            </m:r>
          </m:e>
          <m:sup>
            <m:r>
              <m:t>2</m:t>
            </m:r>
          </m:sup>
        </m:sSup>
      </m:oMath>
      <w:r>
        <w:t xml:space="preserve">, meta-regression on latitude, and prediction from pooled coefficients.</w:t>
      </w:r>
      <w:r>
        <w:t xml:space="preserve"> </w:t>
      </w:r>
      <w:r>
        <w:rPr>
          <w:rStyle w:val="VerbatimChar"/>
        </w:rPr>
        <w:t xml:space="preserve">examples/bmcmrm_2013.py</w:t>
      </w:r>
      <w:r>
        <w:t xml:space="preserve"> </w:t>
      </w:r>
      <w:r>
        <w:t xml:space="preserve">translates the authors’ public script, which they updated in December 2017 for later versions of dlnm and mvmeta. The figures in square brackets are the updated script’s results.</w:t>
      </w:r>
    </w:p>
    <w:bookmarkStart w:id="50" w:name="bmcmrm"/>
    <w:p>
      <w:pPr>
        <w:pStyle w:val="SourceCode"/>
      </w:pPr>
      <w:r>
        <w:rPr>
          <w:rStyle w:val="VerbatimChar"/>
        </w:rPr>
        <w:t xml:space="preserve">England &amp; Wales, 10 regions, 1993-2006</w:t>
      </w:r>
      <w:r>
        <w:br/>
      </w:r>
      <w:r>
        <w:rPr>
          <w:rStyle w:val="VerbatimChar"/>
        </w:rPr>
        <w:t xml:space="preserve">  minimum-mortality temperature        17.1 C            [R script: 17.1]</w:t>
      </w:r>
      <w:r>
        <w:br/>
      </w:r>
      <w:r>
        <w:rPr>
          <w:rStyle w:val="VerbatimChar"/>
        </w:rPr>
        <w:t xml:space="preserve">  pooled RR at 22 C                    1.101 (1.079-1.124)   [R script: 1.101 (1.079-1.124)]</w:t>
      </w:r>
      <w:r>
        <w:br/>
      </w:r>
      <w:r>
        <w:rPr>
          <w:rStyle w:val="VerbatimChar"/>
        </w:rPr>
        <w:t xml:space="preserve">  pooled RR at  0 C                    1.309 (1.245-1.376)   [R script: 1.309 (1.245-1.376)]</w:t>
      </w:r>
      <w:r>
        <w:br/>
      </w:r>
      <w:r>
        <w:rPr>
          <w:rStyle w:val="VerbatimChar"/>
        </w:rPr>
        <w:t xml:space="preserve">  I2  overall 63.8%   at 22 C 16.4%   at 0 C 63.5%      [R script: 63.8 / 16.4 / 63.5]</w:t>
      </w:r>
      <w:r>
        <w:br/>
      </w:r>
      <w:r>
        <w:br/>
      </w:r>
      <w:r>
        <w:rPr>
          <w:rStyle w:val="VerbatimChar"/>
        </w:rPr>
        <w:t xml:space="preserve">  QAIC, summed over regions (lower is better):</w:t>
      </w:r>
      <w:r>
        <w:br/>
      </w:r>
      <w:r>
        <w:rPr>
          <w:rStyle w:val="VerbatimChar"/>
        </w:rPr>
        <w:t xml:space="preserve">    B-spline of lag 0-21         402827.3   [R script: 402827.3]</w:t>
      </w:r>
      <w:r>
        <w:br/>
      </w:r>
      <w:r>
        <w:rPr>
          <w:rStyle w:val="VerbatimChar"/>
        </w:rPr>
        <w:t xml:space="preserve">    constant of lag 0-3          406212.0   [R script: 406212.0]</w:t>
      </w:r>
      <w:r>
        <w:br/>
      </w:r>
      <w:r>
        <w:rPr>
          <w:rStyle w:val="VerbatimChar"/>
        </w:rPr>
        <w:t xml:space="preserve">    constant of lag 0-21         405966.3   [R script: 405966.3]</w:t>
      </w:r>
      <w:r>
        <w:br/>
      </w:r>
      <w:r>
        <w:rPr>
          <w:rStyle w:val="VerbatimChar"/>
        </w:rPr>
        <w:t xml:space="preserve">    -&gt; the flexible lag model wins by 3139 QAIC units</w:t>
      </w:r>
      <w:r>
        <w:br/>
      </w:r>
      <w:r>
        <w:br/>
      </w:r>
      <w:r>
        <w:rPr>
          <w:rStyle w:val="VerbatimChar"/>
        </w:rPr>
        <w:t xml:space="preserve">  meta-regression on latitude: 2 predictors x 4 outcomes, logLik 47.3137</w:t>
      </w:r>
      <w:r>
        <w:br/>
      </w:r>
      <w:r>
        <w:rPr>
          <w:rStyle w:val="VerbatimChar"/>
        </w:rPr>
        <w:t xml:space="preserve">  pooled lag-response at 22 C: peak RR 1.1142 at lag 0.0</w:t>
      </w:r>
      <w:r>
        <w:br/>
      </w:r>
      <w:r>
        <w:rPr>
          <w:rStyle w:val="VerbatimChar"/>
        </w:rPr>
        <w:t xml:space="preserve">  pooled lag-response at  0 C: peak RR 1.0585 at lag 1.8</w:t>
      </w:r>
    </w:p>
    <w:bookmarkEnd w:id="50"/>
    <w:p>
      <w:pPr>
        <w:pStyle w:val="FirstParagraph"/>
      </w:pPr>
      <w:r>
        <w:t xml:space="preserve">The updated script’s results differ slightly from the values printed in the paper</w:t>
      </w:r>
      <w:r>
        <w:t xml:space="preserve"> </w:t>
      </w:r>
      <w:r>
        <w:t xml:space="preserve">(Gasparrini and Armstrong 2013)</w:t>
      </w:r>
      <w:r>
        <w:t xml:space="preserve">, which gives relative risks of 1.101 (1.078 to 1.124) at 22 °C and 1.308 (1.245 to 1.375) at 0 °C, and</w:t>
      </w:r>
      <w:r>
        <w:t xml:space="preserve"> </w:t>
      </w:r>
      <m:oMath>
        <m:sSup>
          <m:e>
            <m:r>
              <m:t>I</m:t>
            </m:r>
          </m:e>
          <m:sup>
            <m:r>
              <m:t>2</m:t>
            </m:r>
          </m:sup>
        </m:sSup>
      </m:oMath>
      <w:r>
        <w:t xml:space="preserve"> </w:t>
      </w:r>
      <w:r>
        <w:t xml:space="preserve">of 63.7%, 16.0% and 63.4%. dlnmpy agrees with the updated script, which was rerun for this paper with R 4.3.3, dlnm 2.4.7 and mvmeta 1.0.3 and gave the same relative risks,</w:t>
      </w:r>
      <w:r>
        <w:t xml:space="preserve"> </w:t>
      </w:r>
      <m:oMath>
        <m:sSup>
          <m:e>
            <m:r>
              <m:t>I</m:t>
            </m:r>
          </m:e>
          <m:sup>
            <m:r>
              <m:t>2</m:t>
            </m:r>
          </m:sup>
        </m:sSup>
      </m:oMath>
      <w:r>
        <w:t xml:space="preserve"> </w:t>
      </w:r>
      <w:r>
        <w:t xml:space="preserve">values and QAIC totals as those printed above.</w:t>
      </w:r>
      <w:r>
        <w:t xml:space="preserve"> </w:t>
      </w:r>
      <w:r>
        <w:rPr>
          <w:rStyle w:val="VerbatimChar"/>
        </w:rPr>
        <w:t xml:space="preserve">examples/bmcmrm2013_vs_r.py</w:t>
      </w:r>
      <w:r>
        <w:t xml:space="preserve"> </w:t>
      </w:r>
      <w:r>
        <w:t xml:space="preserve">compares every intermediate with R: the five reductions in all ten regions, the pooled and fixed-effects fits, Q statistics, the meta-regression on latitude and its Wald tests, the twelve pooled curves and the QAIC of each region.</w:t>
      </w:r>
    </w:p>
    <w:bookmarkStart w:id="51" w:name="bmcmrm-vs-r"/>
    <w:p>
      <w:pPr>
        <w:pStyle w:val="SourceCode"/>
      </w:pPr>
      <w:r>
        <w:rPr>
          <w:rStyle w:val="VerbatimChar"/>
        </w:rPr>
        <w:t xml:space="preserve">bmcmrm2013_vs_r: 22771 comparisons with R, max abs difference 1.77e-02, 0 failures</w:t>
      </w:r>
    </w:p>
    <w:bookmarkEnd w:id="51"/>
    <w:p>
      <w:pPr>
        <w:pStyle w:val="FirstParagraph"/>
      </w:pPr>
      <w:r>
        <w:t xml:space="preserve">Against the authors’ code run to convergence, the reductions agree to</w:t>
      </w:r>
      <w:r>
        <w:t xml:space="preserve"> </w:t>
      </w:r>
      <m:oMath>
        <m:sSup>
          <m:e>
            <m:r>
              <m:t>10</m:t>
            </m:r>
          </m:e>
          <m:sup>
            <m:r>
              <m:rPr>
                <m:sty m:val="p"/>
              </m:rPr>
              <m:t>−</m:t>
            </m:r>
            <m:r>
              <m:t>13</m:t>
            </m:r>
          </m:sup>
        </m:sSup>
      </m:oMath>
      <w:r>
        <w:t xml:space="preserve"> </w:t>
      </w:r>
      <w:r>
        <w:t xml:space="preserve">and their covariances to</w:t>
      </w:r>
      <w:r>
        <w:t xml:space="preserve"> </w:t>
      </w:r>
      <m:oMath>
        <m:r>
          <m:t>2</m:t>
        </m:r>
        <m:r>
          <m:rPr>
            <m:sty m:val="p"/>
          </m:rPr>
          <m:t>×</m:t>
        </m:r>
        <m:sSup>
          <m:e>
            <m:r>
              <m:t>10</m:t>
            </m:r>
          </m:e>
          <m:sup>
            <m:r>
              <m:rPr>
                <m:sty m:val="p"/>
              </m:rPr>
              <m:t>−</m:t>
            </m:r>
            <m:r>
              <m:t>11</m:t>
            </m:r>
          </m:sup>
        </m:sSup>
      </m:oMath>
      <w:r>
        <w:t xml:space="preserve">, the QAIC totals to</w:t>
      </w:r>
      <w:r>
        <w:t xml:space="preserve"> </w:t>
      </w:r>
      <m:oMath>
        <m:sSup>
          <m:e>
            <m:r>
              <m:t>10</m:t>
            </m:r>
          </m:e>
          <m:sup>
            <m:r>
              <m:rPr>
                <m:sty m:val="p"/>
              </m:rPr>
              <m:t>−</m:t>
            </m:r>
            <m:r>
              <m:t>6</m:t>
            </m:r>
          </m:sup>
        </m:sSup>
      </m:oMath>
      <w:r>
        <w:t xml:space="preserve">, and the pooled relative risks to</w:t>
      </w:r>
      <w:r>
        <w:t xml:space="preserve"> </w:t>
      </w:r>
      <m:oMath>
        <m:r>
          <m:t>2</m:t>
        </m:r>
        <m:r>
          <m:rPr>
            <m:sty m:val="p"/>
          </m:rPr>
          <m:t>×</m:t>
        </m:r>
        <m:sSup>
          <m:e>
            <m:r>
              <m:t>10</m:t>
            </m:r>
          </m:e>
          <m:sup>
            <m:r>
              <m:rPr>
                <m:sty m:val="p"/>
              </m:rPr>
              <m:t>−</m:t>
            </m:r>
            <m:r>
              <m:t>6</m:t>
            </m:r>
          </m:sup>
        </m:sSup>
      </m:oMath>
      <w:r>
        <w:t xml:space="preserve">. The largest absolute difference printed above is on the QAIC totals of the published fit, about 400,000 in size, and comes from R’s default</w:t>
      </w:r>
      <w:r>
        <w:t xml:space="preserve"> </w:t>
      </w:r>
      <w:r>
        <w:rPr>
          <w:rStyle w:val="VerbatimChar"/>
        </w:rPr>
        <w:t xml:space="preserve">glm</w:t>
      </w:r>
      <w:r>
        <w:t xml:space="preserve"> </w:t>
      </w:r>
      <w:r>
        <w:t xml:space="preserve">tolerance. Against R’s meta-analyses run to their optimum, the pooled coefficients agree to</w:t>
      </w:r>
      <w:r>
        <w:t xml:space="preserve"> </w:t>
      </w:r>
      <m:oMath>
        <m:r>
          <m:t>6</m:t>
        </m:r>
        <m:r>
          <m:rPr>
            <m:sty m:val="p"/>
          </m:rPr>
          <m:t>×</m:t>
        </m:r>
        <m:sSup>
          <m:e>
            <m:r>
              <m:t>10</m:t>
            </m:r>
          </m:e>
          <m:sup>
            <m:r>
              <m:rPr>
                <m:sty m:val="p"/>
              </m:rPr>
              <m:t>−</m:t>
            </m:r>
            <m:r>
              <m:t>10</m:t>
            </m:r>
          </m:sup>
        </m:sSup>
      </m:oMath>
      <w:r>
        <w:t xml:space="preserve"> </w:t>
      </w:r>
      <w:r>
        <w:t xml:space="preserve">and the meta-regression coefficients to</w:t>
      </w:r>
      <w:r>
        <w:t xml:space="preserve"> </w:t>
      </w:r>
      <m:oMath>
        <m:r>
          <m:t>3</m:t>
        </m:r>
        <m:r>
          <m:rPr>
            <m:sty m:val="p"/>
          </m:rPr>
          <m:t>×</m:t>
        </m:r>
        <m:sSup>
          <m:e>
            <m:r>
              <m:t>10</m:t>
            </m:r>
          </m:e>
          <m:sup>
            <m:r>
              <m:rPr>
                <m:sty m:val="p"/>
              </m:rPr>
              <m:t>−</m:t>
            </m:r>
            <m:r>
              <m:t>7</m:t>
            </m:r>
          </m:sup>
        </m:sSup>
      </m:oMath>
      <w:r>
        <w:t xml:space="preserve">. At its defaults R stops slightly short of the optimum of the pooled fit at 22 °C, with a log-likelihood of 168.244063 where the optimum, reached by both R at a tight tolerance and dlnmpy, is 168.244068.</w:t>
      </w:r>
    </w:p>
    <w:bookmarkEnd w:id="52"/>
    <w:bookmarkStart w:id="55" w:name="four-further-papers"/>
    <w:p>
      <w:pPr>
        <w:pStyle w:val="Heading3"/>
      </w:pPr>
      <w:r>
        <w:t xml:space="preserve">5.3.3 Four further papers</w:t>
      </w:r>
    </w:p>
    <w:p>
      <w:pPr>
        <w:pStyle w:val="FirstParagraph"/>
      </w:pPr>
      <w:r>
        <w:t xml:space="preserve">The other four translations cover designs the first two do not. The exposure-lag-response paper</w:t>
      </w:r>
      <w:r>
        <w:t xml:space="preserve"> </w:t>
      </w:r>
      <w:r>
        <w:t xml:space="preserve">(Gasparrini 2014)</w:t>
      </w:r>
      <w:r>
        <w:t xml:space="preserve"> </w:t>
      </w:r>
      <w:r>
        <w:t xml:space="preserve">applies DLNMs to a cohort, the Colorado Plateau uranium miners, with radon exposure histories at lags of 2 to 40 years entering Cox models fitted on sampled risk sets. The attributable-risk paper</w:t>
      </w:r>
      <w:r>
        <w:t xml:space="preserve"> </w:t>
      </w:r>
      <w:r>
        <w:t xml:space="preserve">(Gasparrini and Leone 2014)</w:t>
      </w:r>
      <w:r>
        <w:t xml:space="preserve"> </w:t>
      </w:r>
      <w:r>
        <w:t xml:space="preserve">computes attributable numbers and fractions for London by both perspectives, for cold, heat and their extreme and mild parts. The tutorial of</w:t>
      </w:r>
      <w:r>
        <w:t xml:space="preserve"> </w:t>
      </w:r>
      <w:r>
        <w:t xml:space="preserve">Vicedo-Cabrera, Sera, and Gasparrini (2019)</w:t>
      </w:r>
      <w:r>
        <w:t xml:space="preserve"> </w:t>
      </w:r>
      <w:r>
        <w:t xml:space="preserve">projects temperature-attributable mortality under climate scenarios, with bias correction of the climate models. The penalised DLNM paper</w:t>
      </w:r>
      <w:r>
        <w:t xml:space="preserve"> </w:t>
      </w:r>
      <w:r>
        <w:t xml:space="preserve">(Gasparrini et al. 2017)</w:t>
      </w:r>
      <w:r>
        <w:t xml:space="preserve"> </w:t>
      </w:r>
      <w:r>
        <w:t xml:space="preserve">fits penalised models to the London series and to the miners cohort with mgcv.</w:t>
      </w:r>
      <w:r>
        <w:t xml:space="preserve"> </w:t>
      </w:r>
      <w:hyperlink w:anchor="tbl-four">
        <w:r>
          <w:rPr>
            <w:rStyle w:val="Hyperlink"/>
          </w:rPr>
          <w:t xml:space="preserve">Table 4</w:t>
        </w:r>
      </w:hyperlink>
      <w:r>
        <w:t xml:space="preserve"> </w:t>
      </w:r>
      <w:r>
        <w:t xml:space="preserve">summarises the comparisons, which are rerun below.</w:t>
      </w:r>
    </w:p>
    <w:bookmarkStart w:id="53" w:name="four-papers"/>
    <w:p>
      <w:pPr>
        <w:pStyle w:val="SourceCode"/>
      </w:pPr>
      <w:r>
        <w:rPr>
          <w:rStyle w:val="VerbatimChar"/>
        </w:rPr>
        <w:t xml:space="preserve">statmed2014: 102224 comparisons with R, max abs difference 3.7e-05, 0 failures</w:t>
      </w:r>
      <w:r>
        <w:br/>
      </w:r>
      <w:r>
        <w:rPr>
          <w:rStyle w:val="VerbatimChar"/>
        </w:rPr>
        <w:t xml:space="preserve">leone2014: 22690 comparisons with R, max abs difference 1.61e-01, 0 failures</w:t>
      </w:r>
      <w:r>
        <w:br/>
      </w:r>
      <w:r>
        <w:rPr>
          <w:rStyle w:val="VerbatimChar"/>
        </w:rPr>
        <w:t xml:space="preserve">vicedo2019: 11060 comparisons with R, max abs difference 5.4e-07, 0 failures</w:t>
      </w:r>
      <w:r>
        <w:br/>
      </w:r>
      <w:r>
        <w:rPr>
          <w:rStyle w:val="VerbatimChar"/>
        </w:rPr>
        <w:t xml:space="preserve">biomet2017: 66 comparisons with R, max abs difference 3.0e-07, 0 failures</w:t>
      </w:r>
    </w:p>
    <w:bookmarkEnd w:id="53"/>
    <w:tbl>
      <w:tblPr>
        <w:tblStyle w:val="Table"/>
        <w:tblW w:type="pct" w:w="5000"/>
        <w:tblLayout w:type="fixed"/>
        <w:tblLook w:firstRow="0" w:lastRow="0" w:firstColumn="0" w:lastColumn="0" w:noHBand="0" w:noVBand="0" w:val="0000"/>
      </w:tblPr>
      <w:tblGrid>
        <w:gridCol w:w="7920"/>
      </w:tblGrid>
      <w:tr>
        <w:tc>
          <w:tcPr/>
          <w:bookmarkStart w:id="54" w:name="tbl-four"/>
          <w:p>
            <w:pPr>
              <w:jc w:val="center"/>
            </w:pPr>
            <w:pPr>
              <w:jc w:val="start"/>
              <w:spacing w:before="200"/>
              <w:pStyle w:val="ImageCaption"/>
            </w:pPr>
            <w:r>
              <w:t xml:space="preserve">Table 4: The four further reproductions. Tolerances are stated in each script, and differences are absolute unless marked relative.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Paper</w:t>
                  </w:r>
                </w:p>
              </w:tc>
              <w:tc>
                <w:tcPr/>
                <w:p>
                  <w:pPr>
                    <w:pStyle w:val="Compact"/>
                    <w:jc w:val="center"/>
                  </w:pPr>
                  <w:r>
                    <w:t xml:space="preserve">What is compared</w:t>
                  </w:r>
                </w:p>
              </w:tc>
              <w:tc>
                <w:tcPr/>
                <w:p>
                  <w:pPr>
                    <w:pStyle w:val="Compact"/>
                    <w:jc w:val="center"/>
                  </w:pPr>
                  <w:r>
                    <w:t xml:space="preserve">Agreement</w:t>
                  </w:r>
                </w:p>
              </w:tc>
            </w:tr>
            <w:tr>
              <w:tc>
                <w:tcPr/>
                <w:p>
                  <w:pPr>
                    <w:pStyle w:val="Compact"/>
                    <w:jc w:val="center"/>
                  </w:pPr>
                  <w:r>
                    <w:t xml:space="preserve">Gasparrini (2014)</w:t>
                  </w:r>
                </w:p>
              </w:tc>
              <w:tc>
                <w:tcPr/>
                <w:p>
                  <w:pPr>
                    <w:pStyle w:val="Compact"/>
                    <w:jc w:val="center"/>
                  </w:pPr>
                  <w:r>
                    <w:t xml:space="preserve">risk sets and exposure histories, cross-bases, the eight models of Table II (coefficients, covariance, log-likelihood, AIC, BIC, likelihood-ratio tests), Figures 1 to 3, Table III, the peak lag, the additional analyses and a reduction</w:t>
                  </w:r>
                </w:p>
              </w:tc>
              <w:tc>
                <w:tcPr/>
                <w:p>
                  <w:pPr>
                    <w:pStyle w:val="Compact"/>
                    <w:jc w:val="center"/>
                  </w:pPr>
                  <w:r>
                    <w:t xml:space="preserve">coefficients and covariance to</w:t>
                  </w:r>
                  <w:r>
                    <w:t xml:space="preserve"> </w:t>
                  </w:r>
                  <m:oMath>
                    <m:sSup>
                      <m:e>
                        <m:r>
                          <m:t>10</m:t>
                        </m:r>
                      </m:e>
                      <m:sup>
                        <m:r>
                          <m:rPr>
                            <m:sty m:val="p"/>
                          </m:rPr>
                          <m:t>−</m:t>
                        </m:r>
                        <m:r>
                          <m:t>9</m:t>
                        </m:r>
                      </m:sup>
                    </m:sSup>
                  </m:oMath>
                  <w:r>
                    <w:t xml:space="preserve">, predictions within</w:t>
                  </w:r>
                  <w:r>
                    <w:t xml:space="preserve"> </w:t>
                  </w:r>
                  <m:oMath>
                    <m:sSup>
                      <m:e>
                        <m:r>
                          <m:t>10</m:t>
                        </m:r>
                      </m:e>
                      <m:sup>
                        <m:r>
                          <m:rPr>
                            <m:sty m:val="p"/>
                          </m:rPr>
                          <m:t>−</m:t>
                        </m:r>
                        <m:r>
                          <m:t>6</m:t>
                        </m:r>
                      </m:sup>
                    </m:sSup>
                  </m:oMath>
                  <w:r>
                    <w:t xml:space="preserve"> </w:t>
                  </w:r>
                  <w:r>
                    <w:t xml:space="preserve">of R’s standard error, peak lags identical</w:t>
                  </w:r>
                </w:p>
              </w:tc>
            </w:tr>
            <w:tr>
              <w:tc>
                <w:tcPr/>
                <w:p>
                  <w:pPr>
                    <w:pStyle w:val="Compact"/>
                    <w:jc w:val="center"/>
                  </w:pPr>
                  <w:r>
                    <w:t xml:space="preserve">Gasparrini and Leone (2014)</w:t>
                  </w:r>
                </w:p>
              </w:tc>
              <w:tc>
                <w:tcPr/>
                <w:p>
                  <w:pPr>
                    <w:pStyle w:val="Compact"/>
                    <w:jc w:val="center"/>
                  </w:pPr>
                  <w:r>
                    <w:t xml:space="preserve">model, Tables 1 and 2 (attributable numbers and fractions, both perspectives, with intervals from 5,000 draws), daily attributable deaths, predictions</w:t>
                  </w:r>
                </w:p>
              </w:tc>
              <w:tc>
                <w:tcPr/>
                <w:p>
                  <w:pPr>
                    <w:pStyle w:val="Compact"/>
                    <w:jc w:val="center"/>
                  </w:pPr>
                  <w:r>
                    <w:t xml:space="preserve">fractions to</w:t>
                  </w:r>
                  <w:r>
                    <w:t xml:space="preserve"> </w:t>
                  </w:r>
                  <m:oMath>
                    <m:sSup>
                      <m:e>
                        <m:r>
                          <m:t>10</m:t>
                        </m:r>
                      </m:e>
                      <m:sup>
                        <m:r>
                          <m:rPr>
                            <m:sty m:val="p"/>
                          </m:rPr>
                          <m:t>−</m:t>
                        </m:r>
                        <m:r>
                          <m:t>13</m:t>
                        </m:r>
                      </m:sup>
                    </m:sSup>
                  </m:oMath>
                  <w:r>
                    <w:t xml:space="preserve">, intervals from R’s own draws to</w:t>
                  </w:r>
                  <w:r>
                    <w:t xml:space="preserve"> </w:t>
                  </w:r>
                  <m:oMath>
                    <m:r>
                      <m:t>4</m:t>
                    </m:r>
                    <m:r>
                      <m:rPr>
                        <m:sty m:val="p"/>
                      </m:rPr>
                      <m:t>×</m:t>
                    </m:r>
                    <m:sSup>
                      <m:e>
                        <m:r>
                          <m:t>10</m:t>
                        </m:r>
                      </m:e>
                      <m:sup>
                        <m:r>
                          <m:rPr>
                            <m:sty m:val="p"/>
                          </m:rPr>
                          <m:t>−</m:t>
                        </m:r>
                        <m:r>
                          <m:t>6</m:t>
                        </m:r>
                      </m:sup>
                    </m:sSup>
                  </m:oMath>
                  <w:r>
                    <w:t xml:space="preserve"> </w:t>
                  </w:r>
                  <w:r>
                    <w:t xml:space="preserve">relative</w:t>
                  </w:r>
                </w:p>
              </w:tc>
            </w:tr>
            <w:tr>
              <w:tc>
                <w:tcPr/>
                <w:p>
                  <w:pPr>
                    <w:pStyle w:val="Compact"/>
                    <w:jc w:val="center"/>
                  </w:pPr>
                  <w:r>
                    <w:t xml:space="preserve">Vicedo-Cabrera, Sera, and Gasparrini (2019)</w:t>
                  </w:r>
                </w:p>
              </w:tc>
              <w:tc>
                <w:tcPr/>
                <w:p>
                  <w:pPr>
                    <w:pStyle w:val="Compact"/>
                    <w:jc w:val="center"/>
                  </w:pPr>
                  <w:r>
                    <w:t xml:space="preserve">first-stage fits, MMT, bias-corrected series, simulated coefficients, projected attributable numbers and fractions by decade, model and scenario, with intervals</w:t>
                  </w:r>
                </w:p>
              </w:tc>
              <w:tc>
                <w:tcPr/>
                <w:p>
                  <w:pPr>
                    <w:pStyle w:val="Compact"/>
                    <w:jc w:val="center"/>
                  </w:pPr>
                  <w:r>
                    <w:t xml:space="preserve">fractions to</w:t>
                  </w:r>
                  <w:r>
                    <w:t xml:space="preserve"> </w:t>
                  </w:r>
                  <m:oMath>
                    <m:sSup>
                      <m:e>
                        <m:r>
                          <m:t>10</m:t>
                        </m:r>
                      </m:e>
                      <m:sup>
                        <m:r>
                          <m:rPr>
                            <m:sty m:val="p"/>
                          </m:rPr>
                          <m:t>−</m:t>
                        </m:r>
                        <m:r>
                          <m:t>12</m:t>
                        </m:r>
                      </m:sup>
                    </m:sSup>
                  </m:oMath>
                  <w:r>
                    <w:t xml:space="preserve">, intervals to</w:t>
                  </w:r>
                  <w:r>
                    <w:t xml:space="preserve"> </w:t>
                  </w:r>
                  <m:oMath>
                    <m:sSup>
                      <m:e>
                        <m:r>
                          <m:t>10</m:t>
                        </m:r>
                      </m:e>
                      <m:sup>
                        <m:r>
                          <m:rPr>
                            <m:sty m:val="p"/>
                          </m:rPr>
                          <m:t>−</m:t>
                        </m:r>
                        <m:r>
                          <m:t>10</m:t>
                        </m:r>
                      </m:sup>
                    </m:sSup>
                  </m:oMath>
                </w:p>
              </w:tc>
            </w:tr>
            <w:tr>
              <w:tc>
                <w:tcPr/>
                <w:p>
                  <w:pPr>
                    <w:pStyle w:val="Compact"/>
                    <w:jc w:val="center"/>
                  </w:pPr>
                  <w:r>
                    <w:t xml:space="preserve">Gasparrini et al. (2017)</w:t>
                  </w:r>
                </w:p>
              </w:tc>
              <w:tc>
                <w:tcPr/>
                <w:p>
                  <w:pPr>
                    <w:pStyle w:val="Compact"/>
                    <w:jc w:val="center"/>
                  </w:pPr>
                  <w:r>
                    <w:t xml:space="preserve">penalty matrices and ranks, REML score, coefficients, covariance, effective degrees of freedom and the overall curve, at mgcv’s smoothing parameters</w:t>
                  </w:r>
                </w:p>
              </w:tc>
              <w:tc>
                <w:tcPr/>
                <w:p>
                  <w:pPr>
                    <w:pStyle w:val="Compact"/>
                    <w:jc w:val="center"/>
                  </w:pPr>
                  <w:r>
                    <w:t xml:space="preserve">penalties to</w:t>
                  </w:r>
                  <w:r>
                    <w:t xml:space="preserve"> </w:t>
                  </w:r>
                  <m:oMath>
                    <m:sSup>
                      <m:e>
                        <m:r>
                          <m:t>10</m:t>
                        </m:r>
                      </m:e>
                      <m:sup>
                        <m:r>
                          <m:rPr>
                            <m:sty m:val="p"/>
                          </m:rPr>
                          <m:t>−</m:t>
                        </m:r>
                        <m:r>
                          <m:t>15</m:t>
                        </m:r>
                      </m:sup>
                    </m:sSup>
                  </m:oMath>
                  <w:r>
                    <w:t xml:space="preserve">, scores to</w:t>
                  </w:r>
                  <w:r>
                    <w:t xml:space="preserve"> </w:t>
                  </w:r>
                  <m:oMath>
                    <m:sSup>
                      <m:e>
                        <m:r>
                          <m:t>10</m:t>
                        </m:r>
                      </m:e>
                      <m:sup>
                        <m:r>
                          <m:rPr>
                            <m:sty m:val="p"/>
                          </m:rPr>
                          <m:t>−</m:t>
                        </m:r>
                        <m:r>
                          <m:t>8</m:t>
                        </m:r>
                      </m:sup>
                    </m:sSup>
                  </m:oMath>
                  <w:r>
                    <w:t xml:space="preserve">, coefficients to</w:t>
                  </w:r>
                  <w:r>
                    <w:t xml:space="preserve"> </w:t>
                  </w:r>
                  <m:oMath>
                    <m:r>
                      <m:t>4</m:t>
                    </m:r>
                    <m:r>
                      <m:rPr>
                        <m:sty m:val="p"/>
                      </m:rPr>
                      <m:t>×</m:t>
                    </m:r>
                    <m:sSup>
                      <m:e>
                        <m:r>
                          <m:t>10</m:t>
                        </m:r>
                      </m:e>
                      <m:sup>
                        <m:r>
                          <m:rPr>
                            <m:sty m:val="p"/>
                          </m:rPr>
                          <m:t>−</m:t>
                        </m:r>
                        <m:r>
                          <m:t>10</m:t>
                        </m:r>
                      </m:sup>
                    </m:sSup>
                  </m:oMath>
                  <w:r>
                    <w:t xml:space="preserve"> </w:t>
                  </w:r>
                  <w:r>
                    <w:t xml:space="preserve">standard errors for London and</w:t>
                  </w:r>
                  <w:r>
                    <w:t xml:space="preserve"> </w:t>
                  </w:r>
                  <m:oMath>
                    <m:sSup>
                      <m:e>
                        <m:r>
                          <m:t>10</m:t>
                        </m:r>
                      </m:e>
                      <m:sup>
                        <m:r>
                          <m:rPr>
                            <m:sty m:val="p"/>
                          </m:rPr>
                          <m:t>−</m:t>
                        </m:r>
                        <m:r>
                          <m:t>7</m:t>
                        </m:r>
                      </m:sup>
                    </m:sSup>
                  </m:oMath>
                  <w:r>
                    <w:t xml:space="preserve"> </w:t>
                  </w:r>
                  <w:r>
                    <w:t xml:space="preserve">for the miners</w:t>
                  </w:r>
                </w:p>
              </w:tc>
            </w:tr>
          </w:tbl>
          <w:bookmarkEnd w:id="54"/>
          <w:p/>
        </w:tc>
      </w:tr>
    </w:tbl>
    <w:p>
      <w:pPr>
        <w:pStyle w:val="BodyText"/>
      </w:pPr>
      <w:r>
        <w:t xml:space="preserve">Three of these comparisons depend on how R’s own fits stop. R’s</w:t>
      </w:r>
      <w:r>
        <w:t xml:space="preserve"> </w:t>
      </w:r>
      <w:r>
        <w:rPr>
          <w:rStyle w:val="VerbatimChar"/>
        </w:rPr>
        <w:t xml:space="preserve">glm</w:t>
      </w:r>
      <w:r>
        <w:t xml:space="preserve"> </w:t>
      </w:r>
      <w:r>
        <w:t xml:space="preserve">stops at a relative change of</w:t>
      </w:r>
      <w:r>
        <w:t xml:space="preserve"> </w:t>
      </w:r>
      <m:oMath>
        <m:sSup>
          <m:e>
            <m:r>
              <m:t>10</m:t>
            </m:r>
          </m:e>
          <m:sup>
            <m:r>
              <m:rPr>
                <m:sty m:val="p"/>
              </m:rPr>
              <m:t>−</m:t>
            </m:r>
            <m:r>
              <m:t>8</m:t>
            </m:r>
          </m:sup>
        </m:sSup>
      </m:oMath>
      <w:r>
        <w:t xml:space="preserve"> </w:t>
      </w:r>
      <w:r>
        <w:t xml:space="preserve">in the deviance and</w:t>
      </w:r>
      <w:r>
        <w:t xml:space="preserve"> </w:t>
      </w:r>
      <w:r>
        <w:rPr>
          <w:rStyle w:val="VerbatimChar"/>
        </w:rPr>
        <w:t xml:space="preserve">coxph</w:t>
      </w:r>
      <w:r>
        <w:t xml:space="preserve"> </w:t>
      </w:r>
      <w:r>
        <w:t xml:space="preserve">at</w:t>
      </w:r>
      <w:r>
        <w:t xml:space="preserve"> </w:t>
      </w:r>
      <m:oMath>
        <m:sSup>
          <m:e>
            <m:r>
              <m:t>10</m:t>
            </m:r>
          </m:e>
          <m:sup>
            <m:r>
              <m:rPr>
                <m:sty m:val="p"/>
              </m:rPr>
              <m:t>−</m:t>
            </m:r>
            <m:r>
              <m:t>9</m:t>
            </m:r>
          </m:sup>
        </m:sSup>
      </m:oMath>
      <w:r>
        <w:t xml:space="preserve"> </w:t>
      </w:r>
      <w:r>
        <w:t xml:space="preserve">in the log-likelihood, a few iterations before the maximum. For the London model of</w:t>
      </w:r>
      <w:r>
        <w:t xml:space="preserve"> </w:t>
      </w:r>
      <w:r>
        <w:t xml:space="preserve">Gasparrini and Leone (2014)</w:t>
      </w:r>
      <w:r>
        <w:t xml:space="preserve"> </w:t>
      </w:r>
      <w:r>
        <w:t xml:space="preserve">this leaves the authors’ coefficients</w:t>
      </w:r>
      <w:r>
        <w:t xml:space="preserve"> </w:t>
      </w:r>
      <m:oMath>
        <m:r>
          <m:t>1.5</m:t>
        </m:r>
        <m:r>
          <m:rPr>
            <m:sty m:val="p"/>
          </m:rPr>
          <m:t>×</m:t>
        </m:r>
        <m:sSup>
          <m:e>
            <m:r>
              <m:t>10</m:t>
            </m:r>
          </m:e>
          <m:sup>
            <m:r>
              <m:rPr>
                <m:sty m:val="p"/>
              </m:rPr>
              <m:t>−</m:t>
            </m:r>
            <m:r>
              <m:t>8</m:t>
            </m:r>
          </m:sup>
        </m:sSup>
      </m:oMath>
      <w:r>
        <w:t xml:space="preserve"> </w:t>
      </w:r>
      <w:r>
        <w:t xml:space="preserve">short in relative terms, and for model 8 of</w:t>
      </w:r>
      <w:r>
        <w:t xml:space="preserve"> </w:t>
      </w:r>
      <w:r>
        <w:t xml:space="preserve">Gasparrini (2014)</w:t>
      </w:r>
      <w:r>
        <w:t xml:space="preserve"> </w:t>
      </w:r>
      <m:oMath>
        <m:r>
          <m:t>1.6</m:t>
        </m:r>
        <m:r>
          <m:rPr>
            <m:sty m:val="p"/>
          </m:rPr>
          <m:t>×</m:t>
        </m:r>
        <m:sSup>
          <m:e>
            <m:r>
              <m:t>10</m:t>
            </m:r>
          </m:e>
          <m:sup>
            <m:r>
              <m:rPr>
                <m:sty m:val="p"/>
              </m:rPr>
              <m:t>−</m:t>
            </m:r>
            <m:r>
              <m:t>6</m:t>
            </m:r>
          </m:sup>
        </m:sSup>
      </m:oMath>
      <w:r>
        <w:t xml:space="preserve"> </w:t>
      </w:r>
      <w:r>
        <w:t xml:space="preserve">standard errors short. The R scripts therefore store each fit twice, as the authors’ code leaves it and refitted to convergence. The tightest comparisons are against the converged fits, and the distance to the authors’ fits is printed alongside. For</w:t>
      </w:r>
      <w:r>
        <w:t xml:space="preserve"> </w:t>
      </w:r>
      <w:r>
        <w:t xml:space="preserve">Gasparrini et al. (2017)</w:t>
      </w:r>
      <w:r>
        <w:t xml:space="preserve"> </w:t>
      </w:r>
      <w:r>
        <w:t xml:space="preserve">the comparison is made at mgcv’s smoothing parameters. When dlnmpy selects its own, its REML score was never worse than mgcv’s. On one London model the first smoothing parameter went to a value near zero against mgcv’s 1.15 with a score 1.0e-03 better, because the score is almost flat in that direction once the other two lag penalties are present. The other smoothing parameters agreed with mgcv’s to within 0.2%. The published values also hold where the paper reports them. The projected change in the heat-attributable fraction from 2010 to 2019 to 2090 to 2099 under RCP8.5 in</w:t>
      </w:r>
      <w:r>
        <w:t xml:space="preserve"> </w:t>
      </w:r>
      <w:r>
        <w:t xml:space="preserve">Vicedo-Cabrera, Sera, and Gasparrini (2019)</w:t>
      </w:r>
      <w:r>
        <w:t xml:space="preserve"> </w:t>
      </w:r>
      <w:r>
        <w:t xml:space="preserve">is 3.95 percentage points (0.69 to 6.75), which the paper prints as 4.0 (0.7 to 6.8).</w:t>
      </w:r>
    </w:p>
    <w:p>
      <w:pPr>
        <w:pStyle w:val="BodyText"/>
      </w:pPr>
      <w:r>
        <w:t xml:space="preserve">The translations depart from the authors’ code in a few documented places, all listed at the top of each script. The internal</w:t>
      </w:r>
      <w:r>
        <w:t xml:space="preserve"> </w:t>
      </w:r>
      <w:r>
        <w:rPr>
          <w:rStyle w:val="VerbatimChar"/>
        </w:rPr>
        <w:t xml:space="preserve">s(x, lag, bs = "cb")</w:t>
      </w:r>
      <w:r>
        <w:t xml:space="preserve"> </w:t>
      </w:r>
      <w:r>
        <w:t xml:space="preserve">smooths of</w:t>
      </w:r>
      <w:r>
        <w:t xml:space="preserve"> </w:t>
      </w:r>
      <w:r>
        <w:t xml:space="preserve">Gasparrini et al. (2017)</w:t>
      </w:r>
      <w:r>
        <w:t xml:space="preserve"> </w:t>
      </w:r>
      <w:r>
        <w:t xml:space="preserve">and the simulation studies of</w:t>
      </w:r>
      <w:r>
        <w:t xml:space="preserve"> </w:t>
      </w:r>
      <w:r>
        <w:t xml:space="preserve">Gasparrini (2014)</w:t>
      </w:r>
      <w:r>
        <w:t xml:space="preserve"> </w:t>
      </w:r>
      <w:r>
        <w:t xml:space="preserve">and</w:t>
      </w:r>
      <w:r>
        <w:t xml:space="preserve"> </w:t>
      </w:r>
      <w:r>
        <w:t xml:space="preserve">Gasparrini et al. (2017)</w:t>
      </w:r>
      <w:r>
        <w:t xml:space="preserve"> </w:t>
      </w:r>
      <w:r>
        <w:t xml:space="preserve">are not reproduced. The miners model of</w:t>
      </w:r>
      <w:r>
        <w:t xml:space="preserve"> </w:t>
      </w:r>
      <w:r>
        <w:t xml:space="preserve">Gasparrini et al. (2017)</w:t>
      </w:r>
      <w:r>
        <w:t xml:space="preserve"> </w:t>
      </w:r>
      <w:r>
        <w:t xml:space="preserve">uses mgcv’s default UBRE criterion, which dlnmpy does not implement, so a REML fit of the same model was added for the comparison of smoothing-parameter selection.</w:t>
      </w:r>
    </w:p>
    <w:bookmarkEnd w:id="55"/>
    <w:bookmarkEnd w:id="56"/>
    <w:bookmarkStart w:id="58" w:name="what-the-checks-cover"/>
    <w:p>
      <w:pPr>
        <w:pStyle w:val="Heading2"/>
      </w:pPr>
      <w:r>
        <w:t xml:space="preserve">5.4 What the checks cover</w:t>
      </w:r>
    </w:p>
    <w:tbl>
      <w:tblPr>
        <w:tblStyle w:val="Table"/>
        <w:tblW w:type="pct" w:w="5000"/>
        <w:tblLayout w:type="fixed"/>
        <w:tblLook w:firstRow="0" w:lastRow="0" w:firstColumn="0" w:lastColumn="0" w:noHBand="0" w:noVBand="0" w:val="0000"/>
      </w:tblPr>
      <w:tblGrid>
        <w:gridCol w:w="7920"/>
      </w:tblGrid>
      <w:tr>
        <w:tc>
          <w:tcPr/>
          <w:bookmarkStart w:id="57" w:name="tbl-coverage"/>
          <w:p>
            <w:pPr>
              <w:jc w:val="center"/>
            </w:pPr>
            <w:pPr>
              <w:jc w:val="start"/>
              <w:spacing w:before="200"/>
              <w:pStyle w:val="ImageCaption"/>
            </w:pPr>
            <w:r>
              <w:t xml:space="preserve">Table 5: Which layer of the checks against R calls each function: the unit tests (which compare with R fixtures, or with the stored results of the published analyses), the side-by-side analyses, and the six translated published analyses. Read from the source of the tests and scripts when this copy was rendered.</w:t>
            </w:r>
          </w:p>
          <w:tbl>
            <w:tblPr>
              <w:tblStyle w:val="Table"/>
              <w:tblW w:type="pct" w:w="5000"/>
              <w:tblLayout w:type="fixed"/>
              <w:tblLook w:firstRow="1" w:lastRow="0" w:firstColumn="0" w:lastColumn="0" w:noHBand="0" w:noVBand="0" w:val="0020"/>
            </w:tblPr>
            <w:tblGrid>
              <w:gridCol w:w="1951"/>
              <w:gridCol w:w="1606"/>
              <w:gridCol w:w="1836"/>
              <w:gridCol w:w="2525"/>
            </w:tblGrid>
            <w:tr>
              <w:trPr>
                <w:tblHeader w:val="on"/>
              </w:trPr>
              <w:tc>
                <w:tcPr/>
                <w:p>
                  <w:pPr>
                    <w:pStyle w:val="Compact"/>
                    <w:jc w:val="left"/>
                    <w:jc w:val="center"/>
                  </w:pPr>
                  <w:r>
                    <w:t xml:space="preserve">Function</w:t>
                  </w:r>
                </w:p>
              </w:tc>
              <w:tc>
                <w:tcPr/>
                <w:p>
                  <w:pPr>
                    <w:pStyle w:val="Compact"/>
                    <w:jc w:val="left"/>
                    <w:jc w:val="center"/>
                  </w:pPr>
                  <w:r>
                    <w:t xml:space="preserve">Unit tests</w:t>
                  </w:r>
                </w:p>
              </w:tc>
              <w:tc>
                <w:tcPr/>
                <w:p>
                  <w:pPr>
                    <w:pStyle w:val="Compact"/>
                    <w:jc w:val="left"/>
                    <w:jc w:val="center"/>
                  </w:pPr>
                  <w:r>
                    <w:t xml:space="preserve">Side by side</w:t>
                  </w:r>
                </w:p>
              </w:tc>
              <w:tc>
                <w:tcPr/>
                <w:p>
                  <w:pPr>
                    <w:pStyle w:val="Compact"/>
                    <w:jc w:val="left"/>
                    <w:jc w:val="center"/>
                  </w:pPr>
                  <w:r>
                    <w:t xml:space="preserve">Published analyses</w:t>
                  </w:r>
                </w:p>
              </w:tc>
            </w:tr>
            <w:tr>
              <w:tc>
                <w:tcPr/>
                <w:p>
                  <w:pPr>
                    <w:pStyle w:val="Compact"/>
                    <w:jc w:val="left"/>
                    <w:jc w:val="center"/>
                  </w:pPr>
                  <w:r>
                    <w:rPr>
                      <w:rStyle w:val="VerbatimChar"/>
                    </w:rPr>
                    <w:t xml:space="preserve">onebasis</w:t>
                  </w:r>
                </w:p>
              </w:tc>
              <w:tc>
                <w:tcPr/>
                <w:p>
                  <w:pPr>
                    <w:pStyle w:val="Compact"/>
                    <w:jc w:val="left"/>
                    <w:jc w:val="center"/>
                  </w:pPr>
                  <w:r>
                    <w:t xml:space="preserve">yes</w:t>
                  </w:r>
                </w:p>
              </w:tc>
              <w:tc>
                <w:tcPr/>
                <w:p>
                  <w:pPr>
                    <w:pStyle w:val="Compact"/>
                    <w:jc w:val="left"/>
                    <w:jc w:val="center"/>
                  </w:pPr>
                  <w:r>
                    <w:t xml:space="preserve">yes</w:t>
                  </w:r>
                </w:p>
              </w:tc>
              <w:tc>
                <w:tcPr/>
                <w:p>
                  <w:pPr>
                    <w:pStyle w:val="Compact"/>
                    <w:jc w:val="left"/>
                    <w:jc w:val="center"/>
                  </w:pPr>
                  <w:r>
                    <w:t xml:space="preserve">yes</w:t>
                  </w:r>
                </w:p>
              </w:tc>
            </w:tr>
            <w:tr>
              <w:tc>
                <w:tcPr/>
                <w:p>
                  <w:pPr>
                    <w:pStyle w:val="Compact"/>
                    <w:jc w:val="left"/>
                    <w:jc w:val="center"/>
                  </w:pPr>
                  <w:r>
                    <w:rPr>
                      <w:rStyle w:val="VerbatimChar"/>
                    </w:rPr>
                    <w:t xml:space="preserve">crossbasis</w:t>
                  </w:r>
                </w:p>
              </w:tc>
              <w:tc>
                <w:tcPr/>
                <w:p>
                  <w:pPr>
                    <w:pStyle w:val="Compact"/>
                    <w:jc w:val="left"/>
                    <w:jc w:val="center"/>
                  </w:pPr>
                  <w:r>
                    <w:t xml:space="preserve">yes</w:t>
                  </w:r>
                </w:p>
              </w:tc>
              <w:tc>
                <w:tcPr/>
                <w:p>
                  <w:pPr>
                    <w:pStyle w:val="Compact"/>
                    <w:jc w:val="left"/>
                    <w:jc w:val="center"/>
                  </w:pPr>
                  <w:r>
                    <w:t xml:space="preserve">yes</w:t>
                  </w:r>
                </w:p>
              </w:tc>
              <w:tc>
                <w:tcPr/>
                <w:p>
                  <w:pPr>
                    <w:pStyle w:val="Compact"/>
                    <w:jc w:val="left"/>
                    <w:jc w:val="center"/>
                  </w:pPr>
                  <w:r>
                    <w:t xml:space="preserve">yes</w:t>
                  </w:r>
                </w:p>
              </w:tc>
            </w:tr>
            <w:tr>
              <w:tc>
                <w:tcPr/>
                <w:p>
                  <w:pPr>
                    <w:pStyle w:val="Compact"/>
                    <w:jc w:val="left"/>
                    <w:jc w:val="center"/>
                  </w:pPr>
                  <w:r>
                    <w:rPr>
                      <w:rStyle w:val="VerbatimChar"/>
                    </w:rPr>
                    <w:t xml:space="preserve">crosspred</w:t>
                  </w:r>
                </w:p>
              </w:tc>
              <w:tc>
                <w:tcPr/>
                <w:p>
                  <w:pPr>
                    <w:pStyle w:val="Compact"/>
                    <w:jc w:val="left"/>
                    <w:jc w:val="center"/>
                  </w:pPr>
                  <w:r>
                    <w:t xml:space="preserve">yes</w:t>
                  </w:r>
                </w:p>
              </w:tc>
              <w:tc>
                <w:tcPr/>
                <w:p>
                  <w:pPr>
                    <w:pStyle w:val="Compact"/>
                    <w:jc w:val="left"/>
                    <w:jc w:val="center"/>
                  </w:pPr>
                  <w:r>
                    <w:t xml:space="preserve">yes</w:t>
                  </w:r>
                </w:p>
              </w:tc>
              <w:tc>
                <w:tcPr/>
                <w:p>
                  <w:pPr>
                    <w:pStyle w:val="Compact"/>
                    <w:jc w:val="left"/>
                    <w:jc w:val="center"/>
                  </w:pPr>
                  <w:r>
                    <w:t xml:space="preserve">yes</w:t>
                  </w:r>
                </w:p>
              </w:tc>
            </w:tr>
            <w:tr>
              <w:tc>
                <w:tcPr/>
                <w:p>
                  <w:pPr>
                    <w:pStyle w:val="Compact"/>
                    <w:jc w:val="left"/>
                    <w:jc w:val="center"/>
                  </w:pPr>
                  <w:r>
                    <w:rPr>
                      <w:rStyle w:val="VerbatimChar"/>
                    </w:rPr>
                    <w:t xml:space="preserve">crossreduce</w:t>
                  </w:r>
                </w:p>
              </w:tc>
              <w:tc>
                <w:tcPr/>
                <w:p>
                  <w:pPr>
                    <w:pStyle w:val="Compact"/>
                    <w:jc w:val="left"/>
                    <w:jc w:val="center"/>
                  </w:pPr>
                  <w:r>
                    <w:t xml:space="preserve">yes</w:t>
                  </w:r>
                </w:p>
              </w:tc>
              <w:tc>
                <w:tcPr/>
                <w:p>
                  <w:pPr>
                    <w:pStyle w:val="Compact"/>
                    <w:jc w:val="left"/>
                    <w:jc w:val="center"/>
                  </w:pPr>
                  <w:r>
                    <w:t xml:space="preserve">yes</w:t>
                  </w:r>
                </w:p>
              </w:tc>
              <w:tc>
                <w:tcPr/>
                <w:p>
                  <w:pPr>
                    <w:pStyle w:val="Compact"/>
                    <w:jc w:val="left"/>
                    <w:jc w:val="center"/>
                  </w:pPr>
                  <w:r>
                    <w:t xml:space="preserve">yes</w:t>
                  </w:r>
                </w:p>
              </w:tc>
            </w:tr>
            <w:tr>
              <w:tc>
                <w:tcPr/>
                <w:p>
                  <w:pPr>
                    <w:pStyle w:val="Compact"/>
                    <w:jc w:val="left"/>
                    <w:jc w:val="center"/>
                  </w:pPr>
                  <w:r>
                    <w:rPr>
                      <w:rStyle w:val="VerbatimChar"/>
                    </w:rPr>
                    <w:t xml:space="preserve">fit_glm</w:t>
                  </w:r>
                </w:p>
              </w:tc>
              <w:tc>
                <w:tcPr/>
                <w:p>
                  <w:pPr>
                    <w:pStyle w:val="Compact"/>
                    <w:jc w:val="left"/>
                    <w:jc w:val="center"/>
                  </w:pPr>
                  <w:r>
                    <w:t xml:space="preserve">yes</w:t>
                  </w:r>
                </w:p>
              </w:tc>
              <w:tc>
                <w:tcPr/>
                <w:p>
                  <w:pPr>
                    <w:pStyle w:val="Compact"/>
                    <w:jc w:val="left"/>
                    <w:jc w:val="center"/>
                  </w:pPr>
                  <w:r>
                    <w:t xml:space="preserve">yes</w:t>
                  </w:r>
                </w:p>
              </w:tc>
              <w:tc>
                <w:tcPr/>
                <w:p>
                  <w:pPr>
                    <w:pStyle w:val="Compact"/>
                    <w:jc w:val="left"/>
                    <w:jc w:val="center"/>
                  </w:pPr>
                  <w:r>
                    <w:t xml:space="preserve">yes</w:t>
                  </w:r>
                </w:p>
              </w:tc>
            </w:tr>
            <w:tr>
              <w:tc>
                <w:tcPr/>
                <w:p>
                  <w:pPr>
                    <w:pStyle w:val="Compact"/>
                    <w:jc w:val="left"/>
                    <w:jc w:val="center"/>
                  </w:pPr>
                  <w:r>
                    <w:rPr>
                      <w:rStyle w:val="VerbatimChar"/>
                    </w:rPr>
                    <w:t xml:space="preserve">fit_clogit</w:t>
                  </w:r>
                </w:p>
              </w:tc>
              <w:tc>
                <w:tcPr/>
                <w:p>
                  <w:pPr>
                    <w:pStyle w:val="Compact"/>
                    <w:jc w:val="left"/>
                    <w:jc w:val="center"/>
                  </w:pPr>
                  <w:r>
                    <w:t xml:space="preserve">yes</w:t>
                  </w:r>
                </w:p>
              </w:tc>
              <w:tc>
                <w:tcPr/>
                <w:p>
                  <w:pPr>
                    <w:pStyle w:val="Compact"/>
                    <w:jc w:val="left"/>
                    <w:jc w:val="center"/>
                  </w:pPr>
                  <w:r>
                    <w:t xml:space="preserve">yes</w:t>
                  </w:r>
                </w:p>
              </w:tc>
              <w:tc>
                <w:tcPr/>
                <w:p>
                  <w:pPr>
                    <w:pStyle w:val="Compact"/>
                    <w:jc w:val="left"/>
                    <w:jc w:val="center"/>
                  </w:pPr>
                  <w:r>
                    <w:t xml:space="preserve">yes</w:t>
                  </w:r>
                </w:p>
              </w:tc>
            </w:tr>
            <w:tr>
              <w:tc>
                <w:tcPr/>
                <w:p>
                  <w:pPr>
                    <w:pStyle w:val="Compact"/>
                    <w:jc w:val="left"/>
                    <w:jc w:val="center"/>
                  </w:pPr>
                  <w:r>
                    <w:rPr>
                      <w:rStyle w:val="VerbatimChar"/>
                    </w:rPr>
                    <w:t xml:space="preserve">fit_pgam</w:t>
                  </w:r>
                </w:p>
              </w:tc>
              <w:tc>
                <w:tcPr/>
                <w:p>
                  <w:pPr>
                    <w:pStyle w:val="Compact"/>
                    <w:jc w:val="left"/>
                    <w:jc w:val="center"/>
                  </w:pPr>
                  <w:r>
                    <w:t xml:space="preserve">yes</w:t>
                  </w:r>
                </w:p>
              </w:tc>
              <w:tc>
                <w:tcPr/>
                <w:p>
                  <w:pPr>
                    <w:pStyle w:val="Compact"/>
                  </w:pPr>
                </w:p>
              </w:tc>
              <w:tc>
                <w:tcPr/>
                <w:p>
                  <w:pPr>
                    <w:pStyle w:val="Compact"/>
                  </w:pPr>
                </w:p>
              </w:tc>
            </w:tr>
            <w:tr>
              <w:tc>
                <w:tcPr/>
                <w:p>
                  <w:pPr>
                    <w:pStyle w:val="Compact"/>
                    <w:jc w:val="left"/>
                    <w:jc w:val="center"/>
                  </w:pPr>
                  <w:r>
                    <w:rPr>
                      <w:rStyle w:val="VerbatimChar"/>
                    </w:rPr>
                    <w:t xml:space="preserve">cbpen</w:t>
                  </w:r>
                </w:p>
              </w:tc>
              <w:tc>
                <w:tcPr/>
                <w:p>
                  <w:pPr>
                    <w:pStyle w:val="Compact"/>
                    <w:jc w:val="left"/>
                    <w:jc w:val="center"/>
                  </w:pPr>
                  <w:r>
                    <w:t xml:space="preserve">yes</w:t>
                  </w:r>
                </w:p>
              </w:tc>
              <w:tc>
                <w:tcPr/>
                <w:p>
                  <w:pPr>
                    <w:pStyle w:val="Compact"/>
                  </w:pPr>
                </w:p>
              </w:tc>
              <w:tc>
                <w:tcPr/>
                <w:p>
                  <w:pPr>
                    <w:pStyle w:val="Compact"/>
                    <w:jc w:val="left"/>
                    <w:jc w:val="center"/>
                  </w:pPr>
                  <w:r>
                    <w:t xml:space="preserve">yes</w:t>
                  </w:r>
                </w:p>
              </w:tc>
            </w:tr>
            <w:tr>
              <w:tc>
                <w:tcPr/>
                <w:p>
                  <w:pPr>
                    <w:pStyle w:val="Compact"/>
                    <w:jc w:val="left"/>
                    <w:jc w:val="center"/>
                  </w:pPr>
                  <w:r>
                    <w:rPr>
                      <w:rStyle w:val="VerbatimChar"/>
                    </w:rPr>
                    <w:t xml:space="preserve">attrdl</w:t>
                  </w:r>
                </w:p>
              </w:tc>
              <w:tc>
                <w:tcPr/>
                <w:p>
                  <w:pPr>
                    <w:pStyle w:val="Compact"/>
                    <w:jc w:val="left"/>
                    <w:jc w:val="center"/>
                  </w:pPr>
                  <w:r>
                    <w:t xml:space="preserve">yes</w:t>
                  </w:r>
                </w:p>
              </w:tc>
              <w:tc>
                <w:tcPr/>
                <w:p>
                  <w:pPr>
                    <w:pStyle w:val="Compact"/>
                  </w:pPr>
                </w:p>
              </w:tc>
              <w:tc>
                <w:tcPr/>
                <w:p>
                  <w:pPr>
                    <w:pStyle w:val="Compact"/>
                    <w:jc w:val="left"/>
                    <w:jc w:val="center"/>
                  </w:pPr>
                  <w:r>
                    <w:t xml:space="preserve">yes</w:t>
                  </w:r>
                </w:p>
              </w:tc>
            </w:tr>
            <w:tr>
              <w:tc>
                <w:tcPr/>
                <w:p>
                  <w:pPr>
                    <w:pStyle w:val="Compact"/>
                    <w:jc w:val="left"/>
                    <w:jc w:val="center"/>
                  </w:pPr>
                  <w:r>
                    <w:rPr>
                      <w:rStyle w:val="VerbatimChar"/>
                    </w:rPr>
                    <w:t xml:space="preserve">attr_table</w:t>
                  </w:r>
                </w:p>
              </w:tc>
              <w:tc>
                <w:tcPr/>
                <w:p>
                  <w:pPr>
                    <w:pStyle w:val="Compact"/>
                    <w:jc w:val="left"/>
                    <w:jc w:val="center"/>
                  </w:pPr>
                  <w:r>
                    <w:t xml:space="preserve">yes</w:t>
                  </w:r>
                </w:p>
              </w:tc>
              <w:tc>
                <w:tcPr/>
                <w:p>
                  <w:pPr>
                    <w:pStyle w:val="Compact"/>
                  </w:pPr>
                </w:p>
              </w:tc>
              <w:tc>
                <w:tcPr/>
                <w:p>
                  <w:pPr>
                    <w:pStyle w:val="Compact"/>
                  </w:pPr>
                </w:p>
              </w:tc>
            </w:tr>
            <w:tr>
              <w:tc>
                <w:tcPr/>
                <w:p>
                  <w:pPr>
                    <w:pStyle w:val="Compact"/>
                    <w:jc w:val="left"/>
                    <w:jc w:val="center"/>
                  </w:pPr>
                  <w:r>
                    <w:rPr>
                      <w:rStyle w:val="VerbatimChar"/>
                    </w:rPr>
                    <w:t xml:space="preserve">findmin</w:t>
                  </w:r>
                </w:p>
              </w:tc>
              <w:tc>
                <w:tcPr/>
                <w:p>
                  <w:pPr>
                    <w:pStyle w:val="Compact"/>
                    <w:jc w:val="left"/>
                    <w:jc w:val="center"/>
                  </w:pPr>
                  <w:r>
                    <w:t xml:space="preserve">yes</w:t>
                  </w:r>
                </w:p>
              </w:tc>
              <w:tc>
                <w:tcPr/>
                <w:p>
                  <w:pPr>
                    <w:pStyle w:val="Compact"/>
                  </w:pPr>
                </w:p>
              </w:tc>
              <w:tc>
                <w:tcPr/>
                <w:p>
                  <w:pPr>
                    <w:pStyle w:val="Compact"/>
                    <w:jc w:val="left"/>
                    <w:jc w:val="center"/>
                  </w:pPr>
                  <w:r>
                    <w:t xml:space="preserve">yes</w:t>
                  </w:r>
                </w:p>
              </w:tc>
            </w:tr>
            <w:tr>
              <w:tc>
                <w:tcPr/>
                <w:p>
                  <w:pPr>
                    <w:pStyle w:val="Compact"/>
                    <w:jc w:val="left"/>
                    <w:jc w:val="center"/>
                  </w:pPr>
                  <w:r>
                    <w:rPr>
                      <w:rStyle w:val="VerbatimChar"/>
                    </w:rPr>
                    <w:t xml:space="preserve">mmt</w:t>
                  </w:r>
                </w:p>
              </w:tc>
              <w:tc>
                <w:tcPr/>
                <w:p>
                  <w:pPr>
                    <w:pStyle w:val="Compact"/>
                    <w:jc w:val="left"/>
                    <w:jc w:val="center"/>
                  </w:pPr>
                  <w:r>
                    <w:t xml:space="preserve">yes</w:t>
                  </w:r>
                </w:p>
              </w:tc>
              <w:tc>
                <w:tcPr/>
                <w:p>
                  <w:pPr>
                    <w:pStyle w:val="Compact"/>
                  </w:pPr>
                </w:p>
              </w:tc>
              <w:tc>
                <w:tcPr/>
                <w:p>
                  <w:pPr>
                    <w:pStyle w:val="Compact"/>
                  </w:pPr>
                </w:p>
              </w:tc>
            </w:tr>
            <w:tr>
              <w:tc>
                <w:tcPr/>
                <w:p>
                  <w:pPr>
                    <w:pStyle w:val="Compact"/>
                    <w:jc w:val="left"/>
                    <w:jc w:val="center"/>
                  </w:pPr>
                  <w:r>
                    <w:rPr>
                      <w:rStyle w:val="VerbatimChar"/>
                    </w:rPr>
                    <w:t xml:space="preserve">simulate_coef</w:t>
                  </w:r>
                </w:p>
              </w:tc>
              <w:tc>
                <w:tcPr/>
                <w:p>
                  <w:pPr>
                    <w:pStyle w:val="Compact"/>
                    <w:jc w:val="left"/>
                    <w:jc w:val="center"/>
                  </w:pPr>
                  <w:r>
                    <w:t xml:space="preserve">yes</w:t>
                  </w:r>
                </w:p>
              </w:tc>
              <w:tc>
                <w:tcPr/>
                <w:p>
                  <w:pPr>
                    <w:pStyle w:val="Compact"/>
                  </w:pPr>
                </w:p>
              </w:tc>
              <w:tc>
                <w:tcPr/>
                <w:p>
                  <w:pPr>
                    <w:pStyle w:val="Compact"/>
                    <w:jc w:val="left"/>
                    <w:jc w:val="center"/>
                  </w:pPr>
                  <w:r>
                    <w:t xml:space="preserve">yes</w:t>
                  </w:r>
                </w:p>
              </w:tc>
            </w:tr>
            <w:tr>
              <w:tc>
                <w:tcPr/>
                <w:p>
                  <w:pPr>
                    <w:pStyle w:val="Compact"/>
                    <w:jc w:val="left"/>
                    <w:jc w:val="center"/>
                  </w:pPr>
                  <w:r>
                    <w:rPr>
                      <w:rStyle w:val="VerbatimChar"/>
                    </w:rPr>
                    <w:t xml:space="preserve">qaic</w:t>
                  </w:r>
                </w:p>
              </w:tc>
              <w:tc>
                <w:tcPr/>
                <w:p>
                  <w:pPr>
                    <w:pStyle w:val="Compact"/>
                    <w:jc w:val="left"/>
                    <w:jc w:val="center"/>
                  </w:pPr>
                  <w:r>
                    <w:t xml:space="preserve">yes</w:t>
                  </w:r>
                </w:p>
              </w:tc>
              <w:tc>
                <w:tcPr/>
                <w:p>
                  <w:pPr>
                    <w:pStyle w:val="Compact"/>
                  </w:pPr>
                </w:p>
              </w:tc>
              <w:tc>
                <w:tcPr/>
                <w:p>
                  <w:pPr>
                    <w:pStyle w:val="Compact"/>
                    <w:jc w:val="left"/>
                    <w:jc w:val="center"/>
                  </w:pPr>
                  <w:r>
                    <w:t xml:space="preserve">yes</w:t>
                  </w:r>
                </w:p>
              </w:tc>
            </w:tr>
            <w:tr>
              <w:tc>
                <w:tcPr/>
                <w:p>
                  <w:pPr>
                    <w:pStyle w:val="Compact"/>
                    <w:jc w:val="left"/>
                    <w:jc w:val="center"/>
                  </w:pPr>
                  <w:r>
                    <w:rPr>
                      <w:rStyle w:val="VerbatimChar"/>
                    </w:rPr>
                    <w:t xml:space="preserve">mixmeta</w:t>
                  </w:r>
                </w:p>
              </w:tc>
              <w:tc>
                <w:tcPr/>
                <w:p>
                  <w:pPr>
                    <w:pStyle w:val="Compact"/>
                    <w:jc w:val="left"/>
                    <w:jc w:val="center"/>
                  </w:pPr>
                  <w:r>
                    <w:t xml:space="preserve">yes</w:t>
                  </w:r>
                </w:p>
              </w:tc>
              <w:tc>
                <w:tcPr/>
                <w:p>
                  <w:pPr>
                    <w:pStyle w:val="Compact"/>
                  </w:pPr>
                </w:p>
              </w:tc>
              <w:tc>
                <w:tcPr/>
                <w:p>
                  <w:pPr>
                    <w:pStyle w:val="Compact"/>
                    <w:jc w:val="left"/>
                    <w:jc w:val="center"/>
                  </w:pPr>
                  <w:r>
                    <w:t xml:space="preserve">yes</w:t>
                  </w:r>
                </w:p>
              </w:tc>
            </w:tr>
            <w:tr>
              <w:tc>
                <w:tcPr/>
                <w:p>
                  <w:pPr>
                    <w:pStyle w:val="Compact"/>
                    <w:jc w:val="left"/>
                    <w:jc w:val="center"/>
                  </w:pPr>
                  <w:r>
                    <w:rPr>
                      <w:rStyle w:val="VerbatimChar"/>
                    </w:rPr>
                    <w:t xml:space="preserve">dlnm</w:t>
                  </w:r>
                </w:p>
              </w:tc>
              <w:tc>
                <w:tcPr/>
                <w:p>
                  <w:pPr>
                    <w:pStyle w:val="Compact"/>
                    <w:jc w:val="left"/>
                    <w:jc w:val="center"/>
                  </w:pPr>
                  <w:r>
                    <w:t xml:space="preserve">yes</w:t>
                  </w:r>
                </w:p>
              </w:tc>
              <w:tc>
                <w:tcPr/>
                <w:p>
                  <w:pPr>
                    <w:pStyle w:val="Compact"/>
                  </w:pPr>
                </w:p>
              </w:tc>
              <w:tc>
                <w:tcPr/>
                <w:p>
                  <w:pPr>
                    <w:pStyle w:val="Compact"/>
                  </w:pPr>
                </w:p>
              </w:tc>
            </w:tr>
          </w:tbl>
          <w:bookmarkEnd w:id="57"/>
          <w:p/>
        </w:tc>
      </w:tr>
    </w:tbl>
    <w:p>
      <w:pPr>
        <w:pStyle w:val="BodyText"/>
      </w:pPr>
      <w:r>
        <w:t xml:space="preserve">Five of the six scripts count comparisons element by element, so a covariance matrix of 20 coefficients contributes 400 and a prediction grid one per point. The script for</w:t>
      </w:r>
      <w:r>
        <w:t xml:space="preserve"> </w:t>
      </w:r>
      <w:r>
        <w:t xml:space="preserve">Gasparrini et al. (2017)</w:t>
      </w:r>
      <w:r>
        <w:t xml:space="preserve"> </w:t>
      </w:r>
      <w:r>
        <w:t xml:space="preserve">counts each compared quantity once, so its 66 comparisons cover 142,275 elements. The counts show the size of each check. Its breadth is in</w:t>
      </w:r>
      <w:r>
        <w:t xml:space="preserve"> </w:t>
      </w:r>
      <w:hyperlink w:anchor="tbl-coverage">
        <w:r>
          <w:rPr>
            <w:rStyle w:val="Hyperlink"/>
          </w:rPr>
          <w:t xml:space="preserve">Table 5</w:t>
        </w:r>
      </w:hyperlink>
      <w:r>
        <w:t xml:space="preserve"> </w:t>
      </w:r>
      <w:r>
        <w:t xml:space="preserve">and in the list of quantities at the top of each script. Equivalence is shown for the configurations the published analyses use, which are daily time series and one cohort with sampled risk sets, log links, unit prior weights, and penalised fits at mgcv’s smoothing parameters. Prior weights, attribution with a logit link,</w:t>
      </w:r>
      <w:r>
        <w:t xml:space="preserve"> </w:t>
      </w:r>
      <w:r>
        <w:rPr>
          <w:rStyle w:val="VerbatimChar"/>
        </w:rPr>
        <w:t xml:space="preserve">group=</w:t>
      </w:r>
      <w:r>
        <w:t xml:space="preserve"> </w:t>
      </w:r>
      <w:r>
        <w:t xml:space="preserve">with forward attribution, and smoothing parameters selected by dlnmpy are checked against R only through the unit tests of their parts, or not at all.</w:t>
      </w:r>
    </w:p>
    <w:bookmarkEnd w:id="58"/>
    <w:bookmarkStart w:id="59" w:name="sec-found"/>
    <w:p>
      <w:pPr>
        <w:pStyle w:val="Heading2"/>
      </w:pPr>
      <w:r>
        <w:t xml:space="preserve">5.5 What the comparisons found</w:t>
      </w:r>
    </w:p>
    <w:p>
      <w:pPr>
        <w:pStyle w:val="FirstParagraph"/>
      </w:pPr>
      <w:r>
        <w:t xml:space="preserve">The authors’ 2013 script computes the quasi-likelihood information criterion (QAIC) of its three lag specifications (a flexible spline over lags 0 to 21 and moving averages over lags 0 to 3 and 0 to 21), although the paper compares them graphically. Before release 0.4.1, dlnmpy took the log-likelihood from statsmodels, which for a quasi-Poisson family divides the Poisson log-likelihood by the estimated dispersion. The dispersion differs between candidate models, so the error does not cancel in a comparison, and it favours the more over-dispersed, less well-fitting specification. The old criterion ranked the lag 0 to 3 moving average first. The corrected criterion gives the ranking printed above, with the flexible model first, as the R script does. The unit test for the criterion had passed because it compared the implementation with itself. The defect was fixed in 0.4.1 with fixtures from R, and the 2013 translation, added in 0.5.0, showed what it would have done to a model choice made by QAIC.</w:t>
      </w:r>
    </w:p>
    <w:p>
      <w:pPr>
        <w:pStyle w:val="BodyText"/>
      </w:pPr>
      <w:r>
        <w:t xml:space="preserve">Later comparisons found defects of the same kind. Translating</w:t>
      </w:r>
      <w:r>
        <w:t xml:space="preserve"> </w:t>
      </w:r>
      <w:r>
        <w:t xml:space="preserve">Gasparrini (2014)</w:t>
      </w:r>
      <w:r>
        <w:t xml:space="preserve"> </w:t>
      </w:r>
      <w:r>
        <w:t xml:space="preserve">showed that</w:t>
      </w:r>
      <w:r>
        <w:t xml:space="preserve"> </w:t>
      </w:r>
      <w:r>
        <w:rPr>
          <w:rStyle w:val="VerbatimChar"/>
        </w:rPr>
        <w:t xml:space="preserve">fit_clogit</w:t>
      </w:r>
      <w:r>
        <w:t xml:space="preserve"> </w:t>
      </w:r>
      <w:r>
        <w:t xml:space="preserve">returned coefficients that were all missing, without raising an error, on designs with large columns such as a cross-basis of cumulative radon exposure, and that its standard errors could be wrong by up to</w:t>
      </w:r>
      <w:r>
        <w:t xml:space="preserve"> </w:t>
      </w:r>
      <m:oMath>
        <m:r>
          <m:t>5</m:t>
        </m:r>
        <m:r>
          <m:rPr>
            <m:sty m:val="p"/>
          </m:rPr>
          <m:t>×</m:t>
        </m:r>
        <m:sSup>
          <m:e>
            <m:r>
              <m:t>10</m:t>
            </m:r>
          </m:e>
          <m:sup>
            <m:r>
              <m:rPr>
                <m:sty m:val="p"/>
              </m:rPr>
              <m:t>−</m:t>
            </m:r>
            <m:r>
              <m:t>3</m:t>
            </m:r>
          </m:sup>
        </m:sSup>
      </m:oMath>
      <w:r>
        <w:t xml:space="preserve"> </w:t>
      </w:r>
      <w:r>
        <w:t xml:space="preserve">when the coefficients were very small. Translating</w:t>
      </w:r>
      <w:r>
        <w:t xml:space="preserve"> </w:t>
      </w:r>
      <w:r>
        <w:t xml:space="preserve">Gasparrini et al. (2017)</w:t>
      </w:r>
      <w:r>
        <w:t xml:space="preserve"> </w:t>
      </w:r>
      <w:r>
        <w:t xml:space="preserve">showed that the penalised fitter could return an all-missing fit while reporting convergence. Committing these translations for this paper found three more.</w:t>
      </w:r>
      <w:r>
        <w:t xml:space="preserve"> </w:t>
      </w:r>
      <w:r>
        <w:rPr>
          <w:rStyle w:val="VerbatimChar"/>
        </w:rPr>
        <w:t xml:space="preserve">simulate_coef</w:t>
      </w:r>
      <w:r>
        <w:t xml:space="preserve"> </w:t>
      </w:r>
      <w:r>
        <w:t xml:space="preserve">claimed to reproduce R’s simulated coefficients from R’s normal deviates, which fails whenever the two languages’ eigenvalue routines choose opposite signs for an eigenvector. In the London model of</w:t>
      </w:r>
      <w:r>
        <w:t xml:space="preserve"> </w:t>
      </w:r>
      <w:r>
        <w:t xml:space="preserve">Gasparrini and Leone (2014)</w:t>
      </w:r>
      <w:r>
        <w:t xml:space="preserve"> </w:t>
      </w:r>
      <w:r>
        <w:t xml:space="preserve">8 of 20 had opposite signs, and the attributable-number intervals differed by up to 1.2%.</w:t>
      </w:r>
      <w:r>
        <w:t xml:space="preserve"> </w:t>
      </w:r>
      <w:r>
        <w:rPr>
          <w:rStyle w:val="VerbatimChar"/>
        </w:rPr>
        <w:t xml:space="preserve">fit_clogit</w:t>
      </w:r>
      <w:r>
        <w:t xml:space="preserve"> </w:t>
      </w:r>
      <w:r>
        <w:t xml:space="preserve">lost its parameter names on the step-halving path.</w:t>
      </w:r>
      <w:r>
        <w:t xml:space="preserve"> </w:t>
      </w:r>
      <w:r>
        <w:rPr>
          <w:rStyle w:val="VerbatimChar"/>
        </w:rPr>
        <w:t xml:space="preserve">int=</w:t>
      </w:r>
      <w:r>
        <w:t xml:space="preserve">, the authors’ spelling of</w:t>
      </w:r>
      <w:r>
        <w:t xml:space="preserve"> </w:t>
      </w:r>
      <w:r>
        <w:rPr>
          <w:rStyle w:val="VerbatimChar"/>
        </w:rPr>
        <w:t xml:space="preserve">intercept</w:t>
      </w:r>
      <w:r>
        <w:t xml:space="preserve">, was rejected. The audits found defects in the ported functions themselves.</w:t>
      </w:r>
      <w:r>
        <w:t xml:space="preserve"> </w:t>
      </w:r>
      <w:r>
        <w:rPr>
          <w:rStyle w:val="VerbatimChar"/>
        </w:rPr>
        <w:t xml:space="preserve">crossbasis</w:t>
      </w:r>
      <w:r>
        <w:t xml:space="preserve"> </w:t>
      </w:r>
      <w:r>
        <w:t xml:space="preserve">discarded a centring value given in</w:t>
      </w:r>
      <w:r>
        <w:t xml:space="preserve"> </w:t>
      </w:r>
      <w:r>
        <w:rPr>
          <w:rStyle w:val="VerbatimChar"/>
        </w:rPr>
        <w:t xml:space="preserve">argvar</w:t>
      </w:r>
      <w:r>
        <w:t xml:space="preserve">, which R keeps, giving a relative risk of 1.343 where R gives 1.166. The link detection treated a complementary log-log link as a log link.</w:t>
      </w:r>
      <w:r>
        <w:t xml:space="preserve"> </w:t>
      </w:r>
      <w:r>
        <w:rPr>
          <w:rStyle w:val="VerbatimChar"/>
        </w:rPr>
        <w:t xml:space="preserve">strata</w:t>
      </w:r>
      <w:r>
        <w:t xml:space="preserve"> </w:t>
      </w:r>
      <w:r>
        <w:t xml:space="preserve">accepted tied breaks that R rejects. Others sat in the Python layers around the port, for example an offset discarded on its way into the fitter and an exposure logged twice on a refit after an aliased column was dropped.</w:t>
      </w:r>
    </w:p>
    <w:p>
      <w:pPr>
        <w:pStyle w:val="BodyText"/>
      </w:pPr>
      <w:r>
        <w:rPr>
          <w:rStyle w:val="VerbatimChar"/>
        </w:rPr>
        <w:t xml:space="preserve">docs/defects.md</w:t>
      </w:r>
      <w:r>
        <w:t xml:space="preserve"> </w:t>
      </w:r>
      <w:r>
        <w:t xml:space="preserve">lists every defect with the release that fixed it, the function, whether it was silent, how it was found and the regression test that guards it. A defect is counted there if it gave a wrong number, crashed, hung, or rejected input that R accepts. By that rule there were 41 between releases 0.4.1 and 0.8.4. Of these, 28 gave wrong results without an error and 13 crashed or refused valid input. By location, 16 were in functions ported from R and 25 in the Python layers around them. The audits against R found 28, the reproductions of published analyses 11, a user’s run 1, and the source of 1 is not recorded. None was found by the unit fixtures, which is what they are for: they confirm that each piece is right once written, and the defects lay in how pieces were combined or in inputs the fixtures did not cover. The ledger names the 2 defects that have no targeted regression test. A statistical review of the package for this paper found 8 more, all silent and all in edge cases that no published analysis reached. They are fixed, with regression tests, for the next release and listed in the same ledger.</w:t>
      </w:r>
    </w:p>
    <w:bookmarkEnd w:id="59"/>
    <w:bookmarkEnd w:id="60"/>
    <w:bookmarkStart w:id="62" w:name="use-with-gridded-and-spatial-data"/>
    <w:p>
      <w:pPr>
        <w:pStyle w:val="Heading1"/>
      </w:pPr>
      <w:r>
        <w:t xml:space="preserve">6. Use with gridded and spatial data</w:t>
      </w:r>
    </w:p>
    <w:p>
      <w:pPr>
        <w:pStyle w:val="FirstParagraph"/>
      </w:pPr>
      <w:r>
        <w:t xml:space="preserve">dlnmpy has no spatial model of its own. Spatial structure enters a DLNM analysis through the exposure assigned to each unit and through the second stage of a two-stage design, and both steps work with Python’s gridded-data tools. The example below takes a gridded daily temperature field, forms population-weighted district means with xarray, fits a DLNM per district, pools the districts with a meta-regression on mean temperature, and returns district MMTs, relative risks and attributable fractions as a geopandas GeoDataFrame ready to map. The temperature field, population and death counts are all simulated.</w:t>
      </w:r>
    </w:p>
    <w:bookmarkStart w:id="61" w:name="grid-example"/>
    <w:p>
      <w:pPr>
        <w:pStyle w:val="SourceCode"/>
      </w:pPr>
      <w:r>
        <w:rPr>
          <w:rStyle w:val="ImportTok"/>
        </w:rPr>
        <w:t xml:space="preserve">import</w:t>
      </w:r>
      <w:r>
        <w:rPr>
          <w:rStyle w:val="NormalTok"/>
        </w:rPr>
        <w:t xml:space="preserve"> xarray </w:t>
      </w:r>
      <w:r>
        <w:rPr>
          <w:rStyle w:val="ImportTok"/>
        </w:rPr>
        <w:t xml:space="preserve">as</w:t>
      </w:r>
      <w:r>
        <w:rPr>
          <w:rStyle w:val="NormalTok"/>
        </w:rPr>
        <w:t xml:space="preserve"> xr</w:t>
      </w:r>
      <w:r>
        <w:br/>
      </w:r>
      <w:r>
        <w:rPr>
          <w:rStyle w:val="ImportTok"/>
        </w:rPr>
        <w:t xml:space="preserve">import</w:t>
      </w:r>
      <w:r>
        <w:rPr>
          <w:rStyle w:val="NormalTok"/>
        </w:rPr>
        <w:t xml:space="preserve"> geopandas </w:t>
      </w:r>
      <w:r>
        <w:rPr>
          <w:rStyle w:val="ImportTok"/>
        </w:rPr>
        <w:t xml:space="preserve">as</w:t>
      </w:r>
      <w:r>
        <w:rPr>
          <w:rStyle w:val="NormalTok"/>
        </w:rPr>
        <w:t xml:space="preserve"> gpd</w:t>
      </w:r>
      <w:r>
        <w:br/>
      </w:r>
      <w:r>
        <w:rPr>
          <w:rStyle w:val="ImportTok"/>
        </w:rPr>
        <w:t xml:space="preserve">from</w:t>
      </w:r>
      <w:r>
        <w:rPr>
          <w:rStyle w:val="NormalTok"/>
        </w:rPr>
        <w:t xml:space="preserve"> shapely.geometry </w:t>
      </w:r>
      <w:r>
        <w:rPr>
          <w:rStyle w:val="ImportTok"/>
        </w:rPr>
        <w:t xml:space="preserve">import</w:t>
      </w:r>
      <w:r>
        <w:rPr>
          <w:rStyle w:val="NormalTok"/>
        </w:rPr>
        <w:t xml:space="preserve"> box</w:t>
      </w:r>
      <w:r>
        <w:br/>
      </w:r>
      <w:r>
        <w:br/>
      </w:r>
      <w:r>
        <w:rPr>
          <w:rStyle w:val="NormalTok"/>
        </w:rPr>
        <w:t xml:space="preserve">rng </w:t>
      </w:r>
      <w:r>
        <w:rPr>
          <w:rStyle w:val="OperatorTok"/>
        </w:rPr>
        <w:t xml:space="preserve">=</w:t>
      </w:r>
      <w:r>
        <w:rPr>
          <w:rStyle w:val="NormalTok"/>
        </w:rPr>
        <w:t xml:space="preserve"> np.random.default_rng(</w:t>
      </w:r>
      <w:r>
        <w:rPr>
          <w:rStyle w:val="DecValTok"/>
        </w:rPr>
        <w:t xml:space="preserve">1</w:t>
      </w:r>
      <w:r>
        <w:rPr>
          <w:rStyle w:val="NormalTok"/>
        </w:rPr>
        <w:t xml:space="preserve">)</w:t>
      </w:r>
      <w:r>
        <w:br/>
      </w:r>
      <w:r>
        <w:rPr>
          <w:rStyle w:val="NormalTok"/>
        </w:rPr>
        <w:t xml:space="preserve">lat, lon </w:t>
      </w:r>
      <w:r>
        <w:rPr>
          <w:rStyle w:val="OperatorTok"/>
        </w:rPr>
        <w:t xml:space="preserve">=</w:t>
      </w:r>
      <w:r>
        <w:rPr>
          <w:rStyle w:val="NormalTok"/>
        </w:rPr>
        <w:t xml:space="preserve"> np.linspace(</w:t>
      </w:r>
      <w:r>
        <w:rPr>
          <w:rStyle w:val="OperatorTok"/>
        </w:rPr>
        <w:t xml:space="preserve">-</w:t>
      </w:r>
      <w:r>
        <w:rPr>
          <w:rStyle w:val="DecValTok"/>
        </w:rPr>
        <w:t xml:space="preserve">27</w:t>
      </w:r>
      <w:r>
        <w:rPr>
          <w:rStyle w:val="NormalTok"/>
        </w:rPr>
        <w:t xml:space="preserve">, </w:t>
      </w:r>
      <w:r>
        <w:rPr>
          <w:rStyle w:val="OperatorTok"/>
        </w:rPr>
        <w:t xml:space="preserve">-</w:t>
      </w:r>
      <w:r>
        <w:rPr>
          <w:rStyle w:val="FloatTok"/>
        </w:rPr>
        <w:t xml:space="preserve">25.75</w:t>
      </w:r>
      <w:r>
        <w:rPr>
          <w:rStyle w:val="NormalTok"/>
        </w:rPr>
        <w:t xml:space="preserve">, </w:t>
      </w:r>
      <w:r>
        <w:rPr>
          <w:rStyle w:val="DecValTok"/>
        </w:rPr>
        <w:t xml:space="preserve">6</w:t>
      </w:r>
      <w:r>
        <w:rPr>
          <w:rStyle w:val="NormalTok"/>
        </w:rPr>
        <w:t xml:space="preserve">), np.linspace(</w:t>
      </w:r>
      <w:r>
        <w:rPr>
          <w:rStyle w:val="FloatTok"/>
        </w:rPr>
        <w:t xml:space="preserve">27.5</w:t>
      </w:r>
      <w:r>
        <w:rPr>
          <w:rStyle w:val="NormalTok"/>
        </w:rPr>
        <w:t xml:space="preserve">, </w:t>
      </w:r>
      <w:r>
        <w:rPr>
          <w:rStyle w:val="FloatTok"/>
        </w:rPr>
        <w:t xml:space="preserve">28.25</w:t>
      </w:r>
      <w:r>
        <w:rPr>
          <w:rStyle w:val="NormalTok"/>
        </w:rPr>
        <w:t xml:space="preserve">, </w:t>
      </w:r>
      <w:r>
        <w:rPr>
          <w:rStyle w:val="DecValTok"/>
        </w:rPr>
        <w:t xml:space="preserve">4</w:t>
      </w:r>
      <w:r>
        <w:rPr>
          <w:rStyle w:val="NormalTok"/>
        </w:rPr>
        <w:t xml:space="preserve">)</w:t>
      </w:r>
      <w:r>
        <w:br/>
      </w:r>
      <w:r>
        <w:rPr>
          <w:rStyle w:val="NormalTok"/>
        </w:rPr>
        <w:t xml:space="preserve">days </w:t>
      </w:r>
      <w:r>
        <w:rPr>
          <w:rStyle w:val="OperatorTok"/>
        </w:rPr>
        <w:t xml:space="preserve">=</w:t>
      </w:r>
      <w:r>
        <w:rPr>
          <w:rStyle w:val="NormalTok"/>
        </w:rPr>
        <w:t xml:space="preserve"> pd.date_range(</w:t>
      </w:r>
      <w:r>
        <w:rPr>
          <w:rStyle w:val="StringTok"/>
        </w:rPr>
        <w:t xml:space="preserve">"2010-01-01"</w:t>
      </w:r>
      <w:r>
        <w:rPr>
          <w:rStyle w:val="NormalTok"/>
        </w:rPr>
        <w:t xml:space="preserve">, periods</w:t>
      </w:r>
      <w:r>
        <w:rPr>
          <w:rStyle w:val="OperatorTok"/>
        </w:rPr>
        <w:t xml:space="preserve">=</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365</w:t>
      </w:r>
      <w:r>
        <w:rPr>
          <w:rStyle w:val="NormalTok"/>
        </w:rPr>
        <w:t xml:space="preserve">, freq</w:t>
      </w:r>
      <w:r>
        <w:rPr>
          <w:rStyle w:val="OperatorTok"/>
        </w:rPr>
        <w:t xml:space="preserve">=</w:t>
      </w:r>
      <w:r>
        <w:rPr>
          <w:rStyle w:val="StringTok"/>
        </w:rPr>
        <w:t xml:space="preserve">"D"</w:t>
      </w:r>
      <w:r>
        <w:rPr>
          <w:rStyle w:val="NormalTok"/>
        </w:rPr>
        <w:t xml:space="preserve">)</w:t>
      </w:r>
      <w:r>
        <w:br/>
      </w:r>
      <w:r>
        <w:rPr>
          <w:rStyle w:val="NormalTok"/>
        </w:rPr>
        <w:t xml:space="preserve">season </w:t>
      </w:r>
      <w:r>
        <w:rPr>
          <w:rStyle w:val="OperatorTok"/>
        </w:rPr>
        <w:t xml:space="preserve">=</w:t>
      </w:r>
      <w:r>
        <w:rPr>
          <w:rStyle w:val="NormalTok"/>
        </w:rPr>
        <w:t xml:space="preserve"> </w:t>
      </w:r>
      <w:r>
        <w:rPr>
          <w:rStyle w:val="DecValTok"/>
        </w:rPr>
        <w:t xml:space="preserve">18</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np.cos(</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(days.dayofyear.to_numpy()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365</w:t>
      </w:r>
      <w:r>
        <w:rPr>
          <w:rStyle w:val="NormalTok"/>
        </w:rPr>
        <w:t xml:space="preserve">)</w:t>
      </w:r>
      <w:r>
        <w:br/>
      </w:r>
      <w:r>
        <w:rPr>
          <w:rStyle w:val="NormalTok"/>
        </w:rPr>
        <w:t xml:space="preserve">t2m </w:t>
      </w:r>
      <w:r>
        <w:rPr>
          <w:rStyle w:val="OperatorTok"/>
        </w:rPr>
        <w:t xml:space="preserve">=</w:t>
      </w:r>
      <w:r>
        <w:rPr>
          <w:rStyle w:val="NormalTok"/>
        </w:rPr>
        <w:t xml:space="preserve"> xr.DataArray(season[:, </w:t>
      </w:r>
      <w:r>
        <w:rPr>
          <w:rStyle w:val="VariableTok"/>
        </w:rPr>
        <w:t xml:space="preserve">None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(lat[</w:t>
      </w:r>
      <w:r>
        <w:rPr>
          <w:rStyle w:val="VariableTok"/>
        </w:rPr>
        <w:t xml:space="preserve">None</w:t>
      </w:r>
      <w:r>
        <w:rPr>
          <w:rStyle w:val="NormalTok"/>
        </w:rPr>
        <w:t xml:space="preserve">, :, </w:t>
      </w:r>
      <w:r>
        <w:rPr>
          <w:rStyle w:val="VariableTok"/>
        </w:rPr>
        <w:t xml:space="preserve">None</w:t>
      </w:r>
      <w:r>
        <w:rPr>
          <w:rStyle w:val="NormalTok"/>
        </w:rPr>
        <w:t xml:space="preserve">] </w:t>
      </w:r>
      <w:r>
        <w:rPr>
          <w:rStyle w:val="OperatorTok"/>
        </w:rPr>
        <w:t xml:space="preserve">+</w:t>
      </w:r>
      <w:r>
        <w:rPr>
          <w:rStyle w:val="NormalTok"/>
        </w:rPr>
        <w:t xml:space="preserve"> </w:t>
      </w:r>
      <w:r>
        <w:rPr>
          <w:rStyle w:val="FloatTok"/>
        </w:rPr>
        <w:t xml:space="preserve">26.4</w:t>
      </w:r>
      <w:r>
        <w:rPr>
          <w:rStyle w:val="NormalTok"/>
        </w:rPr>
        <w:t xml:space="preserve">)</w:t>
      </w:r>
      <w:r>
        <w:br/>
      </w:r>
      <w:r>
        <w:rPr>
          <w:rStyle w:val="NormalTok"/>
        </w:rPr>
        <w:t xml:space="preserve">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DecValTok"/>
        </w:rPr>
        <w:t xml:space="preserve">3</w:t>
      </w:r>
      <w:r>
        <w:rPr>
          <w:rStyle w:val="NormalTok"/>
        </w:rPr>
        <w:t xml:space="preserve">, (</w:t>
      </w:r>
      <w:r>
        <w:rPr>
          <w:rStyle w:val="BuiltInTok"/>
        </w:rPr>
        <w:t xml:space="preserve">len</w:t>
      </w:r>
      <w:r>
        <w:rPr>
          <w:rStyle w:val="NormalTok"/>
        </w:rPr>
        <w:t xml:space="preserve">(days), </w:t>
      </w:r>
      <w:r>
        <w:rPr>
          <w:rStyle w:val="DecValTok"/>
        </w:rPr>
        <w:t xml:space="preserve">6</w:t>
      </w:r>
      <w:r>
        <w:rPr>
          <w:rStyle w:val="NormalTok"/>
        </w:rPr>
        <w:t xml:space="preserve">, </w:t>
      </w:r>
      <w:r>
        <w:rPr>
          <w:rStyle w:val="DecValTok"/>
        </w:rPr>
        <w:t xml:space="preserve">4</w:t>
      </w:r>
      <w:r>
        <w:rPr>
          <w:rStyle w:val="NormalTok"/>
        </w:rPr>
        <w:t xml:space="preserve">)),</w:t>
      </w:r>
      <w:r>
        <w:br/>
      </w:r>
      <w:r>
        <w:rPr>
          <w:rStyle w:val="NormalTok"/>
        </w:rPr>
        <w:t xml:space="preserve">                   dims</w:t>
      </w:r>
      <w:r>
        <w:rPr>
          <w:rStyle w:val="OperatorTok"/>
        </w:rPr>
        <w:t xml:space="preserve">=</w:t>
      </w:r>
      <w:r>
        <w:rPr>
          <w:rStyle w:val="NormalTok"/>
        </w:rPr>
        <w:t xml:space="preserve">(</w:t>
      </w:r>
      <w:r>
        <w:rPr>
          <w:rStyle w:val="StringTok"/>
        </w:rPr>
        <w:t xml:space="preserve">"time"</w:t>
      </w:r>
      <w:r>
        <w:rPr>
          <w:rStyle w:val="NormalTok"/>
        </w:rPr>
        <w:t xml:space="preserve">, </w:t>
      </w:r>
      <w:r>
        <w:rPr>
          <w:rStyle w:val="StringTok"/>
        </w:rPr>
        <w:t xml:space="preserve">"lat"</w:t>
      </w:r>
      <w:r>
        <w:rPr>
          <w:rStyle w:val="NormalTok"/>
        </w:rPr>
        <w:t xml:space="preserve">, </w:t>
      </w:r>
      <w:r>
        <w:rPr>
          <w:rStyle w:val="StringTok"/>
        </w:rPr>
        <w:t xml:space="preserve">"lon"</w:t>
      </w:r>
      <w:r>
        <w:rPr>
          <w:rStyle w:val="NormalTok"/>
        </w:rPr>
        <w:t xml:space="preserve">), coords</w:t>
      </w:r>
      <w:r>
        <w:rPr>
          <w:rStyle w:val="OperatorTok"/>
        </w:rPr>
        <w:t xml:space="preserve">=</w:t>
      </w:r>
      <w:r>
        <w:rPr>
          <w:rStyle w:val="NormalTok"/>
        </w:rPr>
        <w:t xml:space="preserve">{</w:t>
      </w:r>
      <w:r>
        <w:rPr>
          <w:rStyle w:val="StringTok"/>
        </w:rPr>
        <w:t xml:space="preserve">"time"</w:t>
      </w:r>
      <w:r>
        <w:rPr>
          <w:rStyle w:val="NormalTok"/>
        </w:rPr>
        <w:t xml:space="preserve">: days, </w:t>
      </w:r>
      <w:r>
        <w:rPr>
          <w:rStyle w:val="StringTok"/>
        </w:rPr>
        <w:t xml:space="preserve">"lat"</w:t>
      </w:r>
      <w:r>
        <w:rPr>
          <w:rStyle w:val="NormalTok"/>
        </w:rPr>
        <w:t xml:space="preserve">: lat, </w:t>
      </w:r>
      <w:r>
        <w:rPr>
          <w:rStyle w:val="StringTok"/>
        </w:rPr>
        <w:t xml:space="preserve">"lon"</w:t>
      </w:r>
      <w:r>
        <w:rPr>
          <w:rStyle w:val="NormalTok"/>
        </w:rPr>
        <w:t xml:space="preserve">: lon})</w:t>
      </w:r>
      <w:r>
        <w:br/>
      </w:r>
      <w:r>
        <w:rPr>
          <w:rStyle w:val="NormalTok"/>
        </w:rPr>
        <w:t xml:space="preserve">pop </w:t>
      </w:r>
      <w:r>
        <w:rPr>
          <w:rStyle w:val="OperatorTok"/>
        </w:rPr>
        <w:t xml:space="preserve">=</w:t>
      </w:r>
      <w:r>
        <w:rPr>
          <w:rStyle w:val="NormalTok"/>
        </w:rPr>
        <w:t xml:space="preserve"> xr.DataArray(rng.gamma(</w:t>
      </w:r>
      <w:r>
        <w:rPr>
          <w:rStyle w:val="DecValTok"/>
        </w:rPr>
        <w:t xml:space="preserve">2</w:t>
      </w:r>
      <w:r>
        <w:rPr>
          <w:rStyle w:val="NormalTok"/>
        </w:rPr>
        <w:t xml:space="preserve">, </w:t>
      </w:r>
      <w:r>
        <w:rPr>
          <w:rStyle w:val="DecValTok"/>
        </w:rPr>
        <w:t xml:space="preserve">1000</w:t>
      </w:r>
      <w:r>
        <w:rPr>
          <w:rStyle w:val="NormalTok"/>
        </w:rPr>
        <w:t xml:space="preserve">, (</w:t>
      </w:r>
      <w:r>
        <w:rPr>
          <w:rStyle w:val="DecValTok"/>
        </w:rPr>
        <w:t xml:space="preserve">6</w:t>
      </w:r>
      <w:r>
        <w:rPr>
          <w:rStyle w:val="NormalTok"/>
        </w:rPr>
        <w:t xml:space="preserve">, </w:t>
      </w:r>
      <w:r>
        <w:rPr>
          <w:rStyle w:val="DecValTok"/>
        </w:rPr>
        <w:t xml:space="preserve">4</w:t>
      </w:r>
      <w:r>
        <w:rPr>
          <w:rStyle w:val="NormalTok"/>
        </w:rPr>
        <w:t xml:space="preserve">)), dims</w:t>
      </w:r>
      <w:r>
        <w:rPr>
          <w:rStyle w:val="OperatorTok"/>
        </w:rPr>
        <w:t xml:space="preserve">=</w:t>
      </w:r>
      <w:r>
        <w:rPr>
          <w:rStyle w:val="NormalTok"/>
        </w:rPr>
        <w:t xml:space="preserve">(</w:t>
      </w:r>
      <w:r>
        <w:rPr>
          <w:rStyle w:val="StringTok"/>
        </w:rPr>
        <w:t xml:space="preserve">"lat"</w:t>
      </w:r>
      <w:r>
        <w:rPr>
          <w:rStyle w:val="NormalTok"/>
        </w:rPr>
        <w:t xml:space="preserve">, </w:t>
      </w:r>
      <w:r>
        <w:rPr>
          <w:rStyle w:val="StringTok"/>
        </w:rPr>
        <w:t xml:space="preserve">"lon"</w:t>
      </w:r>
      <w:r>
        <w:rPr>
          <w:rStyle w:val="NormalTok"/>
        </w:rPr>
        <w:t xml:space="preserve">), coords</w:t>
      </w:r>
      <w:r>
        <w:rPr>
          <w:rStyle w:val="OperatorTok"/>
        </w:rPr>
        <w:t xml:space="preserve">=</w:t>
      </w:r>
      <w:r>
        <w:rPr>
          <w:rStyle w:val="NormalTok"/>
        </w:rPr>
        <w:t xml:space="preserve">{</w:t>
      </w:r>
      <w:r>
        <w:rPr>
          <w:rStyle w:val="StringTok"/>
        </w:rPr>
        <w:t xml:space="preserve">"lat"</w:t>
      </w:r>
      <w:r>
        <w:rPr>
          <w:rStyle w:val="NormalTok"/>
        </w:rPr>
        <w:t xml:space="preserve">: lat, </w:t>
      </w:r>
      <w:r>
        <w:rPr>
          <w:rStyle w:val="StringTok"/>
        </w:rPr>
        <w:t xml:space="preserve">"lon"</w:t>
      </w:r>
      <w:r>
        <w:rPr>
          <w:rStyle w:val="NormalTok"/>
        </w:rPr>
        <w:t xml:space="preserve">: lon})</w:t>
      </w:r>
      <w:r>
        <w:br/>
      </w:r>
      <w:r>
        <w:rPr>
          <w:rStyle w:val="NormalTok"/>
        </w:rPr>
        <w:t xml:space="preserve">district </w:t>
      </w:r>
      <w:r>
        <w:rPr>
          <w:rStyle w:val="OperatorTok"/>
        </w:rPr>
        <w:t xml:space="preserve">=</w:t>
      </w:r>
      <w:r>
        <w:rPr>
          <w:rStyle w:val="NormalTok"/>
        </w:rPr>
        <w:t xml:space="preserve"> xr.DataArray(np.repeat(np.arange(</w:t>
      </w:r>
      <w:r>
        <w:rPr>
          <w:rStyle w:val="DecValTok"/>
        </w:rPr>
        <w:t xml:space="preserve">12</w:t>
      </w:r>
      <w:r>
        <w:rPr>
          <w:rStyle w:val="NormalTok"/>
        </w:rPr>
        <w:t xml:space="preserve">).reshape(</w:t>
      </w:r>
      <w:r>
        <w:rPr>
          <w:rStyle w:val="DecValTok"/>
        </w:rPr>
        <w:t xml:space="preserve">6</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axis</w:t>
      </w:r>
      <w:r>
        <w:rPr>
          <w:rStyle w:val="OperatorTok"/>
        </w:rPr>
        <w:t xml:space="preserve">=</w:t>
      </w:r>
      <w:r>
        <w:rPr>
          <w:rStyle w:val="DecValTok"/>
        </w:rPr>
        <w:t xml:space="preserve">1</w:t>
      </w:r>
      <w:r>
        <w:rPr>
          <w:rStyle w:val="NormalTok"/>
        </w:rPr>
        <w:t xml:space="preserve">), name</w:t>
      </w:r>
      <w:r>
        <w:rPr>
          <w:rStyle w:val="OperatorTok"/>
        </w:rPr>
        <w:t xml:space="preserve">=</w:t>
      </w:r>
      <w:r>
        <w:rPr>
          <w:rStyle w:val="StringTok"/>
        </w:rPr>
        <w:t xml:space="preserve">"district"</w:t>
      </w:r>
      <w:r>
        <w:rPr>
          <w:rStyle w:val="NormalTok"/>
        </w:rPr>
        <w:t xml:space="preserve">,</w:t>
      </w:r>
      <w:r>
        <w:br/>
      </w:r>
      <w:r>
        <w:rPr>
          <w:rStyle w:val="NormalTok"/>
        </w:rPr>
        <w:t xml:space="preserve">                        dims</w:t>
      </w:r>
      <w:r>
        <w:rPr>
          <w:rStyle w:val="OperatorTok"/>
        </w:rPr>
        <w:t xml:space="preserve">=</w:t>
      </w:r>
      <w:r>
        <w:rPr>
          <w:rStyle w:val="NormalTok"/>
        </w:rPr>
        <w:t xml:space="preserve">(</w:t>
      </w:r>
      <w:r>
        <w:rPr>
          <w:rStyle w:val="StringTok"/>
        </w:rPr>
        <w:t xml:space="preserve">"lat"</w:t>
      </w:r>
      <w:r>
        <w:rPr>
          <w:rStyle w:val="NormalTok"/>
        </w:rPr>
        <w:t xml:space="preserve">, </w:t>
      </w:r>
      <w:r>
        <w:rPr>
          <w:rStyle w:val="StringTok"/>
        </w:rPr>
        <w:t xml:space="preserve">"lon"</w:t>
      </w:r>
      <w:r>
        <w:rPr>
          <w:rStyle w:val="NormalTok"/>
        </w:rPr>
        <w:t xml:space="preserve">), coords</w:t>
      </w:r>
      <w:r>
        <w:rPr>
          <w:rStyle w:val="OperatorTok"/>
        </w:rPr>
        <w:t xml:space="preserve">=</w:t>
      </w:r>
      <w:r>
        <w:rPr>
          <w:rStyle w:val="NormalTok"/>
        </w:rPr>
        <w:t xml:space="preserve">{</w:t>
      </w:r>
      <w:r>
        <w:rPr>
          <w:rStyle w:val="StringTok"/>
        </w:rPr>
        <w:t xml:space="preserve">"lat"</w:t>
      </w:r>
      <w:r>
        <w:rPr>
          <w:rStyle w:val="NormalTok"/>
        </w:rPr>
        <w:t xml:space="preserve">: lat, </w:t>
      </w:r>
      <w:r>
        <w:rPr>
          <w:rStyle w:val="StringTok"/>
        </w:rPr>
        <w:t xml:space="preserve">"lon"</w:t>
      </w:r>
      <w:r>
        <w:rPr>
          <w:rStyle w:val="NormalTok"/>
        </w:rPr>
        <w:t xml:space="preserve">: lon})</w:t>
      </w:r>
      <w:r>
        <w:br/>
      </w:r>
      <w:r>
        <w:br/>
      </w:r>
      <w:r>
        <w:rPr>
          <w:rStyle w:val="CommentTok"/>
        </w:rPr>
        <w:t xml:space="preserve"># population-weighted district means: a time x district table</w:t>
      </w:r>
      <w:r>
        <w:br/>
      </w:r>
      <w:r>
        <w:rPr>
          <w:rStyle w:val="NormalTok"/>
        </w:rPr>
        <w:t xml:space="preserve">tdist </w:t>
      </w:r>
      <w:r>
        <w:rPr>
          <w:rStyle w:val="OperatorTok"/>
        </w:rPr>
        <w:t xml:space="preserve">=</w:t>
      </w:r>
      <w:r>
        <w:rPr>
          <w:rStyle w:val="NormalTok"/>
        </w:rPr>
        <w:t xml:space="preserve"> ((t2m </w:t>
      </w:r>
      <w:r>
        <w:rPr>
          <w:rStyle w:val="OperatorTok"/>
        </w:rPr>
        <w:t xml:space="preserve">*</w:t>
      </w:r>
      <w:r>
        <w:rPr>
          <w:rStyle w:val="NormalTok"/>
        </w:rPr>
        <w:t xml:space="preserve"> pop).groupby(district).</w:t>
      </w:r>
      <w:r>
        <w:rPr>
          <w:rStyle w:val="BuiltInTok"/>
        </w:rPr>
        <w:t xml:space="preserve">sum</w:t>
      </w:r>
      <w:r>
        <w:rPr>
          <w:rStyle w:val="NormalTok"/>
        </w:rPr>
        <w:t xml:space="preserve">() </w:t>
      </w:r>
      <w:r>
        <w:rPr>
          <w:rStyle w:val="OperatorTok"/>
        </w:rPr>
        <w:t xml:space="preserve">/</w:t>
      </w:r>
      <w:r>
        <w:rPr>
          <w:rStyle w:val="NormalTok"/>
        </w:rPr>
        <w:t xml:space="preserve"> pop.groupby(district).</w:t>
      </w:r>
      <w:r>
        <w:rPr>
          <w:rStyle w:val="BuiltInTok"/>
        </w:rPr>
        <w:t xml:space="preserve">sum</w:t>
      </w:r>
      <w:r>
        <w:rPr>
          <w:rStyle w:val="NormalTok"/>
        </w:rPr>
        <w:t xml:space="preserve">()).to_pandas()</w:t>
      </w:r>
      <w:r>
        <w:br/>
      </w:r>
      <w:r>
        <w:br/>
      </w:r>
      <w:r>
        <w:rPr>
          <w:rStyle w:val="NormalTok"/>
        </w:rPr>
        <w:t xml:space="preserve">argvar </w:t>
      </w:r>
      <w:r>
        <w:rPr>
          <w:rStyle w:val="OperatorTok"/>
        </w:rPr>
        <w:t xml:space="preserve">=</w:t>
      </w:r>
      <w:r>
        <w:rPr>
          <w:rStyle w:val="NormalTok"/>
        </w:rPr>
        <w:t xml:space="preserve"> {</w:t>
      </w:r>
      <w:r>
        <w:rPr>
          <w:rStyle w:val="StringTok"/>
        </w:rPr>
        <w:t xml:space="preserve">"fun"</w:t>
      </w:r>
      <w:r>
        <w:rPr>
          <w:rStyle w:val="NormalTok"/>
        </w:rPr>
        <w:t xml:space="preserve">: </w:t>
      </w:r>
      <w:r>
        <w:rPr>
          <w:rStyle w:val="StringTok"/>
        </w:rPr>
        <w:t xml:space="preserve">"ns"</w:t>
      </w:r>
      <w:r>
        <w:rPr>
          <w:rStyle w:val="NormalTok"/>
        </w:rPr>
        <w:t xml:space="preserve">, </w:t>
      </w:r>
      <w:r>
        <w:rPr>
          <w:rStyle w:val="StringTok"/>
        </w:rPr>
        <w:t xml:space="preserve">"knots"</w:t>
      </w:r>
      <w:r>
        <w:rPr>
          <w:rStyle w:val="NormalTok"/>
        </w:rPr>
        <w:t xml:space="preserve">: [</w:t>
      </w:r>
      <w:r>
        <w:rPr>
          <w:rStyle w:val="DecValTok"/>
        </w:rPr>
        <w:t xml:space="preserve">15</w:t>
      </w:r>
      <w:r>
        <w:rPr>
          <w:rStyle w:val="NormalTok"/>
        </w:rPr>
        <w:t xml:space="preserve">, </w:t>
      </w:r>
      <w:r>
        <w:rPr>
          <w:rStyle w:val="DecValTok"/>
        </w:rPr>
        <w:t xml:space="preserve">20</w:t>
      </w:r>
      <w:r>
        <w:rPr>
          <w:rStyle w:val="NormalTok"/>
        </w:rPr>
        <w:t xml:space="preserve">, </w:t>
      </w:r>
      <w:r>
        <w:rPr>
          <w:rStyle w:val="DecValTok"/>
        </w:rPr>
        <w:t xml:space="preserve">25</w:t>
      </w:r>
      <w:r>
        <w:rPr>
          <w:rStyle w:val="NormalTok"/>
        </w:rPr>
        <w:t xml:space="preserve">], </w:t>
      </w:r>
      <w:r>
        <w:rPr>
          <w:rStyle w:val="StringTok"/>
        </w:rPr>
        <w:t xml:space="preserve">"boundary_knots"</w:t>
      </w:r>
      <w:r>
        <w:rPr>
          <w:rStyle w:val="NormalTok"/>
        </w:rPr>
        <w:t xml:space="preserve">: [</w:t>
      </w:r>
      <w:r>
        <w:rPr>
          <w:rStyle w:val="DecValTok"/>
        </w:rPr>
        <w:t xml:space="preserve">0</w:t>
      </w:r>
      <w:r>
        <w:rPr>
          <w:rStyle w:val="NormalTok"/>
        </w:rPr>
        <w:t xml:space="preserve">, </w:t>
      </w:r>
      <w:r>
        <w:rPr>
          <w:rStyle w:val="DecValTok"/>
        </w:rPr>
        <w:t xml:space="preserve">40</w:t>
      </w:r>
      <w:r>
        <w:rPr>
          <w:rStyle w:val="NormalTok"/>
        </w:rPr>
        <w:t xml:space="preserve">]}</w:t>
      </w:r>
      <w:r>
        <w:br/>
      </w:r>
      <w:r>
        <w:rPr>
          <w:rStyle w:val="NormalTok"/>
        </w:rPr>
        <w:t xml:space="preserve">rows, reduced, bases, deaths </w:t>
      </w:r>
      <w:r>
        <w:rPr>
          <w:rStyle w:val="OperatorTok"/>
        </w:rPr>
        <w:t xml:space="preserve">=</w:t>
      </w:r>
      <w:r>
        <w:rPr>
          <w:rStyle w:val="NormalTok"/>
        </w:rPr>
        <w:t xml:space="preserve"> [], [], [], {}</w:t>
      </w:r>
      <w:r>
        <w:br/>
      </w:r>
      <w:r>
        <w:rPr>
          <w:rStyle w:val="ControlFlowTok"/>
        </w:rPr>
        <w:t xml:space="preserve">for</w:t>
      </w:r>
      <w:r>
        <w:rPr>
          <w:rStyle w:val="NormalTok"/>
        </w:rPr>
        <w:t xml:space="preserve"> dist, temp </w:t>
      </w:r>
      <w:r>
        <w:rPr>
          <w:rStyle w:val="KeywordTok"/>
        </w:rPr>
        <w:t xml:space="preserve">in</w:t>
      </w:r>
      <w:r>
        <w:rPr>
          <w:rStyle w:val="NormalTok"/>
        </w:rPr>
        <w:t xml:space="preserve"> tdist.items():                       </w:t>
      </w:r>
      <w:r>
        <w:rPr>
          <w:rStyle w:val="CommentTok"/>
        </w:rPr>
        <w:t xml:space="preserve"># one 1-D series per district</w:t>
      </w:r>
      <w:r>
        <w:br/>
      </w:r>
      <w:r>
        <w:rPr>
          <w:rStyle w:val="NormalTok"/>
        </w:rPr>
        <w:t xml:space="preserve">    d </w:t>
      </w:r>
      <w:r>
        <w:rPr>
          <w:rStyle w:val="OperatorTok"/>
        </w:rPr>
        <w:t xml:space="preserve">=</w:t>
      </w:r>
      <w:r>
        <w:rPr>
          <w:rStyle w:val="NormalTok"/>
        </w:rPr>
        <w:t xml:space="preserve"> pd.DataFrame({</w:t>
      </w:r>
      <w:r>
        <w:rPr>
          <w:rStyle w:val="StringTok"/>
        </w:rPr>
        <w:t xml:space="preserve">"tmean"</w:t>
      </w:r>
      <w:r>
        <w:rPr>
          <w:rStyle w:val="NormalTok"/>
        </w:rPr>
        <w:t xml:space="preserve">: temp.to_numpy(), </w:t>
      </w:r>
      <w:r>
        <w:rPr>
          <w:rStyle w:val="StringTok"/>
        </w:rPr>
        <w:t xml:space="preserve">"time"</w:t>
      </w:r>
      <w:r>
        <w:rPr>
          <w:rStyle w:val="NormalTok"/>
        </w:rPr>
        <w:t xml:space="preserve">: np.arange(</w:t>
      </w:r>
      <w:r>
        <w:rPr>
          <w:rStyle w:val="BuiltInTok"/>
        </w:rPr>
        <w:t xml:space="preserve">len</w:t>
      </w:r>
      <w:r>
        <w:rPr>
          <w:rStyle w:val="NormalTok"/>
        </w:rPr>
        <w:t xml:space="preserve">(temp))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risk </w:t>
      </w:r>
      <w:r>
        <w:rPr>
          <w:rStyle w:val="OperatorTok"/>
        </w:rPr>
        <w:t xml:space="preserve">=</w:t>
      </w:r>
      <w:r>
        <w:rPr>
          <w:rStyle w:val="NormalTok"/>
        </w:rPr>
        <w:t xml:space="preserve"> np.convolve(</w:t>
      </w:r>
      <w:r>
        <w:rPr>
          <w:rStyle w:val="FloatTok"/>
        </w:rPr>
        <w:t xml:space="preserve">0.002</w:t>
      </w:r>
      <w:r>
        <w:rPr>
          <w:rStyle w:val="NormalTok"/>
        </w:rPr>
        <w:t xml:space="preserve"> </w:t>
      </w:r>
      <w:r>
        <w:rPr>
          <w:rStyle w:val="OperatorTok"/>
        </w:rPr>
        <w:t xml:space="preserve">*</w:t>
      </w:r>
      <w:r>
        <w:rPr>
          <w:rStyle w:val="NormalTok"/>
        </w:rPr>
        <w:t xml:space="preserve"> (d.tmean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np.ones(</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w:t>
      </w:r>
      <w:r>
        <w:rPr>
          <w:rStyle w:val="StringTok"/>
        </w:rPr>
        <w:t xml:space="preserve">"full"</w:t>
      </w:r>
      <w:r>
        <w:rPr>
          <w:rStyle w:val="NormalTok"/>
        </w:rPr>
        <w:t xml:space="preserve">)[:</w:t>
      </w:r>
      <w:r>
        <w:rPr>
          <w:rStyle w:val="BuiltInTok"/>
        </w:rPr>
        <w:t xml:space="preserve">len</w:t>
      </w:r>
      <w:r>
        <w:rPr>
          <w:rStyle w:val="NormalTok"/>
        </w:rPr>
        <w:t xml:space="preserve">(d)]</w:t>
      </w:r>
      <w:r>
        <w:br/>
      </w:r>
      <w:r>
        <w:rPr>
          <w:rStyle w:val="NormalTok"/>
        </w:rPr>
        <w:t xml:space="preserve">    d[</w:t>
      </w:r>
      <w:r>
        <w:rPr>
          <w:rStyle w:val="StringTok"/>
        </w:rPr>
        <w:t xml:space="preserve">"deaths"</w:t>
      </w:r>
      <w:r>
        <w:rPr>
          <w:rStyle w:val="NormalTok"/>
        </w:rPr>
        <w:t xml:space="preserve">] </w:t>
      </w:r>
      <w:r>
        <w:rPr>
          <w:rStyle w:val="OperatorTok"/>
        </w:rPr>
        <w:t xml:space="preserve">=</w:t>
      </w:r>
      <w:r>
        <w:rPr>
          <w:rStyle w:val="NormalTok"/>
        </w:rPr>
        <w:t xml:space="preserve"> rng.poisson(</w:t>
      </w:r>
      <w:r>
        <w:rPr>
          <w:rStyle w:val="DecValTok"/>
        </w:rPr>
        <w:t xml:space="preserve">30</w:t>
      </w:r>
      <w:r>
        <w:rPr>
          <w:rStyle w:val="NormalTok"/>
        </w:rPr>
        <w:t xml:space="preserve"> </w:t>
      </w:r>
      <w:r>
        <w:rPr>
          <w:rStyle w:val="OperatorTok"/>
        </w:rPr>
        <w:t xml:space="preserve">*</w:t>
      </w:r>
      <w:r>
        <w:rPr>
          <w:rStyle w:val="NormalTok"/>
        </w:rPr>
        <w:t xml:space="preserve"> np.exp(risk))       </w:t>
      </w:r>
      <w:r>
        <w:rPr>
          <w:rStyle w:val="CommentTok"/>
        </w:rPr>
        <w:t xml:space="preserve"># simulated death counts</w:t>
      </w:r>
      <w:r>
        <w:br/>
      </w:r>
      <w:r>
        <w:rPr>
          <w:rStyle w:val="NormalTok"/>
        </w:rPr>
        <w:t xml:space="preserve">    cb_d </w:t>
      </w:r>
      <w:r>
        <w:rPr>
          <w:rStyle w:val="OperatorTok"/>
        </w:rPr>
        <w:t xml:space="preserve">=</w:t>
      </w:r>
      <w:r>
        <w:rPr>
          <w:rStyle w:val="NormalTok"/>
        </w:rPr>
        <w:t xml:space="preserve"> dl.crossbasis(d.tmean, lag</w:t>
      </w:r>
      <w:r>
        <w:rPr>
          <w:rStyle w:val="OperatorTok"/>
        </w:rPr>
        <w:t xml:space="preserve">=</w:t>
      </w:r>
      <w:r>
        <w:rPr>
          <w:rStyle w:val="DecValTok"/>
        </w:rPr>
        <w:t xml:space="preserve">5</w:t>
      </w:r>
      <w:r>
        <w:rPr>
          <w:rStyle w:val="NormalTok"/>
        </w:rPr>
        <w:t xml:space="preserve">, argvar</w:t>
      </w:r>
      <w:r>
        <w:rPr>
          <w:rStyle w:val="OperatorTok"/>
        </w:rPr>
        <w:t xml:space="preserve">=</w:t>
      </w:r>
      <w:r>
        <w:rPr>
          <w:rStyle w:val="NormalTok"/>
        </w:rPr>
        <w:t xml:space="preserve">argvar, arglag</w:t>
      </w:r>
      <w:r>
        <w:rPr>
          <w:rStyle w:val="OperatorTok"/>
        </w:rPr>
        <w:t xml:space="preserve">=</w:t>
      </w:r>
      <w:r>
        <w:rPr>
          <w:rStyle w:val="NormalTok"/>
        </w:rPr>
        <w:t xml:space="preserve">{</w:t>
      </w:r>
      <w:r>
        <w:rPr>
          <w:rStyle w:val="StringTok"/>
        </w:rPr>
        <w:t xml:space="preserve">"fun"</w:t>
      </w:r>
      <w:r>
        <w:rPr>
          <w:rStyle w:val="NormalTok"/>
        </w:rPr>
        <w:t xml:space="preserve">: </w:t>
      </w:r>
      <w:r>
        <w:rPr>
          <w:rStyle w:val="StringTok"/>
        </w:rPr>
        <w:t xml:space="preserve">"ns"</w:t>
      </w:r>
      <w:r>
        <w:rPr>
          <w:rStyle w:val="NormalTok"/>
        </w:rPr>
        <w:t xml:space="preserve">, </w:t>
      </w:r>
      <w:r>
        <w:rPr>
          <w:rStyle w:val="StringTok"/>
        </w:rPr>
        <w:t xml:space="preserve">"df"</w:t>
      </w:r>
      <w:r>
        <w:rPr>
          <w:rStyle w:val="NormalTok"/>
        </w:rPr>
        <w:t xml:space="preserve">: </w:t>
      </w:r>
      <w:r>
        <w:rPr>
          <w:rStyle w:val="DecValTok"/>
        </w:rPr>
        <w:t xml:space="preserve">3</w:t>
      </w:r>
      <w:r>
        <w:rPr>
          <w:rStyle w:val="NormalTok"/>
        </w:rPr>
        <w:t xml:space="preserve">})</w:t>
      </w:r>
      <w:r>
        <w:br/>
      </w:r>
      <w:r>
        <w:rPr>
          <w:rStyle w:val="NormalTok"/>
        </w:rPr>
        <w:t xml:space="preserve">    X_d </w:t>
      </w:r>
      <w:r>
        <w:rPr>
          <w:rStyle w:val="OperatorTok"/>
        </w:rPr>
        <w:t xml:space="preserve">=</w:t>
      </w:r>
      <w:r>
        <w:rPr>
          <w:rStyle w:val="NormalTok"/>
        </w:rPr>
        <w:t xml:space="preserve"> dl.design_matrix(d, (</w:t>
      </w:r>
      <w:r>
        <w:rPr>
          <w:rStyle w:val="StringTok"/>
        </w:rPr>
        <w:t xml:space="preserve">"cb"</w:t>
      </w:r>
      <w:r>
        <w:rPr>
          <w:rStyle w:val="NormalTok"/>
        </w:rPr>
        <w:t xml:space="preserve">, cb_d), (</w:t>
      </w:r>
      <w:r>
        <w:rPr>
          <w:rStyle w:val="StringTok"/>
        </w:rPr>
        <w:t xml:space="preserve">"ns_time"</w:t>
      </w:r>
      <w:r>
        <w:rPr>
          <w:rStyle w:val="NormalTok"/>
        </w:rPr>
        <w:t xml:space="preserve">, dl.onebasis(d.time, </w:t>
      </w:r>
      <w:r>
        <w:rPr>
          <w:rStyle w:val="StringTok"/>
        </w:rPr>
        <w:t xml:space="preserve">"ns"</w:t>
      </w:r>
      <w:r>
        <w:rPr>
          <w:rStyle w:val="NormalTok"/>
        </w:rPr>
        <w:t xml:space="preserve">, df</w:t>
      </w:r>
      <w:r>
        <w:rPr>
          <w:rStyle w:val="OperatorTok"/>
        </w:rPr>
        <w:t xml:space="preserve">=</w:t>
      </w:r>
      <w:r>
        <w:rPr>
          <w:rStyle w:val="DecValTok"/>
        </w:rPr>
        <w:t xml:space="preserve">42</w:t>
      </w:r>
      <w:r>
        <w:rPr>
          <w:rStyle w:val="NormalTok"/>
        </w:rPr>
        <w:t xml:space="preserve">)),</w:t>
      </w:r>
      <w:r>
        <w:br/>
      </w:r>
      <w:r>
        <w:rPr>
          <w:rStyle w:val="NormalTok"/>
        </w:rPr>
        <w:t xml:space="preserve">                           intercept</w:t>
      </w:r>
      <w:r>
        <w:rPr>
          <w:rStyle w:val="OperatorTok"/>
        </w:rPr>
        <w:t xml:space="preserve">=</w:t>
      </w:r>
      <w:r>
        <w:rPr>
          <w:rStyle w:val="VariableTok"/>
        </w:rPr>
        <w:t xml:space="preserve">False</w:t>
      </w:r>
      <w:r>
        <w:rPr>
          <w:rStyle w:val="NormalTok"/>
        </w:rPr>
        <w:t xml:space="preserve">)</w:t>
      </w:r>
      <w:r>
        <w:br/>
      </w:r>
      <w:r>
        <w:rPr>
          <w:rStyle w:val="NormalTok"/>
        </w:rPr>
        <w:t xml:space="preserve">    fit_d </w:t>
      </w:r>
      <w:r>
        <w:rPr>
          <w:rStyle w:val="OperatorTok"/>
        </w:rPr>
        <w:t xml:space="preserve">=</w:t>
      </w:r>
      <w:r>
        <w:rPr>
          <w:rStyle w:val="NormalTok"/>
        </w:rPr>
        <w:t xml:space="preserve"> dl.fit_glm(</w:t>
      </w:r>
      <w:r>
        <w:rPr>
          <w:rStyle w:val="StringTok"/>
        </w:rPr>
        <w:t xml:space="preserve">"deaths ~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.join(X_d.columns), d.join(X_d), family</w:t>
      </w:r>
      <w:r>
        <w:rPr>
          <w:rStyle w:val="OperatorTok"/>
        </w:rPr>
        <w:t xml:space="preserve">=</w:t>
      </w:r>
      <w:r>
        <w:rPr>
          <w:rStyle w:val="StringTok"/>
        </w:rPr>
        <w:t xml:space="preserve">"quasipoisson"</w:t>
      </w:r>
      <w:r>
        <w:rPr>
          <w:rStyle w:val="NormalTok"/>
        </w:rPr>
        <w:t xml:space="preserve">)</w:t>
      </w:r>
      <w:r>
        <w:br/>
      </w:r>
      <w:r>
        <w:rPr>
          <w:rStyle w:val="NormalTok"/>
        </w:rPr>
        <w:t xml:space="preserve">    reduced.append(dl.crossreduce(cb_d, fit_d, cen</w:t>
      </w:r>
      <w:r>
        <w:rPr>
          <w:rStyle w:val="OperatorTok"/>
        </w:rPr>
        <w:t xml:space="preserve">=</w:t>
      </w:r>
      <w:r>
        <w:rPr>
          <w:rStyle w:val="DecValTok"/>
        </w:rPr>
        <w:t xml:space="preserve">20</w:t>
      </w:r>
      <w:r>
        <w:rPr>
          <w:rStyle w:val="NormalTok"/>
        </w:rPr>
        <w:t xml:space="preserve">, name</w:t>
      </w:r>
      <w:r>
        <w:rPr>
          <w:rStyle w:val="OperatorTok"/>
        </w:rPr>
        <w:t xml:space="preserve">=</w:t>
      </w:r>
      <w:r>
        <w:rPr>
          <w:rStyle w:val="StringTok"/>
        </w:rPr>
        <w:t xml:space="preserve">"cb"</w:t>
      </w:r>
      <w:r>
        <w:rPr>
          <w:rStyle w:val="NormalTok"/>
        </w:rPr>
        <w:t xml:space="preserve">))</w:t>
      </w:r>
      <w:r>
        <w:br/>
      </w:r>
      <w:r>
        <w:rPr>
          <w:rStyle w:val="NormalTok"/>
        </w:rPr>
        <w:t xml:space="preserve">    bases.append(cb_d)</w:t>
      </w:r>
      <w:r>
        <w:br/>
      </w:r>
      <w:r>
        <w:rPr>
          <w:rStyle w:val="NormalTok"/>
        </w:rPr>
        <w:t xml:space="preserve">    deaths[dist] </w:t>
      </w:r>
      <w:r>
        <w:rPr>
          <w:rStyle w:val="OperatorTok"/>
        </w:rPr>
        <w:t xml:space="preserve">=</w:t>
      </w:r>
      <w:r>
        <w:rPr>
          <w:rStyle w:val="NormalTok"/>
        </w:rPr>
        <w:t xml:space="preserve"> d.deaths.to_numpy()</w:t>
      </w:r>
      <w:r>
        <w:br/>
      </w:r>
      <w:r>
        <w:rPr>
          <w:rStyle w:val="NormalTok"/>
        </w:rPr>
        <w:t xml:space="preserve">    rows.append({</w:t>
      </w:r>
      <w:r>
        <w:rPr>
          <w:rStyle w:val="StringTok"/>
        </w:rPr>
        <w:t xml:space="preserve">"district"</w:t>
      </w:r>
      <w:r>
        <w:rPr>
          <w:rStyle w:val="NormalTok"/>
        </w:rPr>
        <w:t xml:space="preserve">: dist, </w:t>
      </w:r>
      <w:r>
        <w:rPr>
          <w:rStyle w:val="StringTok"/>
        </w:rPr>
        <w:t xml:space="preserve">"tmean"</w:t>
      </w:r>
      <w:r>
        <w:rPr>
          <w:rStyle w:val="NormalTok"/>
        </w:rPr>
        <w:t xml:space="preserve">: temp.mean()})</w:t>
      </w:r>
      <w:r>
        <w:br/>
      </w:r>
      <w:r>
        <w:rPr>
          <w:rStyle w:val="NormalTok"/>
        </w:rPr>
        <w:t xml:space="preserve">meta </w:t>
      </w:r>
      <w:r>
        <w:rPr>
          <w:rStyle w:val="OperatorTok"/>
        </w:rPr>
        <w:t xml:space="preserve">=</w:t>
      </w:r>
      <w:r>
        <w:rPr>
          <w:rStyle w:val="NormalTok"/>
        </w:rPr>
        <w:t xml:space="preserve"> pd.DataFrame(rows)</w:t>
      </w:r>
      <w:r>
        <w:br/>
      </w:r>
      <w:r>
        <w:br/>
      </w:r>
      <w:r>
        <w:rPr>
          <w:rStyle w:val="NormalTok"/>
        </w:rPr>
        <w:t xml:space="preserve">y, S </w:t>
      </w:r>
      <w:r>
        <w:rPr>
          <w:rStyle w:val="OperatorTok"/>
        </w:rPr>
        <w:t xml:space="preserve">=</w:t>
      </w:r>
      <w:r>
        <w:rPr>
          <w:rStyle w:val="NormalTok"/>
        </w:rPr>
        <w:t xml:space="preserve"> dl.stack_reduced(reduced)                        </w:t>
      </w:r>
      <w:r>
        <w:rPr>
          <w:rStyle w:val="CommentTok"/>
        </w:rPr>
        <w:t xml:space="preserve"># arrays, in the order of `meta`</w:t>
      </w:r>
      <w:r>
        <w:br/>
      </w:r>
      <w:r>
        <w:rPr>
          <w:rStyle w:val="NormalTok"/>
        </w:rPr>
        <w:t xml:space="preserve">mr </w:t>
      </w:r>
      <w:r>
        <w:rPr>
          <w:rStyle w:val="OperatorTok"/>
        </w:rPr>
        <w:t xml:space="preserve">=</w:t>
      </w:r>
      <w:r>
        <w:rPr>
          <w:rStyle w:val="NormalTok"/>
        </w:rPr>
        <w:t xml:space="preserve"> mixmeta(y, S, X</w:t>
      </w:r>
      <w:r>
        <w:rPr>
          <w:rStyle w:val="OperatorTok"/>
        </w:rPr>
        <w:t xml:space="preserve">=</w:t>
      </w:r>
      <w:r>
        <w:rPr>
          <w:rStyle w:val="NormalTok"/>
        </w:rPr>
        <w:t xml:space="preserve">np.column_stack([np.ones(</w:t>
      </w:r>
      <w:r>
        <w:rPr>
          <w:rStyle w:val="BuiltInTok"/>
        </w:rPr>
        <w:t xml:space="preserve">len</w:t>
      </w:r>
      <w:r>
        <w:rPr>
          <w:rStyle w:val="NormalTok"/>
        </w:rPr>
        <w:t xml:space="preserve">(meta)), meta.tmean]), method</w:t>
      </w:r>
      <w:r>
        <w:rPr>
          <w:rStyle w:val="OperatorTok"/>
        </w:rPr>
        <w:t xml:space="preserve">=</w:t>
      </w:r>
      <w:r>
        <w:rPr>
          <w:rStyle w:val="StringTok"/>
        </w:rPr>
        <w:t xml:space="preserve">"reml"</w:t>
      </w:r>
      <w:r>
        <w:rPr>
          <w:rStyle w:val="NormalTok"/>
        </w:rPr>
        <w:t xml:space="preserve">)</w:t>
      </w:r>
      <w:r>
        <w:br/>
      </w:r>
      <w:r>
        <w:rPr>
          <w:rStyle w:val="NormalTok"/>
        </w:rPr>
        <w:t xml:space="preserve">blup </w:t>
      </w:r>
      <w:r>
        <w:rPr>
          <w:rStyle w:val="OperatorTok"/>
        </w:rPr>
        <w:t xml:space="preserve">=</w:t>
      </w:r>
      <w:r>
        <w:rPr>
          <w:rStyle w:val="NormalTok"/>
        </w:rPr>
        <w:t xml:space="preserve"> mr.blup(se</w:t>
      </w:r>
      <w:r>
        <w:rPr>
          <w:rStyle w:val="OperatorTok"/>
        </w:rPr>
        <w:t xml:space="preserve">=</w:t>
      </w:r>
      <w:r>
        <w:rPr>
          <w:rStyle w:val="VariableTok"/>
        </w:rPr>
        <w:t xml:space="preserve">True</w:t>
      </w:r>
      <w:r>
        <w:rPr>
          <w:rStyle w:val="NormalTok"/>
        </w:rPr>
        <w:t xml:space="preserve">)</w:t>
      </w:r>
      <w:r>
        <w:br/>
      </w:r>
      <w:r>
        <w:br/>
      </w:r>
      <w:r>
        <w:rPr>
          <w:rStyle w:val="NormalTok"/>
        </w:rPr>
        <w:t xml:space="preserve">grid </w:t>
      </w:r>
      <w:r>
        <w:rPr>
          <w:rStyle w:val="OperatorTok"/>
        </w:rPr>
        <w:t xml:space="preserve">=</w:t>
      </w:r>
      <w:r>
        <w:rPr>
          <w:rStyle w:val="NormalTok"/>
        </w:rPr>
        <w:t xml:space="preserve"> dl.onebasis(np.arange(</w:t>
      </w:r>
      <w:r>
        <w:rPr>
          <w:rStyle w:val="DecValTok"/>
        </w:rPr>
        <w:t xml:space="preserve">0</w:t>
      </w:r>
      <w:r>
        <w:rPr>
          <w:rStyle w:val="NormalTok"/>
        </w:rPr>
        <w:t xml:space="preserve">, </w:t>
      </w:r>
      <w:r>
        <w:rPr>
          <w:rStyle w:val="FloatTok"/>
        </w:rPr>
        <w:t xml:space="preserve">40.1</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argvar)   </w:t>
      </w:r>
      <w:r>
        <w:rPr>
          <w:rStyle w:val="CommentTok"/>
        </w:rPr>
        <w:t xml:space="preserve"># the exposure basis, for the MMT search</w:t>
      </w:r>
      <w:r>
        <w:br/>
      </w:r>
      <w:r>
        <w:rPr>
          <w:rStyle w:val="ControlFlowTok"/>
        </w:rPr>
        <w:t xml:space="preserve">for</w:t>
      </w:r>
      <w:r>
        <w:rPr>
          <w:rStyle w:val="NormalTok"/>
        </w:rPr>
        <w:t xml:space="preserve"> i, dist </w:t>
      </w:r>
      <w:r>
        <w:rPr>
          <w:rStyle w:val="KeywordTok"/>
        </w:rPr>
        <w:t xml:space="preserve">in</w:t>
      </w:r>
      <w:r>
        <w:rPr>
          <w:rStyle w:val="NormalTok"/>
        </w:rPr>
        <w:t xml:space="preserve"> </w:t>
      </w:r>
      <w:r>
        <w:rPr>
          <w:rStyle w:val="BuiltInTok"/>
        </w:rPr>
        <w:t xml:space="preserve">enumerate</w:t>
      </w:r>
      <w:r>
        <w:rPr>
          <w:rStyle w:val="NormalTok"/>
        </w:rPr>
        <w:t xml:space="preserve">(meta.district):</w:t>
      </w:r>
      <w:r>
        <w:br/>
      </w:r>
      <w:r>
        <w:rPr>
          <w:rStyle w:val="NormalTok"/>
        </w:rPr>
        <w:t xml:space="preserve">    lo, hi </w:t>
      </w:r>
      <w:r>
        <w:rPr>
          <w:rStyle w:val="OperatorTok"/>
        </w:rPr>
        <w:t xml:space="preserve">=</w:t>
      </w:r>
      <w:r>
        <w:rPr>
          <w:rStyle w:val="NormalTok"/>
        </w:rPr>
        <w:t xml:space="preserve"> np.</w:t>
      </w:r>
      <w:r>
        <w:rPr>
          <w:rStyle w:val="BuiltInTok"/>
        </w:rPr>
        <w:t xml:space="preserve">round</w:t>
      </w:r>
      <w:r>
        <w:rPr>
          <w:rStyle w:val="NormalTok"/>
        </w:rPr>
        <w:t xml:space="preserve">(np.percentile(tdist[dist], [</w:t>
      </w:r>
      <w:r>
        <w:rPr>
          <w:rStyle w:val="DecValTok"/>
        </w:rPr>
        <w:t xml:space="preserve">1</w:t>
      </w:r>
      <w:r>
        <w:rPr>
          <w:rStyle w:val="NormalTok"/>
        </w:rPr>
        <w:t xml:space="preserve">, </w:t>
      </w:r>
      <w:r>
        <w:rPr>
          <w:rStyle w:val="DecValTok"/>
        </w:rPr>
        <w:t xml:space="preserve">99</w:t>
      </w:r>
      <w:r>
        <w:rPr>
          <w:rStyle w:val="NormalTok"/>
        </w:rPr>
        <w:t xml:space="preserve">]), </w:t>
      </w:r>
      <w:r>
        <w:rPr>
          <w:rStyle w:val="DecValTok"/>
        </w:rPr>
        <w:t xml:space="preserve">1</w:t>
      </w:r>
      <w:r>
        <w:rPr>
          <w:rStyle w:val="NormalTok"/>
        </w:rPr>
        <w:t xml:space="preserve">)</w:t>
      </w:r>
      <w:r>
        <w:br/>
      </w:r>
      <w:r>
        <w:rPr>
          <w:rStyle w:val="NormalTok"/>
        </w:rPr>
        <w:t xml:space="preserve">    b, V </w:t>
      </w:r>
      <w:r>
        <w:rPr>
          <w:rStyle w:val="OperatorTok"/>
        </w:rPr>
        <w:t xml:space="preserve">=</w:t>
      </w:r>
      <w:r>
        <w:rPr>
          <w:rStyle w:val="NormalTok"/>
        </w:rPr>
        <w:t xml:space="preserve"> blup[</w:t>
      </w:r>
      <w:r>
        <w:rPr>
          <w:rStyle w:val="StringTok"/>
        </w:rPr>
        <w:t xml:space="preserve">"blup"</w:t>
      </w:r>
      <w:r>
        <w:rPr>
          <w:rStyle w:val="NormalTok"/>
        </w:rPr>
        <w:t xml:space="preserve">][i], blup[</w:t>
      </w:r>
      <w:r>
        <w:rPr>
          <w:rStyle w:val="StringTok"/>
        </w:rPr>
        <w:t xml:space="preserve">"vcov"</w:t>
      </w:r>
      <w:r>
        <w:rPr>
          <w:rStyle w:val="NormalTok"/>
        </w:rPr>
        <w:t xml:space="preserve">][i]</w:t>
      </w:r>
      <w:r>
        <w:br/>
      </w:r>
      <w:r>
        <w:rPr>
          <w:rStyle w:val="NormalTok"/>
        </w:rPr>
        <w:t xml:space="preserve">    meta.loc[i, </w:t>
      </w:r>
      <w:r>
        <w:rPr>
          <w:rStyle w:val="StringTok"/>
        </w:rPr>
        <w:t xml:space="preserve">"mmt"</w:t>
      </w:r>
      <w:r>
        <w:rPr>
          <w:rStyle w:val="NormalTok"/>
        </w:rPr>
        <w:t xml:space="preserve">] </w:t>
      </w:r>
      <w:r>
        <w:rPr>
          <w:rStyle w:val="OperatorTok"/>
        </w:rPr>
        <w:t xml:space="preserve">=</w:t>
      </w:r>
      <w:r>
        <w:rPr>
          <w:rStyle w:val="NormalTok"/>
        </w:rPr>
        <w:t xml:space="preserve"> dl.findmin(grid, coef</w:t>
      </w:r>
      <w:r>
        <w:rPr>
          <w:rStyle w:val="OperatorTok"/>
        </w:rPr>
        <w:t xml:space="preserve">=</w:t>
      </w:r>
      <w:r>
        <w:rPr>
          <w:rStyle w:val="NormalTok"/>
        </w:rPr>
        <w:t xml:space="preserve">b, vcov</w:t>
      </w:r>
      <w:r>
        <w:rPr>
          <w:rStyle w:val="OperatorTok"/>
        </w:rPr>
        <w:t xml:space="preserve">=</w:t>
      </w:r>
      <w:r>
        <w:rPr>
          <w:rStyle w:val="NormalTok"/>
        </w:rPr>
        <w:t xml:space="preserve">V, from_</w:t>
      </w:r>
      <w:r>
        <w:rPr>
          <w:rStyle w:val="OperatorTok"/>
        </w:rPr>
        <w:t xml:space="preserve">=</w:t>
      </w:r>
      <w:r>
        <w:rPr>
          <w:rStyle w:val="NormalTok"/>
        </w:rPr>
        <w:t xml:space="preserve">lo, to</w:t>
      </w:r>
      <w:r>
        <w:rPr>
          <w:rStyle w:val="OperatorTok"/>
        </w:rPr>
        <w:t xml:space="preserve">=</w:t>
      </w:r>
      <w:r>
        <w:rPr>
          <w:rStyle w:val="NormalTok"/>
        </w:rPr>
        <w:t xml:space="preserve">hi, by</w:t>
      </w:r>
      <w:r>
        <w:rPr>
          <w:rStyle w:val="OperatorTok"/>
        </w:rPr>
        <w:t xml:space="preserve">=</w:t>
      </w:r>
      <w:r>
        <w:rPr>
          <w:rStyle w:val="FloatTok"/>
        </w:rPr>
        <w:t xml:space="preserve">0.1</w:t>
      </w:r>
      <w:r>
        <w:rPr>
          <w:rStyle w:val="NormalTok"/>
        </w:rPr>
        <w:t xml:space="preserve">)</w:t>
      </w:r>
      <w:r>
        <w:br/>
      </w:r>
      <w:r>
        <w:rPr>
          <w:rStyle w:val="NormalTok"/>
        </w:rPr>
        <w:t xml:space="preserve">    rr </w:t>
      </w:r>
      <w:r>
        <w:rPr>
          <w:rStyle w:val="OperatorTok"/>
        </w:rPr>
        <w:t xml:space="preserve">=</w:t>
      </w:r>
      <w:r>
        <w:rPr>
          <w:rStyle w:val="NormalTok"/>
        </w:rPr>
        <w:t xml:space="preserve"> dl.predict_reduced(bases[i], b, V, at</w:t>
      </w:r>
      <w:r>
        <w:rPr>
          <w:rStyle w:val="OperatorTok"/>
        </w:rPr>
        <w:t xml:space="preserve">=</w:t>
      </w:r>
      <w:r>
        <w:rPr>
          <w:rStyle w:val="NormalTok"/>
        </w:rPr>
        <w:t xml:space="preserve">[</w:t>
      </w:r>
      <w:r>
        <w:rPr>
          <w:rStyle w:val="FloatTok"/>
        </w:rPr>
        <w:t xml:space="preserve">30.0</w:t>
      </w:r>
      <w:r>
        <w:rPr>
          <w:rStyle w:val="NormalTok"/>
        </w:rPr>
        <w:t xml:space="preserve">], cen</w:t>
      </w:r>
      <w:r>
        <w:rPr>
          <w:rStyle w:val="OperatorTok"/>
        </w:rPr>
        <w:t xml:space="preserve">=</w:t>
      </w:r>
      <w:r>
        <w:rPr>
          <w:rStyle w:val="NormalTok"/>
        </w:rPr>
        <w:t xml:space="preserve">meta.mmt[i]).overall()</w:t>
      </w:r>
      <w:r>
        <w:br/>
      </w:r>
      <w:r>
        <w:rPr>
          <w:rStyle w:val="NormalTok"/>
        </w:rPr>
        <w:t xml:space="preserve">    meta.loc[i, </w:t>
      </w:r>
      <w:r>
        <w:rPr>
          <w:rStyle w:val="StringTok"/>
        </w:rPr>
        <w:t xml:space="preserve">"rr_30C"</w:t>
      </w:r>
      <w:r>
        <w:rPr>
          <w:rStyle w:val="NormalTok"/>
        </w:rPr>
        <w:t xml:space="preserve">] </w:t>
      </w:r>
      <w:r>
        <w:rPr>
          <w:rStyle w:val="OperatorTok"/>
        </w:rPr>
        <w:t xml:space="preserve">=</w:t>
      </w:r>
      <w:r>
        <w:rPr>
          <w:rStyle w:val="NormalTok"/>
        </w:rPr>
        <w:t xml:space="preserve"> rr.fit.iloc[</w:t>
      </w:r>
      <w:r>
        <w:rPr>
          <w:rStyle w:val="DecValTok"/>
        </w:rPr>
        <w:t xml:space="preserve">0</w:t>
      </w:r>
      <w:r>
        <w:rPr>
          <w:rStyle w:val="NormalTok"/>
        </w:rPr>
        <w:t xml:space="preserve">]</w:t>
      </w:r>
      <w:r>
        <w:br/>
      </w:r>
      <w:r>
        <w:rPr>
          <w:rStyle w:val="NormalTok"/>
        </w:rPr>
        <w:t xml:space="preserve">    meta.loc[i, </w:t>
      </w:r>
      <w:r>
        <w:rPr>
          <w:rStyle w:val="StringTok"/>
        </w:rPr>
        <w:t xml:space="preserve">"af_pct"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dl.attrdl(tdist[dist].to_numpy(), bases[i], deaths[dist],</w:t>
      </w:r>
      <w:r>
        <w:br/>
      </w:r>
      <w:r>
        <w:rPr>
          <w:rStyle w:val="NormalTok"/>
        </w:rPr>
        <w:t xml:space="preserve">                                             coef</w:t>
      </w:r>
      <w:r>
        <w:rPr>
          <w:rStyle w:val="OperatorTok"/>
        </w:rPr>
        <w:t xml:space="preserve">=</w:t>
      </w:r>
      <w:r>
        <w:rPr>
          <w:rStyle w:val="NormalTok"/>
        </w:rPr>
        <w:t xml:space="preserve">b, vcov</w:t>
      </w:r>
      <w:r>
        <w:rPr>
          <w:rStyle w:val="OperatorTok"/>
        </w:rPr>
        <w:t xml:space="preserve">=</w:t>
      </w:r>
      <w:r>
        <w:rPr>
          <w:rStyle w:val="NormalTok"/>
        </w:rPr>
        <w:t xml:space="preserve">V, model_link</w:t>
      </w:r>
      <w:r>
        <w:rPr>
          <w:rStyle w:val="OperatorTok"/>
        </w:rPr>
        <w:t xml:space="preserve">=</w:t>
      </w:r>
      <w:r>
        <w:rPr>
          <w:rStyle w:val="StringTok"/>
        </w:rPr>
        <w:t xml:space="preserve">"log"</w:t>
      </w:r>
      <w:r>
        <w:rPr>
          <w:rStyle w:val="NormalTok"/>
        </w:rPr>
        <w:t xml:space="preserve">, </w:t>
      </w:r>
      <w:r>
        <w:rPr>
          <w:rStyle w:val="BuiltInTok"/>
        </w:rPr>
        <w:t xml:space="preserve">type</w:t>
      </w:r>
      <w:r>
        <w:rPr>
          <w:rStyle w:val="OperatorTok"/>
        </w:rPr>
        <w:t xml:space="preserve">=</w:t>
      </w:r>
      <w:r>
        <w:rPr>
          <w:rStyle w:val="StringTok"/>
        </w:rPr>
        <w:t xml:space="preserve">"af"</w:t>
      </w:r>
      <w:r>
        <w:rPr>
          <w:rStyle w:val="NormalTok"/>
        </w:rPr>
        <w:t xml:space="preserve">,</w:t>
      </w:r>
      <w:r>
        <w:br/>
      </w:r>
      <w:r>
        <w:rPr>
          <w:rStyle w:val="NormalTok"/>
        </w:rPr>
        <w:t xml:space="preserve">                                             </w:t>
      </w:r>
      <w:r>
        <w:rPr>
          <w:rStyle w:val="BuiltInTok"/>
        </w:rPr>
        <w:t xml:space="preserve">dir</w:t>
      </w:r>
      <w:r>
        <w:rPr>
          <w:rStyle w:val="OperatorTok"/>
        </w:rPr>
        <w:t xml:space="preserve">=</w:t>
      </w:r>
      <w:r>
        <w:rPr>
          <w:rStyle w:val="StringTok"/>
        </w:rPr>
        <w:t xml:space="preserve">"forw"</w:t>
      </w:r>
      <w:r>
        <w:rPr>
          <w:rStyle w:val="NormalTok"/>
        </w:rPr>
        <w:t xml:space="preserve">, cen</w:t>
      </w:r>
      <w:r>
        <w:rPr>
          <w:rStyle w:val="OperatorTok"/>
        </w:rPr>
        <w:t xml:space="preserve">=</w:t>
      </w:r>
      <w:r>
        <w:rPr>
          <w:rStyle w:val="NormalTok"/>
        </w:rPr>
        <w:t xml:space="preserve">meta.mmt[i])</w:t>
      </w:r>
      <w:r>
        <w:br/>
      </w:r>
      <w:r>
        <w:br/>
      </w:r>
      <w:r>
        <w:rPr>
          <w:rStyle w:val="NormalTok"/>
        </w:rPr>
        <w:t xml:space="preserve">cells </w:t>
      </w:r>
      <w:r>
        <w:rPr>
          <w:rStyle w:val="OperatorTok"/>
        </w:rPr>
        <w:t xml:space="preserve">=</w:t>
      </w:r>
      <w:r>
        <w:rPr>
          <w:rStyle w:val="NormalTok"/>
        </w:rPr>
        <w:t xml:space="preserve"> gpd.GeoDataFrame(</w:t>
      </w:r>
      <w:r>
        <w:br/>
      </w:r>
      <w:r>
        <w:rPr>
          <w:rStyle w:val="NormalTok"/>
        </w:rPr>
        <w:t xml:space="preserve">    {</w:t>
      </w:r>
      <w:r>
        <w:rPr>
          <w:rStyle w:val="StringTok"/>
        </w:rPr>
        <w:t xml:space="preserve">"district"</w:t>
      </w:r>
      <w:r>
        <w:rPr>
          <w:rStyle w:val="NormalTok"/>
        </w:rPr>
        <w:t xml:space="preserve">: </w:t>
      </w:r>
      <w:r>
        <w:rPr>
          <w:rStyle w:val="BuiltInTok"/>
        </w:rPr>
        <w:t xml:space="preserve">range</w:t>
      </w:r>
      <w:r>
        <w:rPr>
          <w:rStyle w:val="NormalTok"/>
        </w:rPr>
        <w:t xml:space="preserve">(</w:t>
      </w:r>
      <w:r>
        <w:rPr>
          <w:rStyle w:val="DecValTok"/>
        </w:rPr>
        <w:t xml:space="preserve">12</w:t>
      </w:r>
      <w:r>
        <w:rPr>
          <w:rStyle w:val="NormalTok"/>
        </w:rPr>
        <w:t xml:space="preserve">)}, crs</w:t>
      </w:r>
      <w:r>
        <w:rPr>
          <w:rStyle w:val="OperatorTok"/>
        </w:rPr>
        <w:t xml:space="preserve">=</w:t>
      </w:r>
      <w:r>
        <w:rPr>
          <w:rStyle w:val="StringTok"/>
        </w:rPr>
        <w:t xml:space="preserve">"EPSG:4326"</w:t>
      </w:r>
      <w:r>
        <w:rPr>
          <w:rStyle w:val="NormalTok"/>
        </w:rPr>
        <w:t xml:space="preserve">,</w:t>
      </w:r>
      <w:r>
        <w:br/>
      </w:r>
      <w:r>
        <w:rPr>
          <w:rStyle w:val="NormalTok"/>
        </w:rPr>
        <w:t xml:space="preserve">    geometry</w:t>
      </w:r>
      <w:r>
        <w:rPr>
          <w:rStyle w:val="OperatorTok"/>
        </w:rPr>
        <w:t xml:space="preserve">=</w:t>
      </w:r>
      <w:r>
        <w:rPr>
          <w:rStyle w:val="NormalTok"/>
        </w:rPr>
        <w:t xml:space="preserve">[box(</w:t>
      </w:r>
      <w:r>
        <w:rPr>
          <w:rStyle w:val="FloatTok"/>
        </w:rPr>
        <w:t xml:space="preserve">27.4</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FloatTok"/>
        </w:rPr>
        <w:t xml:space="preserve">27.1</w:t>
      </w:r>
      <w:r>
        <w:rPr>
          <w:rStyle w:val="NormalTok"/>
        </w:rPr>
        <w:t xml:space="preserve"> </w:t>
      </w:r>
      <w:r>
        <w:rPr>
          <w:rStyle w:val="OperatorTok"/>
        </w:rPr>
        <w:t xml:space="preserve">+</w:t>
      </w:r>
      <w:r>
        <w:rPr>
          <w:rStyle w:val="NormalTok"/>
        </w:rPr>
        <w:t xml:space="preserve"> </w:t>
      </w:r>
      <w:r>
        <w:rPr>
          <w:rStyle w:val="FloatTok"/>
        </w:rPr>
        <w:t xml:space="preserve">0.25</w:t>
      </w:r>
      <w:r>
        <w:rPr>
          <w:rStyle w:val="NormalTok"/>
        </w:rPr>
        <w:t xml:space="preserve">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loatTok"/>
        </w:rPr>
        <w:t xml:space="preserve">27.9</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FloatTok"/>
        </w:rPr>
        <w:t xml:space="preserve">26.85</w:t>
      </w:r>
      <w:r>
        <w:rPr>
          <w:rStyle w:val="NormalTok"/>
        </w:rPr>
        <w:t xml:space="preserve"> </w:t>
      </w:r>
      <w:r>
        <w:rPr>
          <w:rStyle w:val="OperatorTok"/>
        </w:rPr>
        <w:t xml:space="preserve">+</w:t>
      </w:r>
      <w:r>
        <w:rPr>
          <w:rStyle w:val="NormalTok"/>
        </w:rPr>
        <w:t xml:space="preserve"> </w:t>
      </w:r>
      <w:r>
        <w:rPr>
          <w:rStyle w:val="FloatTok"/>
        </w:rPr>
        <w:t xml:space="preserve">0.25</w:t>
      </w:r>
      <w:r>
        <w:rPr>
          <w:rStyle w:val="NormalTok"/>
        </w:rPr>
        <w:t xml:space="preserve">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12</w:t>
      </w:r>
      <w:r>
        <w:rPr>
          <w:rStyle w:val="NormalTok"/>
        </w:rPr>
        <w:t xml:space="preserve">)])</w:t>
      </w:r>
      <w:r>
        <w:br/>
      </w:r>
      <w:r>
        <w:rPr>
          <w:rStyle w:val="NormalTok"/>
        </w:rPr>
        <w:t xml:space="preserve">gdf </w:t>
      </w:r>
      <w:r>
        <w:rPr>
          <w:rStyle w:val="OperatorTok"/>
        </w:rPr>
        <w:t xml:space="preserve">=</w:t>
      </w:r>
      <w:r>
        <w:rPr>
          <w:rStyle w:val="NormalTok"/>
        </w:rPr>
        <w:t xml:space="preserve"> cells.merge(meta, on</w:t>
      </w:r>
      <w:r>
        <w:rPr>
          <w:rStyle w:val="OperatorTok"/>
        </w:rPr>
        <w:t xml:space="preserve">=</w:t>
      </w:r>
      <w:r>
        <w:rPr>
          <w:rStyle w:val="StringTok"/>
        </w:rPr>
        <w:t xml:space="preserve">"district"</w:t>
      </w:r>
      <w:r>
        <w:rPr>
          <w:rStyle w:val="NormalTok"/>
        </w:rPr>
        <w:t xml:space="preserve">, validate</w:t>
      </w:r>
      <w:r>
        <w:rPr>
          <w:rStyle w:val="OperatorTok"/>
        </w:rPr>
        <w:t xml:space="preserve">=</w:t>
      </w:r>
      <w:r>
        <w:rPr>
          <w:rStyle w:val="StringTok"/>
        </w:rPr>
        <w:t xml:space="preserve">"1:1"</w:t>
      </w:r>
      <w:r>
        <w:rPr>
          <w:rStyle w:val="NormalTok"/>
        </w:rPr>
        <w:t xml:space="preserve">)</w:t>
      </w:r>
      <w:r>
        <w:br/>
      </w:r>
      <w:r>
        <w:rPr>
          <w:rStyle w:val="BuiltInTok"/>
        </w:rPr>
        <w:t xml:space="preserve">print</w:t>
      </w:r>
      <w:r>
        <w:rPr>
          <w:rStyle w:val="NormalTok"/>
        </w:rPr>
        <w:t xml:space="preserve">(gdf.drop(columns</w:t>
      </w:r>
      <w:r>
        <w:rPr>
          <w:rStyle w:val="OperatorTok"/>
        </w:rPr>
        <w:t xml:space="preserve">=</w:t>
      </w:r>
      <w:r>
        <w:rPr>
          <w:rStyle w:val="StringTok"/>
        </w:rPr>
        <w:t xml:space="preserve">"geometry"</w:t>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).head().to_string(index</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 district  tmean  mmt  rr_30C  af_pct</w:t>
      </w:r>
      <w:r>
        <w:br/>
      </w:r>
      <w:r>
        <w:rPr>
          <w:rStyle w:val="VerbatimChar"/>
        </w:rPr>
        <w:t xml:space="preserve">        0  17.05 18.0    1.09    6.32</w:t>
      </w:r>
      <w:r>
        <w:br/>
      </w:r>
      <w:r>
        <w:rPr>
          <w:rStyle w:val="VerbatimChar"/>
        </w:rPr>
        <w:t xml:space="preserve">        1  17.09 19.0    1.11    6.39</w:t>
      </w:r>
      <w:r>
        <w:br/>
      </w:r>
      <w:r>
        <w:rPr>
          <w:rStyle w:val="VerbatimChar"/>
        </w:rPr>
        <w:t xml:space="preserve">        2  17.45 19.1    1.12    6.06</w:t>
      </w:r>
      <w:r>
        <w:br/>
      </w:r>
      <w:r>
        <w:rPr>
          <w:rStyle w:val="VerbatimChar"/>
        </w:rPr>
        <w:t xml:space="preserve">        3  17.42 18.0    1.11    5.82</w:t>
      </w:r>
      <w:r>
        <w:br/>
      </w:r>
      <w:r>
        <w:rPr>
          <w:rStyle w:val="VerbatimChar"/>
        </w:rPr>
        <w:t xml:space="preserve">        4  17.84 18.9    1.13    5.61</w:t>
      </w:r>
    </w:p>
    <w:bookmarkEnd w:id="61"/>
    <w:p>
      <w:pPr>
        <w:pStyle w:val="FirstParagraph"/>
      </w:pPr>
      <w:r>
        <w:t xml:space="preserve">Four points from this example matter in practice. First,</w:t>
      </w:r>
      <w:r>
        <w:t xml:space="preserve"> </w:t>
      </w:r>
      <w:r>
        <w:rPr>
          <w:rStyle w:val="VerbatimChar"/>
        </w:rPr>
        <w:t xml:space="preserve">crossbasis</w:t>
      </w:r>
      <w:r>
        <w:t xml:space="preserve"> </w:t>
      </w:r>
      <w:r>
        <w:t xml:space="preserve">takes one exposure series at a time. A two-dimensional array is read as a matrix of exposure histories, one column per lag, so passing a (time, cell) array directly gives a wrong cross-basis without an error whenever the number of cells equals the number of lags plus one. The loop over districts avoids this. Second, the per-location outputs of</w:t>
      </w:r>
      <w:r>
        <w:t xml:space="preserve"> </w:t>
      </w:r>
      <w:r>
        <w:rPr>
          <w:rStyle w:val="VerbatimChar"/>
        </w:rPr>
        <w:t xml:space="preserve">stack_reduced</w:t>
      </w:r>
      <w:r>
        <w:t xml:space="preserve"> </w:t>
      </w:r>
      <w:r>
        <w:t xml:space="preserve">and</w:t>
      </w:r>
      <w:r>
        <w:t xml:space="preserve"> </w:t>
      </w:r>
      <w:r>
        <w:rPr>
          <w:rStyle w:val="VerbatimChar"/>
        </w:rPr>
        <w:t xml:space="preserve">blup</w:t>
      </w:r>
      <w:r>
        <w:t xml:space="preserve"> </w:t>
      </w:r>
      <w:r>
        <w:t xml:space="preserve">are arrays in the order the locations were supplied, so the analyst keeps the location key, as</w:t>
      </w:r>
      <w:r>
        <w:t xml:space="preserve"> </w:t>
      </w:r>
      <w:r>
        <w:rPr>
          <w:rStyle w:val="VerbatimChar"/>
        </w:rPr>
        <w:t xml:space="preserve">meta</w:t>
      </w:r>
      <w:r>
        <w:t xml:space="preserve"> </w:t>
      </w:r>
      <w:r>
        <w:t xml:space="preserve">does here, and joins on it. Third, the MMT search needs the reduced coefficients paired with a</w:t>
      </w:r>
      <w:r>
        <w:t xml:space="preserve"> </w:t>
      </w:r>
      <w:r>
        <w:rPr>
          <w:rStyle w:val="VerbatimChar"/>
        </w:rPr>
        <w:t xml:space="preserve">onebasis</w:t>
      </w:r>
      <w:r>
        <w:t xml:space="preserve"> </w:t>
      </w:r>
      <w:r>
        <w:t xml:space="preserve">of the exposure dimension and restricted to each location’s own exposure range. Fourth, attribution from reduced coefficients uses the forward perspective, because reduced coefficients no longer carry the lag structure the backward perspective needs.</w:t>
      </w:r>
    </w:p>
    <w:p>
      <w:pPr>
        <w:pStyle w:val="BodyText"/>
      </w:pPr>
      <w:r>
        <w:t xml:space="preserve">Treating small spatial units as locations needs care. Health outcomes are rarely recorded per grid cell, so outcomes are usually modelled at the unit where they are recorded, with gridded exposure averaged to that unit as above. Neighbouring units share weather and often population, so their first-stage estimates are correlated, which breaks the independence the meta-analysis assumes. Small units with few events make the first-stage estimates unstable. A spatially structured second stage is not implemented in dlnmpy, mixmetapy or the R packages they port, and small-area analyses may be better served by the case time series design</w:t>
      </w:r>
      <w:r>
        <w:t xml:space="preserve"> </w:t>
      </w:r>
      <w:r>
        <w:t xml:space="preserve">(Gasparrini 2021)</w:t>
      </w:r>
      <w:r>
        <w:t xml:space="preserve">, which is not yet ported. Because the objects dlnmpy returns can be pickled and the second stage needs only arrays, the first stage can be run in parallel with any task library. This paper has not tested that or measured its speed.</w:t>
      </w:r>
    </w:p>
    <w:bookmarkEnd w:id="62"/>
    <w:bookmarkStart w:id="63" w:name="relation-to-existing-software"/>
    <w:p>
      <w:pPr>
        <w:pStyle w:val="Heading1"/>
      </w:pPr>
      <w:r>
        <w:t xml:space="preserve">7. Relation to existing software</w:t>
      </w:r>
    </w:p>
    <w:p>
      <w:pPr>
        <w:pStyle w:val="FirstParagraph"/>
      </w:pPr>
      <w:r>
        <w:t xml:space="preserve">dlnm</w:t>
      </w:r>
      <w:r>
        <w:t xml:space="preserve"> </w:t>
      </w:r>
      <w:r>
        <w:t xml:space="preserve">(Gasparrini 2011)</w:t>
      </w:r>
      <w:r>
        <w:t xml:space="preserve"> </w:t>
      </w:r>
      <w:r>
        <w:t xml:space="preserve">remains the reference implementation and dlnmpy follows it. Where the two differ numerically, R’s behaviour is the specification. dlnmpy is not affiliated with the authors of dlnm. Users who need the parts of the R ecosystem that dlnmpy does not port, such as mgcv’s internal</w:t>
      </w:r>
      <w:r>
        <w:t xml:space="preserve"> </w:t>
      </w:r>
      <w:r>
        <w:rPr>
          <w:rStyle w:val="VerbatimChar"/>
        </w:rPr>
        <w:t xml:space="preserve">cb</w:t>
      </w:r>
      <w:r>
        <w:t xml:space="preserve"> </w:t>
      </w:r>
      <w:r>
        <w:t xml:space="preserve">smooths, the multilevel models in mixmeta or the case time series tools, should use R.</w:t>
      </w:r>
    </w:p>
    <w:p>
      <w:pPr>
        <w:pStyle w:val="BodyText"/>
      </w:pPr>
      <w:r>
        <w:t xml:space="preserve">Two earlier Python efforts exist. pydlnm</w:t>
      </w:r>
      <w:r>
        <w:t xml:space="preserve"> </w:t>
      </w:r>
      <w:r>
        <w:t xml:space="preserve">(Dessler, n.d.)</w:t>
      </w:r>
      <w:r>
        <w:t xml:space="preserve"> </w:t>
      </w:r>
      <w:r>
        <w:t xml:space="preserve">covers the cross-basis, prediction, reduction and meta-analysis with BLUPs, reports its own validation against R, and delegates the spline bases and the model fit to R through rpy2, so it needs an R installation. The crossbasis package on PyPI builds the cross-basis only. dlnmpy differs from both in having no R dependency, in porting the attribution, MMT and penalised layers with R-compatible</w:t>
      </w:r>
      <w:r>
        <w:t xml:space="preserve"> </w:t>
      </w:r>
      <w:r>
        <w:rPr>
          <w:rStyle w:val="VerbatimChar"/>
        </w:rPr>
        <w:t xml:space="preserve">pretty()</w:t>
      </w:r>
      <w:r>
        <w:t xml:space="preserve">,</w:t>
      </w:r>
      <w:r>
        <w:t xml:space="preserve"> </w:t>
      </w:r>
      <w:r>
        <w:rPr>
          <w:rStyle w:val="VerbatimChar"/>
        </w:rPr>
        <w:t xml:space="preserve">quantile()</w:t>
      </w:r>
      <w:r>
        <w:t xml:space="preserve"> </w:t>
      </w:r>
      <w:r>
        <w:t xml:space="preserve">and spline routines, with meta-analysis in mixmetapy, and in shipping the R-generated fixtures and a specification against which further ports can be checked.</w:t>
      </w:r>
    </w:p>
    <w:bookmarkEnd w:id="63"/>
    <w:bookmarkStart w:id="64" w:name="limitations"/>
    <w:p>
      <w:pPr>
        <w:pStyle w:val="Heading1"/>
      </w:pPr>
      <w:r>
        <w:t xml:space="preserve">8. Limitations</w:t>
      </w:r>
    </w:p>
    <w:p>
      <w:pPr>
        <w:pStyle w:val="FirstParagraph"/>
      </w:pPr>
      <w:r>
        <w:t xml:space="preserve">The package is at an alpha release. Its API, particularly the</w:t>
      </w:r>
      <w:r>
        <w:t xml:space="preserve"> </w:t>
      </w:r>
      <w:r>
        <w:rPr>
          <w:rStyle w:val="VerbatimChar"/>
        </w:rPr>
        <w:t xml:space="preserve">dlnm()</w:t>
      </w:r>
      <w:r>
        <w:t xml:space="preserve"> </w:t>
      </w:r>
      <w:r>
        <w:t xml:space="preserve">workflow and the plotting functions, may still change.</w:t>
      </w:r>
    </w:p>
    <w:p>
      <w:pPr>
        <w:pStyle w:val="BodyText"/>
      </w:pPr>
      <w:r>
        <w:t xml:space="preserve">The penalised fitter chooses smoothing parameters with a general-purpose optimiser on numerical derivatives, where mgcv uses a Newton method on analytic ones</w:t>
      </w:r>
      <w:r>
        <w:t xml:space="preserve"> </w:t>
      </w:r>
      <w:r>
        <w:t xml:space="preserve">(Wood 2011)</w:t>
      </w:r>
      <w:r>
        <w:t xml:space="preserve">. On well-conditioned models the two reach the same answer. On flat problems they can reach different smoothing parameters with almost the same score, as on one London model in Section 5.3. On the badly conditioned miners model the search is slow: in a run of</w:t>
      </w:r>
      <w:r>
        <w:t xml:space="preserve"> </w:t>
      </w:r>
      <w:r>
        <w:rPr>
          <w:rStyle w:val="VerbatimChar"/>
        </w:rPr>
        <w:t xml:space="preserve">examples/biomet2017.py --all</w:t>
      </w:r>
      <w:r>
        <w:t xml:space="preserve">, which the render does not include (its output is in</w:t>
      </w:r>
      <w:r>
        <w:t xml:space="preserve"> </w:t>
      </w:r>
      <w:r>
        <w:rPr>
          <w:rStyle w:val="VerbatimChar"/>
        </w:rPr>
        <w:t xml:space="preserve">.handoff/biomet2017_all_output.txt</w:t>
      </w:r>
      <w:r>
        <w:t xml:space="preserve">), it took 12 minutes on the machine described in</w:t>
      </w:r>
      <w:r>
        <w:t xml:space="preserve"> </w:t>
      </w:r>
      <w:hyperlink w:anchor="sec-computational">
        <w:r>
          <w:rPr>
            <w:rStyle w:val="Hyperlink"/>
          </w:rPr>
          <w:t xml:space="preserve">Section 9.1</w:t>
        </w:r>
      </w:hyperlink>
      <w:r>
        <w:t xml:space="preserve"> </w:t>
      </w:r>
      <w:r>
        <w:t xml:space="preserve">and reached a REML score</w:t>
      </w:r>
      <w:r>
        <w:t xml:space="preserve"> </w:t>
      </w:r>
      <m:oMath>
        <m:r>
          <m:t>1.2</m:t>
        </m:r>
        <m:r>
          <m:rPr>
            <m:sty m:val="p"/>
          </m:rPr>
          <m:t>×</m:t>
        </m:r>
        <m:sSup>
          <m:e>
            <m:r>
              <m:t>10</m:t>
            </m:r>
          </m:e>
          <m:sup>
            <m:r>
              <m:rPr>
                <m:sty m:val="p"/>
              </m:rPr>
              <m:t>−</m:t>
            </m:r>
            <m:r>
              <m:t>6</m:t>
            </m:r>
          </m:sup>
        </m:sSup>
      </m:oMath>
      <w:r>
        <w:t xml:space="preserve"> </w:t>
      </w:r>
      <w:r>
        <w:t xml:space="preserve">better than mgcv’s, with smoothing parameters within 1.4% of mgcv’s. Passing mgcv’s smoothing parameters with</w:t>
      </w:r>
      <w:r>
        <w:t xml:space="preserve"> </w:t>
      </w:r>
      <w:r>
        <w:rPr>
          <w:rStyle w:val="VerbatimChar"/>
        </w:rPr>
        <w:t xml:space="preserve">sp=</w:t>
      </w:r>
      <w:r>
        <w:t xml:space="preserve"> </w:t>
      </w:r>
      <w:r>
        <w:t xml:space="preserve">reproduces its coefficients. The log-determinant of the penalty in the criterion is computed directly from its eigenvalues, where mgcv uses the stable transformation of</w:t>
      </w:r>
      <w:r>
        <w:t xml:space="preserve"> </w:t>
      </w:r>
      <w:r>
        <w:t xml:space="preserve">Wood (2011)</w:t>
      </w:r>
      <w:r>
        <w:t xml:space="preserve">, so it loses accuracy when two smoothing parameters differ by a factor of about</w:t>
      </w:r>
      <w:r>
        <w:t xml:space="preserve"> </w:t>
      </w:r>
      <m:oMath>
        <m:sSup>
          <m:e>
            <m:r>
              <m:t>e</m:t>
            </m:r>
          </m:e>
          <m:sup>
            <m:r>
              <m:t>20</m:t>
            </m:r>
          </m:sup>
        </m:sSup>
      </m:oMath>
      <w:r>
        <w:t xml:space="preserve"> </w:t>
      </w:r>
      <w:r>
        <w:t xml:space="preserve">or more. The selections reported here are far from that region. dlnmpy does not implement mgcv’s UBRE criterion. Users who need mgcv’s own smoothing-parameter selection should use R.</w:t>
      </w:r>
    </w:p>
    <w:p>
      <w:pPr>
        <w:pStyle w:val="BodyText"/>
      </w:pPr>
      <w:r>
        <w:t xml:space="preserve">mixmetapy implements the single-level model of mixmeta. The multilevel and longitudinal extensions of</w:t>
      </w:r>
      <w:r>
        <w:t xml:space="preserve"> </w:t>
      </w:r>
      <w:r>
        <w:t xml:space="preserve">Sera et al. (2019)</w:t>
      </w:r>
      <w:r>
        <w:t xml:space="preserve"> </w:t>
      </w:r>
      <w:r>
        <w:t xml:space="preserve">are not ported, and Bayesian estimation is not offered.</w:t>
      </w:r>
    </w:p>
    <w:p>
      <w:pPr>
        <w:pStyle w:val="BodyText"/>
      </w:pPr>
      <w:r>
        <w:t xml:space="preserve">dlnmpy is slower than R in places. In the render of this copy, on the machine described in</w:t>
      </w:r>
      <w:r>
        <w:t xml:space="preserve"> </w:t>
      </w:r>
      <w:hyperlink w:anchor="sec-computational">
        <w:r>
          <w:rPr>
            <w:rStyle w:val="Hyperlink"/>
          </w:rPr>
          <w:t xml:space="preserve">Section 9.1</w:t>
        </w:r>
      </w:hyperlink>
      <w:r>
        <w:t xml:space="preserve">, the one-call Chicago fit with its summary took 1 seconds and the attributable-risk table with 5,000 simulations 5 seconds. The translation of</w:t>
      </w:r>
      <w:r>
        <w:t xml:space="preserve"> </w:t>
      </w:r>
      <w:r>
        <w:t xml:space="preserve">Gasparrini (2014)</w:t>
      </w:r>
      <w:r>
        <w:t xml:space="preserve"> </w:t>
      </w:r>
      <w:r>
        <w:t xml:space="preserve">took 4 minutes, against 31 seconds for the R script that produced its reference results, which also refits each model to convergence. Most of the difference lies in</w:t>
      </w:r>
      <w:r>
        <w:t xml:space="preserve"> </w:t>
      </w:r>
      <w:r>
        <w:rPr>
          <w:rStyle w:val="VerbatimChar"/>
        </w:rPr>
        <w:t xml:space="preserve">fit_clogit</w:t>
      </w:r>
      <w:r>
        <w:t xml:space="preserve">, which evaluates the conditional likelihood one risk set at a time in Python through statsmodels, where</w:t>
      </w:r>
      <w:r>
        <w:t xml:space="preserve"> </w:t>
      </w:r>
      <w:r>
        <w:rPr>
          <w:rStyle w:val="VerbatimChar"/>
        </w:rPr>
        <w:t xml:space="preserve">survival::coxph</w:t>
      </w:r>
      <w:r>
        <w:t xml:space="preserve"> </w:t>
      </w:r>
      <w:r>
        <w:t xml:space="preserve">uses compiled code, and in the</w:t>
      </w:r>
      <w:r>
        <w:t xml:space="preserve"> </w:t>
      </w:r>
      <w:r>
        <w:rPr>
          <w:rStyle w:val="VerbatimChar"/>
        </w:rPr>
        <w:t xml:space="preserve">cr</w:t>
      </w:r>
      <w:r>
        <w:t xml:space="preserve"> </w:t>
      </w:r>
      <w:r>
        <w:t xml:space="preserve">basis, which evaluates its spline one value at a time in Python. Neither bottleneck changes a result.</w:t>
      </w:r>
    </w:p>
    <w:p>
      <w:pPr>
        <w:pStyle w:val="BodyText"/>
      </w:pPr>
      <w:r>
        <w:t xml:space="preserve">The intervals the package reports are conditional, as are those of the R functions it ports. The empirical intervals for attributable numbers and for the MMT simulate the cross-basis coefficients from their estimated sampling distribution, so they carry coefficient uncertainty only. The dispersion, the confounder terms and the model specification are held fixed, and attributable numbers are computed relative to the point estimate of the MMT, as in the authors’ code</w:t>
      </w:r>
      <w:r>
        <w:t xml:space="preserve"> </w:t>
      </w:r>
      <w:r>
        <w:t xml:space="preserve">(Gasparrini et al. 2015)</w:t>
      </w:r>
      <w:r>
        <w:t xml:space="preserve">. BLUP-based location estimates treat the between-location covariance as known, and their covariance is the formula of mixmeta, which dlnmpy reproduces and does not refine. Penalised fits report the Bayesian covariance conditional on the smoothing parameters, without mgcv’s correction for their uncertainty</w:t>
      </w:r>
      <w:r>
        <w:t xml:space="preserve"> </w:t>
      </w:r>
      <w:r>
        <w:t xml:space="preserve">(Wood 2017)</w:t>
      </w:r>
      <w:r>
        <w:t xml:space="preserve">, and attribution from a penalised fit inherits this. The MMT and its interval are searched on a grid, of step 0.1 by default, within the search range, so an interval that reaches the edge of the range is cut there. The simulated interval limits also carry Monte Carlo error, which is reported with the Chicago example in Section 4.</w:t>
      </w:r>
    </w:p>
    <w:p>
      <w:pPr>
        <w:pStyle w:val="BodyText"/>
      </w:pPr>
      <w:r>
        <w:t xml:space="preserve">The checks are only as broad as the analyses compared. A combination of arguments that no fixture, side-by-side analysis or translation exercises has been checked only through the tests of its parts. As Section 5 sets out, most of the R code used for comparison came from the same development process as the port, and the translated published scripts are the only fully independent reference.</w:t>
      </w:r>
    </w:p>
    <w:p>
      <w:pPr>
        <w:pStyle w:val="BodyText"/>
      </w:pPr>
      <w:r>
        <w:t xml:space="preserve">The package has one maintainer, and its continuous integration does not currently run. The port follows dlnm 2.4.10, the porting guide documents the mapping function by function, and the fixtures make divergence from R visible, but none of this replaces a second maintainer.</w:t>
      </w:r>
    </w:p>
    <w:bookmarkEnd w:id="64"/>
    <w:bookmarkStart w:id="67" w:name="sec-repro"/>
    <w:p>
      <w:pPr>
        <w:pStyle w:val="Heading1"/>
      </w:pPr>
      <w:r>
        <w:t xml:space="preserve">9. Reproducibility</w:t>
      </w:r>
    </w:p>
    <w:p>
      <w:pPr>
        <w:pStyle w:val="FirstParagraph"/>
      </w:pPr>
      <w:r>
        <w:t xml:space="preserve">The software described here is dlnmpy as it stands in the repository at the commit of this manuscript, version 0.8.5.dev0, with mixmetapy release 0.1.1. It is release 0.8.4 plus the fixes found by the statistical review for this paper (</w:t>
      </w:r>
      <w:hyperlink w:anchor="sec-found">
        <w:r>
          <w:rPr>
            <w:rStyle w:val="Hyperlink"/>
          </w:rPr>
          <w:t xml:space="preserve">Section 5.5</w:t>
        </w:r>
      </w:hyperlink>
      <w:r>
        <w:t xml:space="preserve">), none of which changes a number in the published analyses [CHECK: replace with release 0.8.5, its tag and its Zenodo DOI once released]. The repository also holds the source of this manuscript, the R scripts that produced the reference results, and the stored results themselves.</w:t>
      </w:r>
      <w:r>
        <w:t xml:space="preserve"> </w:t>
      </w:r>
      <w:r>
        <w:rPr>
          <w:rStyle w:val="VerbatimChar"/>
        </w:rPr>
        <w:t xml:space="preserve">REPRODUCE.md</w:t>
      </w:r>
      <w:r>
        <w:t xml:space="preserve"> </w:t>
      </w:r>
      <w:r>
        <w:t xml:space="preserve">at the root of the repository gives the steps from a fresh clone.</w:t>
      </w:r>
    </w:p>
    <w:p>
      <w:pPr>
        <w:pStyle w:val="BodyText"/>
      </w:pPr>
      <w:r>
        <w:t xml:space="preserve">In Python 3.11, from the repository root:</w:t>
      </w:r>
      <w:r>
        <w:t xml:space="preserve"> </w:t>
      </w:r>
      <w:r>
        <w:rPr>
          <w:rStyle w:val="VerbatimChar"/>
        </w:rPr>
        <w:t xml:space="preserve">pip install -r paper/requirements.txt</w:t>
      </w:r>
      <w:r>
        <w:t xml:space="preserve">, then</w:t>
      </w:r>
      <w:r>
        <w:t xml:space="preserve"> </w:t>
      </w:r>
      <w:r>
        <w:rPr>
          <w:rStyle w:val="VerbatimChar"/>
        </w:rPr>
        <w:t xml:space="preserve">pip install --no-deps -e .</w:t>
      </w:r>
      <w:r>
        <w:t xml:space="preserve"> </w:t>
      </w:r>
      <w:r>
        <w:t xml:space="preserve">so that the document runs the code in the clone, then</w:t>
      </w:r>
      <w:r>
        <w:t xml:space="preserve"> </w:t>
      </w:r>
      <w:r>
        <w:rPr>
          <w:rStyle w:val="VerbatimChar"/>
        </w:rPr>
        <w:t xml:space="preserve">quarto render paper/manuscript.qmd</w:t>
      </w:r>
      <w:r>
        <w:t xml:space="preserve">. Rendering reruns the worked examples in Section 4, the side-by-side comparison, the six published translations and their comparisons with R in Section 5, and the gridded example in Section 6.</w:t>
      </w:r>
      <w:r>
        <w:t xml:space="preserve"> </w:t>
      </w:r>
      <w:r>
        <w:rPr>
          <w:rStyle w:val="VerbatimChar"/>
        </w:rPr>
        <w:t xml:space="preserve">pytest</w:t>
      </w:r>
      <w:r>
        <w:t xml:space="preserve"> </w:t>
      </w:r>
      <w:r>
        <w:t xml:space="preserve">reruns the unit fixtures.</w:t>
      </w:r>
      <w:r>
        <w:t xml:space="preserve"> </w:t>
      </w:r>
      <w:hyperlink w:anchor="sec-computational">
        <w:r>
          <w:rPr>
            <w:rStyle w:val="Hyperlink"/>
          </w:rPr>
          <w:t xml:space="preserve">Section 9.1</w:t>
        </w:r>
      </w:hyperlink>
      <w:r>
        <w:t xml:space="preserve"> </w:t>
      </w:r>
      <w:r>
        <w:t xml:space="preserve">gives the times measured during the render of this copy.</w:t>
      </w:r>
    </w:p>
    <w:p>
      <w:pPr>
        <w:pStyle w:val="BodyText"/>
      </w:pPr>
      <w:r>
        <w:rPr>
          <w:rStyle w:val="VerbatimChar"/>
        </w:rPr>
        <w:t xml:space="preserve">paper/requirements.txt</w:t>
      </w:r>
      <w:r>
        <w:t xml:space="preserve"> </w:t>
      </w:r>
      <w:r>
        <w:t xml:space="preserve">pins every Python package used for this manuscript and its dependencies, and</w:t>
      </w:r>
      <w:r>
        <w:t xml:space="preserve"> </w:t>
      </w:r>
      <w:r>
        <w:rPr>
          <w:rStyle w:val="VerbatimChar"/>
        </w:rPr>
        <w:t xml:space="preserve">paper/.python-version</w:t>
      </w:r>
      <w:r>
        <w:t xml:space="preserve"> </w:t>
      </w:r>
      <w:r>
        <w:t xml:space="preserve">gives the Python version.</w:t>
      </w:r>
      <w:r>
        <w:t xml:space="preserve"> </w:t>
      </w:r>
      <w:hyperlink w:anchor="tbl-versions">
        <w:r>
          <w:rPr>
            <w:rStyle w:val="Hyperlink"/>
          </w:rPr>
          <w:t xml:space="preserve">Table 6</w:t>
        </w:r>
      </w:hyperlink>
      <w:r>
        <w:t xml:space="preserve"> </w:t>
      </w:r>
      <w:r>
        <w:t xml:space="preserve">lists what was installed when this copy was rendered.</w:t>
      </w:r>
    </w:p>
    <w:p>
      <w:pPr>
        <w:pStyle w:val="BodyText"/>
      </w:pPr>
      <w:r>
        <w:t xml:space="preserve">The Chicago data and the simulated cities ship with the package. The data for the six translations (England and Wales, London, the uranium miners and the climate projections) are downloaded on first render from pinned commits of the authors’ repositories on GitHub and checked against SHA-256 hashes. They are not redistributed. Rendering therefore needs access to</w:t>
      </w:r>
      <w:r>
        <w:t xml:space="preserve"> </w:t>
      </w:r>
      <w:r>
        <w:rPr>
          <w:rStyle w:val="VerbatimChar"/>
        </w:rPr>
        <w:t xml:space="preserve">raw.githubusercontent.com</w:t>
      </w:r>
      <w:r>
        <w:t xml:space="preserve"> </w:t>
      </w:r>
      <w:r>
        <w:t xml:space="preserve">once, after which the files are kept in</w:t>
      </w:r>
      <w:r>
        <w:t xml:space="preserve"> </w:t>
      </w:r>
      <w:r>
        <w:rPr>
          <w:rStyle w:val="VerbatimChar"/>
        </w:rPr>
        <w:t xml:space="preserve">examples/</w:t>
      </w:r>
      <w:r>
        <w:t xml:space="preserve"> </w:t>
      </w:r>
      <w:r>
        <w:t xml:space="preserve">and, for the penalised DLNM paper, in</w:t>
      </w:r>
      <w:r>
        <w:t xml:space="preserve"> </w:t>
      </w:r>
      <w:r>
        <w:rPr>
          <w:rStyle w:val="VerbatimChar"/>
        </w:rPr>
        <w:t xml:space="preserve">~/.cache/dlnmpy</w:t>
      </w:r>
      <w:r>
        <w:t xml:space="preserve"> </w:t>
      </w:r>
      <w:r>
        <w:t xml:space="preserve">(or the directory named by</w:t>
      </w:r>
      <w:r>
        <w:t xml:space="preserve"> </w:t>
      </w:r>
      <w:r>
        <w:rPr>
          <w:rStyle w:val="VerbatimChar"/>
        </w:rPr>
        <w:t xml:space="preserve">DLNMPY_CACHE</w:t>
      </w:r>
      <w:r>
        <w:t xml:space="preserve">). The gridded example is simulated in the document.</w:t>
      </w:r>
    </w:p>
    <w:p>
      <w:pPr>
        <w:pStyle w:val="BodyText"/>
      </w:pPr>
      <w:r>
        <w:t xml:space="preserve">Every simulation takes a fixed seed: 0 for the MMT interval in</w:t>
      </w:r>
      <w:r>
        <w:t xml:space="preserve"> </w:t>
      </w:r>
      <w:r>
        <w:rPr>
          <w:rStyle w:val="VerbatimChar"/>
        </w:rPr>
        <w:t xml:space="preserve">summary()</w:t>
      </w:r>
      <w:r>
        <w:t xml:space="preserve"> </w:t>
      </w:r>
      <w:r>
        <w:t xml:space="preserve">and the figure, 2026 for the Chicago attribution, 1000 plus the region index for the Lancet translation, and 1 for the simulated cities and the gridded example. The translations of</w:t>
      </w:r>
      <w:r>
        <w:t xml:space="preserve"> </w:t>
      </w:r>
      <w:r>
        <w:t xml:space="preserve">Gasparrini and Leone (2014)</w:t>
      </w:r>
      <w:r>
        <w:t xml:space="preserve"> </w:t>
      </w:r>
      <w:r>
        <w:t xml:space="preserve">and</w:t>
      </w:r>
      <w:r>
        <w:t xml:space="preserve"> </w:t>
      </w:r>
      <w:r>
        <w:t xml:space="preserve">Vicedo-Cabrera, Sera, and Gasparrini (2019)</w:t>
      </w:r>
      <w:r>
        <w:t xml:space="preserve"> </w:t>
      </w:r>
      <w:r>
        <w:t xml:space="preserve">replay the normal deviates and eigenvectors R used (seeds 20140421 and 13041975 plus the climate-model index on the R side), so their intervals are compared without Monte Carlo error. The library’s own defaults are unseeded, so users who want repeatable intervals must pass a seed.</w:t>
      </w:r>
    </w:p>
    <w:p>
      <w:pPr>
        <w:pStyle w:val="BodyText"/>
      </w:pPr>
      <w:r>
        <w:t xml:space="preserve">The render needs no R. The R sides of the comparisons are stored in</w:t>
      </w:r>
      <w:r>
        <w:t xml:space="preserve"> </w:t>
      </w:r>
      <w:r>
        <w:rPr>
          <w:rStyle w:val="VerbatimChar"/>
        </w:rPr>
        <w:t xml:space="preserve">tests/reference/</w:t>
      </w:r>
      <w:r>
        <w:t xml:space="preserve"> </w:t>
      </w:r>
      <w:r>
        <w:t xml:space="preserve">and</w:t>
      </w:r>
      <w:r>
        <w:t xml:space="preserve"> </w:t>
      </w:r>
      <w:r>
        <w:rPr>
          <w:rStyle w:val="VerbatimChar"/>
        </w:rPr>
        <w:t xml:space="preserve">tests/side_by_side/</w:t>
      </w:r>
      <w:r>
        <w:t xml:space="preserve">, each with the versions that produced it (</w:t>
      </w:r>
      <w:hyperlink w:anchor="tbl-versions">
        <w:r>
          <w:rPr>
            <w:rStyle w:val="Hyperlink"/>
          </w:rPr>
          <w:t xml:space="preserve">Table 6</w:t>
        </w:r>
      </w:hyperlink>
      <w:r>
        <w:t xml:space="preserve">), and the scripts in</w:t>
      </w:r>
      <w:r>
        <w:t xml:space="preserve"> </w:t>
      </w:r>
      <w:r>
        <w:rPr>
          <w:rStyle w:val="VerbatimChar"/>
        </w:rPr>
        <w:t xml:space="preserve">tools/</w:t>
      </w:r>
      <w:r>
        <w:t xml:space="preserve"> </w:t>
      </w:r>
      <w:r>
        <w:t xml:space="preserve">regenerate them from the authors’ code. The R code of dlnm 2.4.7 and 2.4.10 differs only in</w:t>
      </w:r>
      <w:r>
        <w:t xml:space="preserve"> </w:t>
      </w:r>
      <w:r>
        <w:rPr>
          <w:rStyle w:val="VerbatimChar"/>
        </w:rPr>
        <w:t xml:space="preserve">getvcov()</w:t>
      </w:r>
      <w:r>
        <w:t xml:space="preserve"> </w:t>
      </w:r>
      <w:r>
        <w:t xml:space="preserve">for</w:t>
      </w:r>
      <w:r>
        <w:t xml:space="preserve"> </w:t>
      </w:r>
      <w:r>
        <w:rPr>
          <w:rStyle w:val="VerbatimChar"/>
        </w:rPr>
        <w:t xml:space="preserve">geeglm</w:t>
      </w:r>
      <w:r>
        <w:t xml:space="preserve"> </w:t>
      </w:r>
      <w:r>
        <w:t xml:space="preserve">models, which dlnmpy does not port. The fixture files in</w:t>
      </w:r>
      <w:r>
        <w:t xml:space="preserve"> </w:t>
      </w:r>
      <w:r>
        <w:rPr>
          <w:rStyle w:val="VerbatimChar"/>
        </w:rPr>
        <w:t xml:space="preserve">tests/fixtures/</w:t>
      </w:r>
      <w:r>
        <w:t xml:space="preserve"> </w:t>
      </w:r>
      <w:r>
        <w:t xml:space="preserve">do not record the R versions that produced them.</w:t>
      </w:r>
    </w:p>
    <w:bookmarkStart w:id="66" w:name="sec-computational"/>
    <w:p>
      <w:pPr>
        <w:pStyle w:val="Heading2"/>
      </w:pPr>
      <w:r>
        <w:t xml:space="preserve">9.1 Computational details</w:t>
      </w:r>
    </w:p>
    <w:tbl>
      <w:tblPr>
        <w:tblStyle w:val="Table"/>
        <w:tblW w:type="pct" w:w="5000"/>
        <w:tblLayout w:type="fixed"/>
        <w:tblLook w:firstRow="0" w:lastRow="0" w:firstColumn="0" w:lastColumn="0" w:noHBand="0" w:noVBand="0" w:val="0000"/>
      </w:tblPr>
      <w:tblGrid>
        <w:gridCol w:w="7920"/>
      </w:tblGrid>
      <w:tr>
        <w:tc>
          <w:tcPr/>
          <w:bookmarkStart w:id="65" w:name="tbl-versions"/>
          <w:p>
            <w:pPr>
              <w:jc w:val="center"/>
            </w:pPr>
            <w:pPr>
              <w:jc w:val="start"/>
              <w:spacing w:before="200"/>
              <w:pStyle w:val="ImageCaption"/>
            </w:pPr>
            <w:r>
              <w:t xml:space="preserve">Table 6: Software used for this copy of the manuscript. The Python rows are read from the environment that rendered it. The R rows are read from the stored reference results, which were produced once with R and are not rerun.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Software</w:t>
                  </w:r>
                </w:p>
              </w:tc>
              <w:tc>
                <w:tcPr/>
                <w:p>
                  <w:pPr>
                    <w:pStyle w:val="Compact"/>
                    <w:jc w:val="left"/>
                    <w:jc w:val="center"/>
                  </w:pPr>
                  <w:r>
                    <w:t xml:space="preserve">Version</w:t>
                  </w:r>
                </w:p>
              </w:tc>
              <w:tc>
                <w:tcPr/>
                <w:p>
                  <w:pPr>
                    <w:pStyle w:val="Compact"/>
                    <w:jc w:val="left"/>
                    <w:jc w:val="center"/>
                  </w:pPr>
                  <w:r>
                    <w:t xml:space="preserve">Role</w:t>
                  </w:r>
                </w:p>
              </w:tc>
            </w:tr>
            <w:tr>
              <w:tc>
                <w:tcPr/>
                <w:p>
                  <w:pPr>
                    <w:pStyle w:val="Compact"/>
                    <w:jc w:val="left"/>
                    <w:jc w:val="center"/>
                  </w:pPr>
                  <w:r>
                    <w:t xml:space="preserve">Python</w:t>
                  </w:r>
                </w:p>
              </w:tc>
              <w:tc>
                <w:tcPr/>
                <w:p>
                  <w:pPr>
                    <w:pStyle w:val="Compact"/>
                    <w:jc w:val="left"/>
                    <w:jc w:val="center"/>
                  </w:pPr>
                  <w:r>
                    <w:t xml:space="preserve">3.11.15</w:t>
                  </w:r>
                </w:p>
              </w:tc>
              <w:tc>
                <w:tcPr/>
                <w:p>
                  <w:pPr>
                    <w:pStyle w:val="Compact"/>
                    <w:jc w:val="left"/>
                    <w:jc w:val="center"/>
                  </w:pPr>
                  <w:r>
                    <w:t xml:space="preserve">interpreter</w:t>
                  </w:r>
                </w:p>
              </w:tc>
            </w:tr>
            <w:tr>
              <w:tc>
                <w:tcPr/>
                <w:p>
                  <w:pPr>
                    <w:pStyle w:val="Compact"/>
                    <w:jc w:val="left"/>
                    <w:jc w:val="center"/>
                  </w:pPr>
                  <w:r>
                    <w:t xml:space="preserve">Quarto</w:t>
                  </w:r>
                </w:p>
              </w:tc>
              <w:tc>
                <w:tcPr/>
                <w:p>
                  <w:pPr>
                    <w:pStyle w:val="Compact"/>
                    <w:jc w:val="left"/>
                    <w:jc w:val="center"/>
                  </w:pPr>
                  <w:r>
                    <w:t xml:space="preserve">1.6.43</w:t>
                  </w:r>
                </w:p>
              </w:tc>
              <w:tc>
                <w:tcPr/>
                <w:p>
                  <w:pPr>
                    <w:pStyle w:val="Compact"/>
                    <w:jc w:val="left"/>
                    <w:jc w:val="center"/>
                  </w:pPr>
                  <w:r>
                    <w:t xml:space="preserve">rendering</w:t>
                  </w:r>
                </w:p>
              </w:tc>
            </w:tr>
            <w:tr>
              <w:tc>
                <w:tcPr/>
                <w:p>
                  <w:pPr>
                    <w:pStyle w:val="Compact"/>
                    <w:jc w:val="left"/>
                    <w:jc w:val="center"/>
                  </w:pPr>
                  <w:r>
                    <w:t xml:space="preserve">dlnmpy</w:t>
                  </w:r>
                </w:p>
              </w:tc>
              <w:tc>
                <w:tcPr/>
                <w:p>
                  <w:pPr>
                    <w:pStyle w:val="Compact"/>
                    <w:jc w:val="left"/>
                    <w:jc w:val="center"/>
                  </w:pPr>
                  <w:r>
                    <w:t xml:space="preserve">0.8.5.dev0</w:t>
                  </w:r>
                </w:p>
              </w:tc>
              <w:tc>
                <w:tcPr/>
                <w:p>
                  <w:pPr>
                    <w:pStyle w:val="Compact"/>
                    <w:jc w:val="left"/>
                    <w:jc w:val="center"/>
                  </w:pPr>
                  <w:r>
                    <w:t xml:space="preserve">Python package</w:t>
                  </w:r>
                </w:p>
              </w:tc>
            </w:tr>
            <w:tr>
              <w:tc>
                <w:tcPr/>
                <w:p>
                  <w:pPr>
                    <w:pStyle w:val="Compact"/>
                    <w:jc w:val="left"/>
                    <w:jc w:val="center"/>
                  </w:pPr>
                  <w:r>
                    <w:t xml:space="preserve">mixmetapy</w:t>
                  </w:r>
                </w:p>
              </w:tc>
              <w:tc>
                <w:tcPr/>
                <w:p>
                  <w:pPr>
                    <w:pStyle w:val="Compact"/>
                    <w:jc w:val="left"/>
                    <w:jc w:val="center"/>
                  </w:pPr>
                  <w:r>
                    <w:t xml:space="preserve">0.1.1</w:t>
                  </w:r>
                </w:p>
              </w:tc>
              <w:tc>
                <w:tcPr/>
                <w:p>
                  <w:pPr>
                    <w:pStyle w:val="Compact"/>
                    <w:jc w:val="left"/>
                    <w:jc w:val="center"/>
                  </w:pPr>
                  <w:r>
                    <w:t xml:space="preserve">Python package</w:t>
                  </w:r>
                </w:p>
              </w:tc>
            </w:tr>
            <w:tr>
              <w:tc>
                <w:tcPr/>
                <w:p>
                  <w:pPr>
                    <w:pStyle w:val="Compact"/>
                    <w:jc w:val="left"/>
                    <w:jc w:val="center"/>
                  </w:pPr>
                  <w:r>
                    <w:t xml:space="preserve">numpy</w:t>
                  </w:r>
                </w:p>
              </w:tc>
              <w:tc>
                <w:tcPr/>
                <w:p>
                  <w:pPr>
                    <w:pStyle w:val="Compact"/>
                    <w:jc w:val="left"/>
                    <w:jc w:val="center"/>
                  </w:pPr>
                  <w:r>
                    <w:t xml:space="preserve">2.4.4</w:t>
                  </w:r>
                </w:p>
              </w:tc>
              <w:tc>
                <w:tcPr/>
                <w:p>
                  <w:pPr>
                    <w:pStyle w:val="Compact"/>
                    <w:jc w:val="left"/>
                    <w:jc w:val="center"/>
                  </w:pPr>
                  <w:r>
                    <w:t xml:space="preserve">Python package</w:t>
                  </w:r>
                </w:p>
              </w:tc>
            </w:tr>
            <w:tr>
              <w:tc>
                <w:tcPr/>
                <w:p>
                  <w:pPr>
                    <w:pStyle w:val="Compact"/>
                    <w:jc w:val="left"/>
                    <w:jc w:val="center"/>
                  </w:pPr>
                  <w:r>
                    <w:t xml:space="preserve">scipy</w:t>
                  </w:r>
                </w:p>
              </w:tc>
              <w:tc>
                <w:tcPr/>
                <w:p>
                  <w:pPr>
                    <w:pStyle w:val="Compact"/>
                    <w:jc w:val="left"/>
                    <w:jc w:val="center"/>
                  </w:pPr>
                  <w:r>
                    <w:t xml:space="preserve">1.17.1</w:t>
                  </w:r>
                </w:p>
              </w:tc>
              <w:tc>
                <w:tcPr/>
                <w:p>
                  <w:pPr>
                    <w:pStyle w:val="Compact"/>
                    <w:jc w:val="left"/>
                    <w:jc w:val="center"/>
                  </w:pPr>
                  <w:r>
                    <w:t xml:space="preserve">Python package</w:t>
                  </w:r>
                </w:p>
              </w:tc>
            </w:tr>
            <w:tr>
              <w:tc>
                <w:tcPr/>
                <w:p>
                  <w:pPr>
                    <w:pStyle w:val="Compact"/>
                    <w:jc w:val="left"/>
                    <w:jc w:val="center"/>
                  </w:pPr>
                  <w:r>
                    <w:t xml:space="preserve">pandas</w:t>
                  </w:r>
                </w:p>
              </w:tc>
              <w:tc>
                <w:tcPr/>
                <w:p>
                  <w:pPr>
                    <w:pStyle w:val="Compact"/>
                    <w:jc w:val="left"/>
                    <w:jc w:val="center"/>
                  </w:pPr>
                  <w:r>
                    <w:t xml:space="preserve">3.0.2</w:t>
                  </w:r>
                </w:p>
              </w:tc>
              <w:tc>
                <w:tcPr/>
                <w:p>
                  <w:pPr>
                    <w:pStyle w:val="Compact"/>
                    <w:jc w:val="left"/>
                    <w:jc w:val="center"/>
                  </w:pPr>
                  <w:r>
                    <w:t xml:space="preserve">Python package</w:t>
                  </w:r>
                </w:p>
              </w:tc>
            </w:tr>
            <w:tr>
              <w:tc>
                <w:tcPr/>
                <w:p>
                  <w:pPr>
                    <w:pStyle w:val="Compact"/>
                    <w:jc w:val="left"/>
                    <w:jc w:val="center"/>
                  </w:pPr>
                  <w:r>
                    <w:t xml:space="preserve">statsmodels</w:t>
                  </w:r>
                </w:p>
              </w:tc>
              <w:tc>
                <w:tcPr/>
                <w:p>
                  <w:pPr>
                    <w:pStyle w:val="Compact"/>
                    <w:jc w:val="left"/>
                    <w:jc w:val="center"/>
                  </w:pPr>
                  <w:r>
                    <w:t xml:space="preserve">0.15.0</w:t>
                  </w:r>
                </w:p>
              </w:tc>
              <w:tc>
                <w:tcPr/>
                <w:p>
                  <w:pPr>
                    <w:pStyle w:val="Compact"/>
                    <w:jc w:val="left"/>
                    <w:jc w:val="center"/>
                  </w:pPr>
                  <w:r>
                    <w:t xml:space="preserve">Python package</w:t>
                  </w:r>
                </w:p>
              </w:tc>
            </w:tr>
            <w:tr>
              <w:tc>
                <w:tcPr/>
                <w:p>
                  <w:pPr>
                    <w:pStyle w:val="Compact"/>
                    <w:jc w:val="left"/>
                    <w:jc w:val="center"/>
                  </w:pPr>
                  <w:r>
                    <w:t xml:space="preserve">matplotlib</w:t>
                  </w:r>
                </w:p>
              </w:tc>
              <w:tc>
                <w:tcPr/>
                <w:p>
                  <w:pPr>
                    <w:pStyle w:val="Compact"/>
                    <w:jc w:val="left"/>
                    <w:jc w:val="center"/>
                  </w:pPr>
                  <w:r>
                    <w:t xml:space="preserve">3.10.9</w:t>
                  </w:r>
                </w:p>
              </w:tc>
              <w:tc>
                <w:tcPr/>
                <w:p>
                  <w:pPr>
                    <w:pStyle w:val="Compact"/>
                    <w:jc w:val="left"/>
                    <w:jc w:val="center"/>
                  </w:pPr>
                  <w:r>
                    <w:t xml:space="preserve">Python package</w:t>
                  </w:r>
                </w:p>
              </w:tc>
            </w:tr>
            <w:tr>
              <w:tc>
                <w:tcPr/>
                <w:p>
                  <w:pPr>
                    <w:pStyle w:val="Compact"/>
                    <w:jc w:val="left"/>
                    <w:jc w:val="center"/>
                  </w:pPr>
                  <w:r>
                    <w:t xml:space="preserve">xarray</w:t>
                  </w:r>
                </w:p>
              </w:tc>
              <w:tc>
                <w:tcPr/>
                <w:p>
                  <w:pPr>
                    <w:pStyle w:val="Compact"/>
                    <w:jc w:val="left"/>
                    <w:jc w:val="center"/>
                  </w:pPr>
                  <w:r>
                    <w:t xml:space="preserve">2026.7.0</w:t>
                  </w:r>
                </w:p>
              </w:tc>
              <w:tc>
                <w:tcPr/>
                <w:p>
                  <w:pPr>
                    <w:pStyle w:val="Compact"/>
                    <w:jc w:val="left"/>
                    <w:jc w:val="center"/>
                  </w:pPr>
                  <w:r>
                    <w:t xml:space="preserve">Python package</w:t>
                  </w:r>
                </w:p>
              </w:tc>
            </w:tr>
            <w:tr>
              <w:tc>
                <w:tcPr/>
                <w:p>
                  <w:pPr>
                    <w:pStyle w:val="Compact"/>
                    <w:jc w:val="left"/>
                    <w:jc w:val="center"/>
                  </w:pPr>
                  <w:r>
                    <w:t xml:space="preserve">geopandas</w:t>
                  </w:r>
                </w:p>
              </w:tc>
              <w:tc>
                <w:tcPr/>
                <w:p>
                  <w:pPr>
                    <w:pStyle w:val="Compact"/>
                    <w:jc w:val="left"/>
                    <w:jc w:val="center"/>
                  </w:pPr>
                  <w:r>
                    <w:t xml:space="preserve">1.1.4</w:t>
                  </w:r>
                </w:p>
              </w:tc>
              <w:tc>
                <w:tcPr/>
                <w:p>
                  <w:pPr>
                    <w:pStyle w:val="Compact"/>
                    <w:jc w:val="left"/>
                    <w:jc w:val="center"/>
                  </w:pPr>
                  <w:r>
                    <w:t xml:space="preserve">Python package</w:t>
                  </w:r>
                </w:p>
              </w:tc>
            </w:tr>
            <w:tr>
              <w:tc>
                <w:tcPr/>
                <w:p>
                  <w:pPr>
                    <w:pStyle w:val="Compact"/>
                    <w:jc w:val="left"/>
                    <w:jc w:val="center"/>
                  </w:pPr>
                  <w:r>
                    <w:t xml:space="preserve">shapely</w:t>
                  </w:r>
                </w:p>
              </w:tc>
              <w:tc>
                <w:tcPr/>
                <w:p>
                  <w:pPr>
                    <w:pStyle w:val="Compact"/>
                    <w:jc w:val="left"/>
                    <w:jc w:val="center"/>
                  </w:pPr>
                  <w:r>
                    <w:t xml:space="preserve">2.1.2</w:t>
                  </w:r>
                </w:p>
              </w:tc>
              <w:tc>
                <w:tcPr/>
                <w:p>
                  <w:pPr>
                    <w:pStyle w:val="Compact"/>
                    <w:jc w:val="left"/>
                    <w:jc w:val="center"/>
                  </w:pPr>
                  <w:r>
                    <w:t xml:space="preserve">Python package</w:t>
                  </w:r>
                </w:p>
              </w:tc>
            </w:tr>
            <w:tr>
              <w:tc>
                <w:tcPr/>
                <w:p>
                  <w:pPr>
                    <w:pStyle w:val="Compact"/>
                    <w:jc w:val="left"/>
                    <w:jc w:val="center"/>
                  </w:pPr>
                  <w:r>
                    <w:t xml:space="preserve">formulaic</w:t>
                  </w:r>
                </w:p>
              </w:tc>
              <w:tc>
                <w:tcPr/>
                <w:p>
                  <w:pPr>
                    <w:pStyle w:val="Compact"/>
                    <w:jc w:val="left"/>
                    <w:jc w:val="center"/>
                  </w:pPr>
                  <w:r>
                    <w:t xml:space="preserve">1.2.2</w:t>
                  </w:r>
                </w:p>
              </w:tc>
              <w:tc>
                <w:tcPr/>
                <w:p>
                  <w:pPr>
                    <w:pStyle w:val="Compact"/>
                    <w:jc w:val="left"/>
                    <w:jc w:val="center"/>
                  </w:pPr>
                  <w:r>
                    <w:t xml:space="preserve">Python package</w:t>
                  </w:r>
                </w:p>
              </w:tc>
            </w:tr>
            <w:tr>
              <w:tc>
                <w:tcPr/>
                <w:p>
                  <w:pPr>
                    <w:pStyle w:val="Compact"/>
                    <w:jc w:val="left"/>
                    <w:jc w:val="center"/>
                  </w:pPr>
                  <w:r>
                    <w:t xml:space="preserve">pytest</w:t>
                  </w:r>
                </w:p>
              </w:tc>
              <w:tc>
                <w:tcPr/>
                <w:p>
                  <w:pPr>
                    <w:pStyle w:val="Compact"/>
                    <w:jc w:val="left"/>
                    <w:jc w:val="center"/>
                  </w:pPr>
                  <w:r>
                    <w:t xml:space="preserve">9.1.1</w:t>
                  </w:r>
                </w:p>
              </w:tc>
              <w:tc>
                <w:tcPr/>
                <w:p>
                  <w:pPr>
                    <w:pStyle w:val="Compact"/>
                    <w:jc w:val="left"/>
                    <w:jc w:val="center"/>
                  </w:pPr>
                  <w:r>
                    <w:t xml:space="preserve">Python package</w:t>
                  </w:r>
                </w:p>
              </w:tc>
            </w:tr>
            <w:tr>
              <w:tc>
                <w:tcPr/>
                <w:p>
                  <w:pPr>
                    <w:pStyle w:val="Compact"/>
                    <w:jc w:val="left"/>
                    <w:jc w:val="center"/>
                  </w:pPr>
                  <w:r>
                    <w:t xml:space="preserve">R</w:t>
                  </w:r>
                </w:p>
              </w:tc>
              <w:tc>
                <w:tcPr/>
                <w:p>
                  <w:pPr>
                    <w:pStyle w:val="Compact"/>
                    <w:jc w:val="left"/>
                    <w:jc w:val="center"/>
                  </w:pPr>
                  <w:r>
                    <w:t xml:space="preserve">4.3.3</w:t>
                  </w:r>
                </w:p>
              </w:tc>
              <w:tc>
                <w:tcPr/>
                <w:p>
                  <w:pPr>
                    <w:pStyle w:val="Compact"/>
                    <w:jc w:val="left"/>
                    <w:jc w:val="center"/>
                  </w:pPr>
                  <w:r>
                    <w:t xml:space="preserve">reference results only</w:t>
                  </w:r>
                </w:p>
              </w:tc>
            </w:tr>
            <w:tr>
              <w:tc>
                <w:tcPr/>
                <w:p>
                  <w:pPr>
                    <w:pStyle w:val="Compact"/>
                    <w:jc w:val="left"/>
                    <w:jc w:val="center"/>
                  </w:pPr>
                  <w:r>
                    <w:t xml:space="preserve">dlnm</w:t>
                  </w:r>
                </w:p>
              </w:tc>
              <w:tc>
                <w:tcPr/>
                <w:p>
                  <w:pPr>
                    <w:pStyle w:val="Compact"/>
                    <w:jc w:val="left"/>
                    <w:jc w:val="center"/>
                  </w:pPr>
                  <w:r>
                    <w:t xml:space="preserve">2.4.7</w:t>
                  </w:r>
                </w:p>
              </w:tc>
              <w:tc>
                <w:tcPr/>
                <w:p>
                  <w:pPr>
                    <w:pStyle w:val="Compact"/>
                    <w:jc w:val="left"/>
                    <w:jc w:val="center"/>
                  </w:pPr>
                  <w:r>
                    <w:t xml:space="preserve">reference results only</w:t>
                  </w:r>
                </w:p>
              </w:tc>
            </w:tr>
            <w:tr>
              <w:tc>
                <w:tcPr/>
                <w:p>
                  <w:pPr>
                    <w:pStyle w:val="Compact"/>
                    <w:jc w:val="left"/>
                    <w:jc w:val="center"/>
                  </w:pPr>
                  <w:r>
                    <w:t xml:space="preserve">mgcv</w:t>
                  </w:r>
                </w:p>
              </w:tc>
              <w:tc>
                <w:tcPr/>
                <w:p>
                  <w:pPr>
                    <w:pStyle w:val="Compact"/>
                    <w:jc w:val="left"/>
                    <w:jc w:val="center"/>
                  </w:pPr>
                  <w:r>
                    <w:t xml:space="preserve">1.9.1</w:t>
                  </w:r>
                </w:p>
              </w:tc>
              <w:tc>
                <w:tcPr/>
                <w:p>
                  <w:pPr>
                    <w:pStyle w:val="Compact"/>
                    <w:jc w:val="left"/>
                    <w:jc w:val="center"/>
                  </w:pPr>
                  <w:r>
                    <w:t xml:space="preserve">reference results only</w:t>
                  </w:r>
                </w:p>
              </w:tc>
            </w:tr>
            <w:tr>
              <w:tc>
                <w:tcPr/>
                <w:p>
                  <w:pPr>
                    <w:pStyle w:val="Compact"/>
                    <w:jc w:val="left"/>
                    <w:jc w:val="center"/>
                  </w:pPr>
                  <w:r>
                    <w:t xml:space="preserve">mvmeta</w:t>
                  </w:r>
                </w:p>
              </w:tc>
              <w:tc>
                <w:tcPr/>
                <w:p>
                  <w:pPr>
                    <w:pStyle w:val="Compact"/>
                    <w:jc w:val="left"/>
                    <w:jc w:val="center"/>
                  </w:pPr>
                  <w:r>
                    <w:t xml:space="preserve">1.0.3</w:t>
                  </w:r>
                </w:p>
              </w:tc>
              <w:tc>
                <w:tcPr/>
                <w:p>
                  <w:pPr>
                    <w:pStyle w:val="Compact"/>
                    <w:jc w:val="left"/>
                    <w:jc w:val="center"/>
                  </w:pPr>
                  <w:r>
                    <w:t xml:space="preserve">reference results only</w:t>
                  </w:r>
                </w:p>
              </w:tc>
            </w:tr>
            <w:tr>
              <w:tc>
                <w:tcPr/>
                <w:p>
                  <w:pPr>
                    <w:pStyle w:val="Compact"/>
                    <w:jc w:val="left"/>
                    <w:jc w:val="center"/>
                  </w:pPr>
                  <w:r>
                    <w:t xml:space="preserve">mixmeta</w:t>
                  </w:r>
                </w:p>
              </w:tc>
              <w:tc>
                <w:tcPr/>
                <w:p>
                  <w:pPr>
                    <w:pStyle w:val="Compact"/>
                    <w:jc w:val="left"/>
                    <w:jc w:val="center"/>
                  </w:pPr>
                  <w:r>
                    <w:t xml:space="preserve">1.2.2</w:t>
                  </w:r>
                </w:p>
              </w:tc>
              <w:tc>
                <w:tcPr/>
                <w:p>
                  <w:pPr>
                    <w:pStyle w:val="Compact"/>
                    <w:jc w:val="left"/>
                    <w:jc w:val="center"/>
                  </w:pPr>
                  <w:r>
                    <w:t xml:space="preserve">reference results only</w:t>
                  </w:r>
                </w:p>
              </w:tc>
            </w:tr>
            <w:tr>
              <w:tc>
                <w:tcPr/>
                <w:p>
                  <w:pPr>
                    <w:pStyle w:val="Compact"/>
                    <w:jc w:val="left"/>
                    <w:jc w:val="center"/>
                  </w:pPr>
                  <w:r>
                    <w:t xml:space="preserve">tsModel</w:t>
                  </w:r>
                </w:p>
              </w:tc>
              <w:tc>
                <w:tcPr/>
                <w:p>
                  <w:pPr>
                    <w:pStyle w:val="Compact"/>
                    <w:jc w:val="left"/>
                    <w:jc w:val="center"/>
                  </w:pPr>
                  <w:r>
                    <w:t xml:space="preserve">0.6.2</w:t>
                  </w:r>
                </w:p>
              </w:tc>
              <w:tc>
                <w:tcPr/>
                <w:p>
                  <w:pPr>
                    <w:pStyle w:val="Compact"/>
                    <w:jc w:val="left"/>
                    <w:jc w:val="center"/>
                  </w:pPr>
                  <w:r>
                    <w:t xml:space="preserve">reference results only</w:t>
                  </w:r>
                </w:p>
              </w:tc>
            </w:tr>
            <w:tr>
              <w:tc>
                <w:tcPr/>
                <w:p>
                  <w:pPr>
                    <w:pStyle w:val="Compact"/>
                    <w:jc w:val="left"/>
                    <w:jc w:val="center"/>
                  </w:pPr>
                  <w:r>
                    <w:t xml:space="preserve">survival</w:t>
                  </w:r>
                </w:p>
              </w:tc>
              <w:tc>
                <w:tcPr/>
                <w:p>
                  <w:pPr>
                    <w:pStyle w:val="Compact"/>
                    <w:jc w:val="left"/>
                    <w:jc w:val="center"/>
                  </w:pPr>
                  <w:r>
                    <w:t xml:space="preserve">3.5.8</w:t>
                  </w:r>
                </w:p>
              </w:tc>
              <w:tc>
                <w:tcPr/>
                <w:p>
                  <w:pPr>
                    <w:pStyle w:val="Compact"/>
                    <w:jc w:val="left"/>
                    <w:jc w:val="center"/>
                  </w:pPr>
                  <w:r>
                    <w:t xml:space="preserve">reference results only</w:t>
                  </w:r>
                </w:p>
              </w:tc>
            </w:tr>
            <w:tr>
              <w:tc>
                <w:tcPr/>
                <w:p>
                  <w:pPr>
                    <w:pStyle w:val="Compact"/>
                    <w:jc w:val="left"/>
                    <w:jc w:val="center"/>
                  </w:pPr>
                  <w:r>
                    <w:t xml:space="preserve">MASS</w:t>
                  </w:r>
                </w:p>
              </w:tc>
              <w:tc>
                <w:tcPr/>
                <w:p>
                  <w:pPr>
                    <w:pStyle w:val="Compact"/>
                    <w:jc w:val="left"/>
                    <w:jc w:val="center"/>
                  </w:pPr>
                  <w:r>
                    <w:t xml:space="preserve">7.3.60.0.1</w:t>
                  </w:r>
                </w:p>
              </w:tc>
              <w:tc>
                <w:tcPr/>
                <w:p>
                  <w:pPr>
                    <w:pStyle w:val="Compact"/>
                    <w:jc w:val="left"/>
                    <w:jc w:val="center"/>
                  </w:pPr>
                  <w:r>
                    <w:t xml:space="preserve">reference results only</w:t>
                  </w:r>
                </w:p>
              </w:tc>
            </w:tr>
          </w:tbl>
          <w:bookmarkEnd w:id="65"/>
          <w:p/>
        </w:tc>
      </w:tr>
    </w:tbl>
    <w:p>
      <w:pPr>
        <w:pStyle w:val="BodyText"/>
      </w:pPr>
      <w:r>
        <w:t xml:space="preserve">This copy was rendered on Linux x86_64, 4 logical CPUs. The references in</w:t>
      </w:r>
      <w:r>
        <w:t xml:space="preserve"> </w:t>
      </w:r>
      <w:hyperlink w:anchor="tbl-versions">
        <w:r>
          <w:rPr>
            <w:rStyle w:val="Hyperlink"/>
          </w:rPr>
          <w:t xml:space="preserve">Table 6</w:t>
        </w:r>
      </w:hyperlink>
      <w:r>
        <w:t xml:space="preserve"> </w:t>
      </w:r>
      <w:r>
        <w:t xml:space="preserve">are</w:t>
      </w:r>
      <w:r>
        <w:t xml:space="preserve"> </w:t>
      </w:r>
      <w:r>
        <w:t xml:space="preserve">R Core Team (2024)</w:t>
      </w:r>
      <w:r>
        <w:t xml:space="preserve">,</w:t>
      </w:r>
      <w:r>
        <w:t xml:space="preserve"> </w:t>
      </w:r>
      <w:r>
        <w:t xml:space="preserve">Gasparrini and Armstrong (2009)</w:t>
      </w:r>
      <w:r>
        <w:t xml:space="preserve">,</w:t>
      </w:r>
      <w:r>
        <w:t xml:space="preserve"> </w:t>
      </w:r>
      <w:r>
        <w:t xml:space="preserve">Gasparrini (2012)</w:t>
      </w:r>
      <w:r>
        <w:t xml:space="preserve">,</w:t>
      </w:r>
      <w:r>
        <w:t xml:space="preserve"> </w:t>
      </w:r>
      <w:r>
        <w:t xml:space="preserve">Sera and Gasparrini (2019)</w:t>
      </w:r>
      <w:r>
        <w:t xml:space="preserve">,</w:t>
      </w:r>
      <w:r>
        <w:t xml:space="preserve"> </w:t>
      </w:r>
      <w:r>
        <w:t xml:space="preserve">Wood (2017)</w:t>
      </w:r>
      <w:r>
        <w:t xml:space="preserve"> </w:t>
      </w:r>
      <w:r>
        <w:t xml:space="preserve">with</w:t>
      </w:r>
      <w:r>
        <w:t xml:space="preserve"> </w:t>
      </w:r>
      <w:r>
        <w:t xml:space="preserve">Wood (2000)</w:t>
      </w:r>
      <w:r>
        <w:t xml:space="preserve">,</w:t>
      </w:r>
      <w:r>
        <w:t xml:space="preserve"> </w:t>
      </w:r>
      <w:r>
        <w:t xml:space="preserve">Therneau and Grambsch (2000)</w:t>
      </w:r>
      <w:r>
        <w:t xml:space="preserve"> </w:t>
      </w:r>
      <w:r>
        <w:t xml:space="preserve">with</w:t>
      </w:r>
      <w:r>
        <w:t xml:space="preserve"> </w:t>
      </w:r>
      <w:r>
        <w:t xml:space="preserve">Therneau (1999)</w:t>
      </w:r>
      <w:r>
        <w:t xml:space="preserve">,</w:t>
      </w:r>
      <w:r>
        <w:t xml:space="preserve"> </w:t>
      </w:r>
      <w:r>
        <w:t xml:space="preserve">Venables and Ripley (2002)</w:t>
      </w:r>
      <w:r>
        <w:t xml:space="preserve"> </w:t>
      </w:r>
      <w:r>
        <w:t xml:space="preserve">and</w:t>
      </w:r>
      <w:r>
        <w:t xml:space="preserve"> </w:t>
      </w:r>
      <w:r>
        <w:t xml:space="preserve">Peng (2005)</w:t>
      </w:r>
      <w:r>
        <w:t xml:space="preserve"> </w:t>
      </w:r>
      <w:r>
        <w:t xml:space="preserve">for R, and</w:t>
      </w:r>
      <w:r>
        <w:t xml:space="preserve"> </w:t>
      </w:r>
      <w:r>
        <w:t xml:space="preserve">Harris et al. (2020)</w:t>
      </w:r>
      <w:r>
        <w:t xml:space="preserve">,</w:t>
      </w:r>
      <w:r>
        <w:t xml:space="preserve"> </w:t>
      </w:r>
      <w:r>
        <w:t xml:space="preserve">Virtanen et al. (2020)</w:t>
      </w:r>
      <w:r>
        <w:t xml:space="preserve">,</w:t>
      </w:r>
      <w:r>
        <w:t xml:space="preserve"> </w:t>
      </w:r>
      <w:r>
        <w:t xml:space="preserve">McKinney (2010)</w:t>
      </w:r>
      <w:r>
        <w:t xml:space="preserve"> </w:t>
      </w:r>
      <w:r>
        <w:t xml:space="preserve">with</w:t>
      </w:r>
      <w:r>
        <w:t xml:space="preserve"> </w:t>
      </w:r>
      <w:r>
        <w:t xml:space="preserve">The pandas development team (2020)</w:t>
      </w:r>
      <w:r>
        <w:t xml:space="preserve">,</w:t>
      </w:r>
      <w:r>
        <w:t xml:space="preserve"> </w:t>
      </w:r>
      <w:r>
        <w:t xml:space="preserve">Seabold and Perktold (2010)</w:t>
      </w:r>
      <w:r>
        <w:t xml:space="preserve">,</w:t>
      </w:r>
      <w:r>
        <w:t xml:space="preserve"> </w:t>
      </w:r>
      <w:r>
        <w:t xml:space="preserve">Hunter (2007)</w:t>
      </w:r>
      <w:r>
        <w:t xml:space="preserve">,</w:t>
      </w:r>
      <w:r>
        <w:t xml:space="preserve"> </w:t>
      </w:r>
      <w:r>
        <w:t xml:space="preserve">Hoyer and Hamman (2017)</w:t>
      </w:r>
      <w:r>
        <w:t xml:space="preserve">,</w:t>
      </w:r>
      <w:r>
        <w:t xml:space="preserve"> </w:t>
      </w:r>
      <w:r>
        <w:t xml:space="preserve">Jordahl et al. (2020)</w:t>
      </w:r>
      <w:r>
        <w:t xml:space="preserve"> </w:t>
      </w:r>
      <w:r>
        <w:t xml:space="preserve">and</w:t>
      </w:r>
      <w:r>
        <w:t xml:space="preserve"> </w:t>
      </w:r>
      <w:r>
        <w:t xml:space="preserve">Allaire et al. (2022)</w:t>
      </w:r>
      <w:r>
        <w:t xml:space="preserve"> </w:t>
      </w:r>
      <w:r>
        <w:t xml:space="preserve">for Python. The six translations and the side-by-side comparison took 8 minutes of the render between them, of which the translation of</w:t>
      </w:r>
      <w:r>
        <w:t xml:space="preserve"> </w:t>
      </w:r>
      <w:r>
        <w:t xml:space="preserve">Gasparrini (2014)</w:t>
      </w:r>
      <w:r>
        <w:t xml:space="preserve"> </w:t>
      </w:r>
      <w:r>
        <w:t xml:space="preserve">took 4.</w:t>
      </w:r>
    </w:p>
    <w:bookmarkEnd w:id="66"/>
    <w:bookmarkEnd w:id="67"/>
    <w:bookmarkStart w:id="72" w:name="declarations"/>
    <w:p>
      <w:pPr>
        <w:pStyle w:val="Heading1"/>
      </w:pPr>
      <w:r>
        <w:t xml:space="preserve">10. Declarations</w:t>
      </w:r>
    </w:p>
    <w:p>
      <w:pPr>
        <w:pStyle w:val="FirstParagraph"/>
      </w:pPr>
      <w:r>
        <w:rPr>
          <w:b/>
          <w:bCs/>
        </w:rPr>
        <w:t xml:space="preserve">Code availability.</w:t>
      </w:r>
      <w:r>
        <w:t xml:space="preserve"> </w:t>
      </w:r>
      <w:r>
        <w:t xml:space="preserve">dlnmpy is at</w:t>
      </w:r>
      <w:r>
        <w:t xml:space="preserve"> </w:t>
      </w:r>
      <w:hyperlink r:id="rId68">
        <w:r>
          <w:rPr>
            <w:rStyle w:val="Hyperlink"/>
          </w:rPr>
          <w:t xml:space="preserve">https://github.com/Logic06183/dlnmpy</w:t>
        </w:r>
      </w:hyperlink>
      <w:r>
        <w:t xml:space="preserve"> </w:t>
      </w:r>
      <w:r>
        <w:t xml:space="preserve">under GPL-2.0-or-later. The version described is 0.8.5.dev0, release 0.8.4 with the fixes listed in</w:t>
      </w:r>
      <w:r>
        <w:t xml:space="preserve"> </w:t>
      </w:r>
      <w:r>
        <w:rPr>
          <w:rStyle w:val="VerbatimChar"/>
        </w:rPr>
        <w:t xml:space="preserve">CHANGELOG.md</w:t>
      </w:r>
      <w:r>
        <w:t xml:space="preserve"> </w:t>
      </w:r>
      <w:r>
        <w:t xml:space="preserve">[CHECK: release 0.8.5 and cite its version DOI here]. The latest release, 0.8.4 (Git tag</w:t>
      </w:r>
      <w:r>
        <w:t xml:space="preserve"> </w:t>
      </w:r>
      <w:r>
        <w:rPr>
          <w:rStyle w:val="VerbatimChar"/>
        </w:rPr>
        <w:t xml:space="preserve">v0.8.4</w:t>
      </w:r>
      <w:r>
        <w:t xml:space="preserve">), is archived on Zenodo with version DOI</w:t>
      </w:r>
      <w:r>
        <w:t xml:space="preserve"> </w:t>
      </w:r>
      <w:hyperlink r:id="rId69">
        <w:r>
          <w:rPr>
            <w:rStyle w:val="Hyperlink"/>
          </w:rPr>
          <w:t xml:space="preserve">10.5281/zenodo.23362540</w:t>
        </w:r>
      </w:hyperlink>
      <w:r>
        <w:t xml:space="preserve"> </w:t>
      </w:r>
      <w:r>
        <w:t xml:space="preserve">(all versions:</w:t>
      </w:r>
      <w:r>
        <w:t xml:space="preserve"> </w:t>
      </w:r>
      <w:hyperlink r:id="rId70">
        <w:r>
          <w:rPr>
            <w:rStyle w:val="Hyperlink"/>
          </w:rPr>
          <w:t xml:space="preserve">10.5281/zenodo.22876735</w:t>
        </w:r>
      </w:hyperlink>
      <w:r>
        <w:t xml:space="preserve">) and installable with</w:t>
      </w:r>
      <w:r>
        <w:t xml:space="preserve"> </w:t>
      </w:r>
      <w:r>
        <w:rPr>
          <w:rStyle w:val="VerbatimChar"/>
        </w:rPr>
        <w:t xml:space="preserve">pip install dlnmpy==0.8.4</w:t>
      </w:r>
      <w:r>
        <w:t xml:space="preserve">. mixmetapy is at</w:t>
      </w:r>
      <w:r>
        <w:t xml:space="preserve"> </w:t>
      </w:r>
      <w:hyperlink r:id="rId71">
        <w:r>
          <w:rPr>
            <w:rStyle w:val="Hyperlink"/>
          </w:rPr>
          <w:t xml:space="preserve">https://github.com/Logic06183/mixmetapy</w:t>
        </w:r>
      </w:hyperlink>
      <w:r>
        <w:t xml:space="preserve"> </w:t>
      </w:r>
      <w:r>
        <w:t xml:space="preserve">under GPL-3.0-or-later, release 0.1.1</w:t>
      </w:r>
      <w:r>
        <w:t xml:space="preserve"> </w:t>
      </w:r>
      <w:r>
        <w:t xml:space="preserve">(Parker 2026b)</w:t>
      </w:r>
      <w:r>
        <w:t xml:space="preserve">. The source of this manuscript and the scripts it runs are in the dlnmpy repository under</w:t>
      </w:r>
      <w:r>
        <w:t xml:space="preserve"> </w:t>
      </w:r>
      <w:r>
        <w:rPr>
          <w:rStyle w:val="VerbatimChar"/>
        </w:rPr>
        <w:t xml:space="preserve">paper/</w:t>
      </w:r>
      <w:r>
        <w:t xml:space="preserve">,</w:t>
      </w:r>
      <w:r>
        <w:t xml:space="preserve"> </w:t>
      </w:r>
      <w:r>
        <w:rPr>
          <w:rStyle w:val="VerbatimChar"/>
        </w:rPr>
        <w:t xml:space="preserve">examples/</w:t>
      </w:r>
      <w:r>
        <w:t xml:space="preserve"> </w:t>
      </w:r>
      <w:r>
        <w:t xml:space="preserve">and</w:t>
      </w:r>
      <w:r>
        <w:t xml:space="preserve"> </w:t>
      </w:r>
      <w:r>
        <w:rPr>
          <w:rStyle w:val="VerbatimChar"/>
        </w:rPr>
        <w:t xml:space="preserve">tools/</w:t>
      </w:r>
      <w:r>
        <w:t xml:space="preserve">, at the commit tagged [CHECK: tag of the submitted manuscript].</w:t>
      </w:r>
    </w:p>
    <w:p>
      <w:pPr>
        <w:pStyle w:val="BodyText"/>
      </w:pPr>
      <w:r>
        <w:rPr>
          <w:b/>
          <w:bCs/>
        </w:rPr>
        <w:t xml:space="preserve">Data availability.</w:t>
      </w:r>
      <w:r>
        <w:t xml:space="preserve"> </w:t>
      </w:r>
      <w:r>
        <w:t xml:space="preserve">All data are public or simulated. The sources, pinned commits and SHA-256 hashes are given in</w:t>
      </w:r>
      <w:r>
        <w:t xml:space="preserve"> </w:t>
      </w:r>
      <w:hyperlink w:anchor="sec-repro">
        <w:r>
          <w:rPr>
            <w:rStyle w:val="Hyperlink"/>
          </w:rPr>
          <w:t xml:space="preserve">Section 9</w:t>
        </w:r>
      </w:hyperlink>
      <w:r>
        <w:t xml:space="preserve"> </w:t>
      </w:r>
      <w:r>
        <w:t xml:space="preserve">and in each script in</w:t>
      </w:r>
      <w:r>
        <w:t xml:space="preserve"> </w:t>
      </w:r>
      <w:r>
        <w:rPr>
          <w:rStyle w:val="VerbatimChar"/>
        </w:rPr>
        <w:t xml:space="preserve">examples/</w:t>
      </w:r>
      <w:r>
        <w:t xml:space="preserve">.</w:t>
      </w:r>
    </w:p>
    <w:p>
      <w:pPr>
        <w:pStyle w:val="BodyText"/>
      </w:pPr>
      <w:r>
        <w:rPr>
          <w:b/>
          <w:bCs/>
        </w:rPr>
        <w:t xml:space="preserve">Author contributions.</w:t>
      </w:r>
      <w:r>
        <w:t xml:space="preserve"> </w:t>
      </w:r>
      <w:r>
        <w:t xml:space="preserve">CP: conceptualisation, methodology, software, validation, formal analysis, investigation, data curation, writing (original draft, review and editing), visualisation, project administration. [CHECK: CRediT roles of each co-author, and a description of any independent checks they made of the software or the manuscript.]</w:t>
      </w:r>
    </w:p>
    <w:p>
      <w:pPr>
        <w:pStyle w:val="BodyText"/>
      </w:pPr>
      <w:r>
        <w:rPr>
          <w:b/>
          <w:bCs/>
        </w:rPr>
        <w:t xml:space="preserve">Use of AI.</w:t>
      </w:r>
      <w:r>
        <w:t xml:space="preserve"> </w:t>
      </w:r>
      <w:r>
        <w:t xml:space="preserve">dlnmpy, mixmetapy and this manuscript were developed with substantial assistance from an AI coding assistant (Claude, Anthropic), over about seven weeks from late August 2026. The assistant drafted the Python code, the tests, the R scripts that produce the reference results, the translations of the published analyses, the audits, the documentation and the manuscript. Craig Parker designed the project, decided what to port and how it would be checked against R, directed the work, ran the comparisons and reviewed each defect fix and its test before release. Commits the assistant contributed to are marked as co-authored in the repository history. The checks described in Section 5 were produced by the same process, apart from the original authors’ published R scripts they run. Craig Parker takes responsibility for the software and the analyses, and all authors for the manuscript.</w:t>
      </w:r>
    </w:p>
    <w:p>
      <w:pPr>
        <w:pStyle w:val="BodyText"/>
      </w:pPr>
      <w:r>
        <w:rPr>
          <w:b/>
          <w:bCs/>
        </w:rPr>
        <w:t xml:space="preserve">Funding.</w:t>
      </w:r>
      <w:r>
        <w:t xml:space="preserve"> </w:t>
      </w:r>
      <w:r>
        <w:t xml:space="preserve">This work was carried out within the HE²AT Center, supported by the US National Institutes of Health through the Data Science for Health Discovery and Innovation in Africa (DS-I Africa) programme, grant U54TW012083 [CHECK: grant number].</w:t>
      </w:r>
    </w:p>
    <w:p>
      <w:pPr>
        <w:pStyle w:val="BodyText"/>
      </w:pPr>
      <w:r>
        <w:rPr>
          <w:b/>
          <w:bCs/>
        </w:rPr>
        <w:t xml:space="preserve">Competing interests.</w:t>
      </w:r>
      <w:r>
        <w:t xml:space="preserve"> </w:t>
      </w:r>
      <w:r>
        <w:t xml:space="preserve">None.</w:t>
      </w:r>
    </w:p>
    <w:p>
      <w:pPr>
        <w:pStyle w:val="BodyText"/>
      </w:pPr>
      <w:r>
        <w:rPr>
          <w:b/>
          <w:bCs/>
        </w:rPr>
        <w:t xml:space="preserve">Ethics.</w:t>
      </w:r>
      <w:r>
        <w:t xml:space="preserve"> </w:t>
      </w:r>
      <w:r>
        <w:t xml:space="preserve">Not applicable. The study uses published, aggregated, publicly available data and simulated data.</w:t>
      </w:r>
    </w:p>
    <w:bookmarkEnd w:id="72"/>
    <w:bookmarkStart w:id="73" w:name="acknowledgements"/>
    <w:p>
      <w:pPr>
        <w:pStyle w:val="Heading1"/>
      </w:pPr>
      <w:r>
        <w:t xml:space="preserve">11. Acknowledgements</w:t>
      </w:r>
    </w:p>
    <w:p>
      <w:pPr>
        <w:pStyle w:val="FirstParagraph"/>
      </w:pPr>
      <w:r>
        <w:t xml:space="preserve">The methods, R packages and scripts ported here are the work of others, and dlnmpy exists because they made their code and data public: Antonio Gasparrini, Ben Armstrong and Fabian Scheipl (dlnm), Michela Leone (</w:t>
      </w:r>
      <w:r>
        <w:rPr>
          <w:rStyle w:val="VerbatimChar"/>
        </w:rPr>
        <w:t xml:space="preserve">attrdl</w:t>
      </w:r>
      <w:r>
        <w:t xml:space="preserve">), Aurelio Tobías (</w:t>
      </w:r>
      <w:r>
        <w:rPr>
          <w:rStyle w:val="VerbatimChar"/>
        </w:rPr>
        <w:t xml:space="preserve">findmin</w:t>
      </w:r>
      <w:r>
        <w:t xml:space="preserve">), Francesco Sera (mixmeta), Ana Vicedo-Cabrera, Simon Wood (mgcv) and the R Core Team (splines and base). None of them has reviewed dlnmpy, and any errors are ours.</w:t>
      </w:r>
    </w:p>
    <w:bookmarkEnd w:id="73"/>
    <w:bookmarkStart w:id="144" w:name="references"/>
    <w:p>
      <w:pPr>
        <w:pStyle w:val="Heading1"/>
      </w:pPr>
      <w:r>
        <w:t xml:space="preserve">References</w:t>
      </w:r>
    </w:p>
    <w:bookmarkStart w:id="143" w:name="refs"/>
    <w:bookmarkStart w:id="75" w:name="ref-allaire2022quarto"/>
    <w:p>
      <w:pPr>
        <w:pStyle w:val="Bibliography"/>
      </w:pPr>
      <w:r>
        <w:t xml:space="preserve">Allaire, J. J., Charles Teague, Carlos Scheidegger, Yihui Xie, and Christophe Dervieux. 2022.</w:t>
      </w:r>
      <w:r>
        <w:t xml:space="preserve"> </w:t>
      </w:r>
      <w:r>
        <w:t xml:space="preserve">“Quarto.”</w:t>
      </w:r>
      <w:r>
        <w:t xml:space="preserve"> </w:t>
      </w:r>
      <w:r>
        <w:t xml:space="preserve">Zenodo.</w:t>
      </w:r>
      <w:r>
        <w:t xml:space="preserve"> </w:t>
      </w:r>
      <w:hyperlink r:id="rId74">
        <w:r>
          <w:rPr>
            <w:rStyle w:val="Hyperlink"/>
          </w:rPr>
          <w:t xml:space="preserve">https://doi.org/10.5281/zenodo.5960048</w:t>
        </w:r>
      </w:hyperlink>
      <w:r>
        <w:t xml:space="preserve">.</w:t>
      </w:r>
    </w:p>
    <w:bookmarkEnd w:id="75"/>
    <w:bookmarkStart w:id="77" w:name="ref-dessler_pydlnm"/>
    <w:p>
      <w:pPr>
        <w:pStyle w:val="Bibliography"/>
      </w:pPr>
      <w:r>
        <w:t xml:space="preserve">Dessler, Andrew. n.d.</w:t>
      </w:r>
      <w:r>
        <w:t xml:space="preserve"> </w:t>
      </w:r>
      <w:r>
        <w:t xml:space="preserve">“</w:t>
      </w:r>
      <w:r>
        <w:t xml:space="preserve">pydlnm</w:t>
      </w:r>
      <w:r>
        <w:t xml:space="preserve">.”</w:t>
      </w:r>
      <w:r>
        <w:t xml:space="preserve"> </w:t>
      </w:r>
      <w:r>
        <w:t xml:space="preserve">GitHub repository.</w:t>
      </w:r>
      <w:r>
        <w:t xml:space="preserve"> </w:t>
      </w:r>
      <w:hyperlink r:id="rId76">
        <w:r>
          <w:rPr>
            <w:rStyle w:val="Hyperlink"/>
          </w:rPr>
          <w:t xml:space="preserve">https://github.com/aedessler/pydlnm</w:t>
        </w:r>
      </w:hyperlink>
      <w:r>
        <w:t xml:space="preserve">.</w:t>
      </w:r>
    </w:p>
    <w:bookmarkEnd w:id="77"/>
    <w:bookmarkStart w:id="79" w:name="ref-gasparrini2011jss"/>
    <w:p>
      <w:pPr>
        <w:pStyle w:val="Bibliography"/>
      </w:pPr>
      <w:r>
        <w:t xml:space="preserve">Gasparrini, Antonio. 2011.</w:t>
      </w:r>
      <w:r>
        <w:t xml:space="preserve"> </w:t>
      </w:r>
      <w:r>
        <w:t xml:space="preserve">“Distributed Lag Linear and Non-Linear Models in</w:t>
      </w:r>
      <w:r>
        <w:t xml:space="preserve"> </w:t>
      </w:r>
      <w:r>
        <w:t xml:space="preserve">R</w:t>
      </w:r>
      <w:r>
        <w:t xml:space="preserve">: The Package</w:t>
      </w:r>
      <w:r>
        <w:t xml:space="preserve"> </w:t>
      </w:r>
      <w:r>
        <w:t xml:space="preserve">dlnm</w:t>
      </w:r>
      <w:r>
        <w:t xml:space="preserve">.”</w:t>
      </w:r>
      <w:r>
        <w:t xml:space="preserve"> </w:t>
      </w:r>
      <w:r>
        <w:rPr>
          <w:i/>
          <w:iCs/>
        </w:rPr>
        <w:t xml:space="preserve">Journal of Statistical Software</w:t>
      </w:r>
      <w:r>
        <w:t xml:space="preserve"> </w:t>
      </w:r>
      <w:r>
        <w:t xml:space="preserve">43 (8): 1–20.</w:t>
      </w:r>
      <w:r>
        <w:t xml:space="preserve"> </w:t>
      </w:r>
      <w:hyperlink r:id="rId78">
        <w:r>
          <w:rPr>
            <w:rStyle w:val="Hyperlink"/>
          </w:rPr>
          <w:t xml:space="preserve">https://doi.org/10.18637/jss.v043.i08</w:t>
        </w:r>
      </w:hyperlink>
      <w:r>
        <w:t xml:space="preserve">.</w:t>
      </w:r>
    </w:p>
    <w:bookmarkEnd w:id="79"/>
    <w:bookmarkStart w:id="81" w:name="ref-mvmetacran"/>
    <w:p>
      <w:pPr>
        <w:pStyle w:val="Bibliography"/>
      </w:pPr>
      <w:r>
        <w:t xml:space="preserve">———. 2012.</w:t>
      </w:r>
      <w:r>
        <w:t xml:space="preserve"> </w:t>
      </w:r>
      <w:r>
        <w:t xml:space="preserve">“</w:t>
      </w:r>
      <w:r>
        <w:t xml:space="preserve">mvmeta</w:t>
      </w:r>
      <w:r>
        <w:t xml:space="preserve">: Multivariate and Univariate Meta-Analysis and Meta-Regression.”</w:t>
      </w:r>
      <w:r>
        <w:t xml:space="preserve"> </w:t>
      </w:r>
      <w:hyperlink r:id="rId80">
        <w:r>
          <w:rPr>
            <w:rStyle w:val="Hyperlink"/>
          </w:rPr>
          <w:t xml:space="preserve">https://doi.org/10.32614/CRAN.package.mvmeta</w:t>
        </w:r>
      </w:hyperlink>
      <w:r>
        <w:t xml:space="preserve">.</w:t>
      </w:r>
    </w:p>
    <w:bookmarkEnd w:id="81"/>
    <w:bookmarkStart w:id="83" w:name="ref-gasparrini2014elr"/>
    <w:p>
      <w:pPr>
        <w:pStyle w:val="Bibliography"/>
      </w:pPr>
      <w:r>
        <w:t xml:space="preserve">———. 2014.</w:t>
      </w:r>
      <w:r>
        <w:t xml:space="preserve"> </w:t>
      </w:r>
      <w:r>
        <w:t xml:space="preserve">“Modeling Exposure-Lag-Response Associations with Distributed Lag Non-Linear Models.”</w:t>
      </w:r>
      <w:r>
        <w:t xml:space="preserve"> </w:t>
      </w:r>
      <w:r>
        <w:rPr>
          <w:i/>
          <w:iCs/>
        </w:rPr>
        <w:t xml:space="preserve">Statistics in Medicine</w:t>
      </w:r>
      <w:r>
        <w:t xml:space="preserve"> </w:t>
      </w:r>
      <w:r>
        <w:t xml:space="preserve">33 (5): 881–99.</w:t>
      </w:r>
      <w:r>
        <w:t xml:space="preserve"> </w:t>
      </w:r>
      <w:hyperlink r:id="rId82">
        <w:r>
          <w:rPr>
            <w:rStyle w:val="Hyperlink"/>
          </w:rPr>
          <w:t xml:space="preserve">https://doi.org/10.1002/sim.5963</w:t>
        </w:r>
      </w:hyperlink>
      <w:r>
        <w:t xml:space="preserve">.</w:t>
      </w:r>
    </w:p>
    <w:bookmarkEnd w:id="83"/>
    <w:bookmarkStart w:id="85" w:name="ref-gasparrini2021cts"/>
    <w:p>
      <w:pPr>
        <w:pStyle w:val="Bibliography"/>
      </w:pPr>
      <w:r>
        <w:t xml:space="preserve">———. 2021.</w:t>
      </w:r>
      <w:r>
        <w:t xml:space="preserve"> </w:t>
      </w:r>
      <w:r>
        <w:t xml:space="preserve">“The Case Time Series Design.”</w:t>
      </w:r>
      <w:r>
        <w:t xml:space="preserve"> </w:t>
      </w:r>
      <w:r>
        <w:rPr>
          <w:i/>
          <w:iCs/>
        </w:rPr>
        <w:t xml:space="preserve">Epidemiology</w:t>
      </w:r>
      <w:r>
        <w:t xml:space="preserve"> </w:t>
      </w:r>
      <w:r>
        <w:t xml:space="preserve">32 (6): 829–37.</w:t>
      </w:r>
      <w:r>
        <w:t xml:space="preserve"> </w:t>
      </w:r>
      <w:hyperlink r:id="rId84">
        <w:r>
          <w:rPr>
            <w:rStyle w:val="Hyperlink"/>
          </w:rPr>
          <w:t xml:space="preserve">https://doi.org/10.1097/EDE.0000000000001410</w:t>
        </w:r>
      </w:hyperlink>
      <w:r>
        <w:t xml:space="preserve">.</w:t>
      </w:r>
    </w:p>
    <w:bookmarkEnd w:id="85"/>
    <w:bookmarkStart w:id="87" w:name="ref-dlnmcran"/>
    <w:p>
      <w:pPr>
        <w:pStyle w:val="Bibliography"/>
      </w:pPr>
      <w:r>
        <w:t xml:space="preserve">Gasparrini, Antonio, and Ben Armstrong. 2009.</w:t>
      </w:r>
      <w:r>
        <w:t xml:space="preserve"> </w:t>
      </w:r>
      <w:r>
        <w:t xml:space="preserve">“</w:t>
      </w:r>
      <w:r>
        <w:t xml:space="preserve">dlnm</w:t>
      </w:r>
      <w:r>
        <w:t xml:space="preserve">: Distributed Lag Non-Linear Models.”</w:t>
      </w:r>
      <w:r>
        <w:t xml:space="preserve"> </w:t>
      </w:r>
      <w:hyperlink r:id="rId86">
        <w:r>
          <w:rPr>
            <w:rStyle w:val="Hyperlink"/>
          </w:rPr>
          <w:t xml:space="preserve">https://doi.org/10.32614/CRAN.package.dlnm</w:t>
        </w:r>
      </w:hyperlink>
      <w:r>
        <w:t xml:space="preserve">.</w:t>
      </w:r>
    </w:p>
    <w:bookmarkEnd w:id="87"/>
    <w:bookmarkStart w:id="89" w:name="ref-gasparrini2013reduce"/>
    <w:p>
      <w:pPr>
        <w:pStyle w:val="Bibliography"/>
      </w:pPr>
      <w:r>
        <w:t xml:space="preserve">———. 2013.</w:t>
      </w:r>
      <w:r>
        <w:t xml:space="preserve"> </w:t>
      </w:r>
      <w:r>
        <w:t xml:space="preserve">“Reducing and Meta-Analysing Estimates from Distributed Lag Non-Linear Models.”</w:t>
      </w:r>
      <w:r>
        <w:t xml:space="preserve"> </w:t>
      </w:r>
      <w:r>
        <w:rPr>
          <w:i/>
          <w:iCs/>
        </w:rPr>
        <w:t xml:space="preserve">BMC Medical Research Methodology</w:t>
      </w:r>
      <w:r>
        <w:t xml:space="preserve"> </w:t>
      </w:r>
      <w:r>
        <w:t xml:space="preserve">13: 1.</w:t>
      </w:r>
      <w:r>
        <w:t xml:space="preserve"> </w:t>
      </w:r>
      <w:hyperlink r:id="rId88">
        <w:r>
          <w:rPr>
            <w:rStyle w:val="Hyperlink"/>
          </w:rPr>
          <w:t xml:space="preserve">https://doi.org/10.1186/1471-2288-13-1</w:t>
        </w:r>
      </w:hyperlink>
      <w:r>
        <w:t xml:space="preserve">.</w:t>
      </w:r>
    </w:p>
    <w:bookmarkEnd w:id="89"/>
    <w:bookmarkStart w:id="91" w:name="ref-gasparrini2010dlnm"/>
    <w:p>
      <w:pPr>
        <w:pStyle w:val="Bibliography"/>
      </w:pPr>
      <w:r>
        <w:t xml:space="preserve">Gasparrini, Antonio, Ben Armstrong, and Michael G. Kenward. 2010.</w:t>
      </w:r>
      <w:r>
        <w:t xml:space="preserve"> </w:t>
      </w:r>
      <w:r>
        <w:t xml:space="preserve">“Distributed Lag Non-Linear Models.”</w:t>
      </w:r>
      <w:r>
        <w:t xml:space="preserve"> </w:t>
      </w:r>
      <w:r>
        <w:rPr>
          <w:i/>
          <w:iCs/>
        </w:rPr>
        <w:t xml:space="preserve">Statistics in Medicine</w:t>
      </w:r>
      <w:r>
        <w:t xml:space="preserve"> </w:t>
      </w:r>
      <w:r>
        <w:t xml:space="preserve">29 (21): 2224–34.</w:t>
      </w:r>
      <w:r>
        <w:t xml:space="preserve"> </w:t>
      </w:r>
      <w:hyperlink r:id="rId90">
        <w:r>
          <w:rPr>
            <w:rStyle w:val="Hyperlink"/>
          </w:rPr>
          <w:t xml:space="preserve">https://doi.org/10.1002/sim.3940</w:t>
        </w:r>
      </w:hyperlink>
      <w:r>
        <w:t xml:space="preserve">.</w:t>
      </w:r>
    </w:p>
    <w:bookmarkEnd w:id="91"/>
    <w:bookmarkStart w:id="93" w:name="ref-gasparrini2012mvmeta"/>
    <w:p>
      <w:pPr>
        <w:pStyle w:val="Bibliography"/>
      </w:pPr>
      <w:r>
        <w:t xml:space="preserve">———. 2012.</w:t>
      </w:r>
      <w:r>
        <w:t xml:space="preserve"> </w:t>
      </w:r>
      <w:r>
        <w:t xml:space="preserve">“Multivariate Meta-Analysis for Non-Linear and Other Multi-Parameter Associations.”</w:t>
      </w:r>
      <w:r>
        <w:t xml:space="preserve"> </w:t>
      </w:r>
      <w:r>
        <w:rPr>
          <w:i/>
          <w:iCs/>
        </w:rPr>
        <w:t xml:space="preserve">Statistics in Medicine</w:t>
      </w:r>
      <w:r>
        <w:t xml:space="preserve"> </w:t>
      </w:r>
      <w:r>
        <w:t xml:space="preserve">31 (29): 3821–39.</w:t>
      </w:r>
      <w:r>
        <w:t xml:space="preserve"> </w:t>
      </w:r>
      <w:hyperlink r:id="rId92">
        <w:r>
          <w:rPr>
            <w:rStyle w:val="Hyperlink"/>
          </w:rPr>
          <w:t xml:space="preserve">https://doi.org/10.1002/sim.5471</w:t>
        </w:r>
      </w:hyperlink>
      <w:r>
        <w:t xml:space="preserve">.</w:t>
      </w:r>
    </w:p>
    <w:bookmarkEnd w:id="93"/>
    <w:bookmarkStart w:id="95" w:name="ref-gasparrini2015lancet"/>
    <w:p>
      <w:pPr>
        <w:pStyle w:val="Bibliography"/>
      </w:pPr>
      <w:r>
        <w:t xml:space="preserve">Gasparrini, Antonio, Yuming Guo, Masahiro Hashizume, et al. 2015.</w:t>
      </w:r>
      <w:r>
        <w:t xml:space="preserve"> </w:t>
      </w:r>
      <w:r>
        <w:t xml:space="preserve">“Mortality Risk Attributable to High and Low Ambient Temperature: A Multicountry Observational Study.”</w:t>
      </w:r>
      <w:r>
        <w:t xml:space="preserve"> </w:t>
      </w:r>
      <w:r>
        <w:rPr>
          <w:i/>
          <w:iCs/>
        </w:rPr>
        <w:t xml:space="preserve">The Lancet</w:t>
      </w:r>
      <w:r>
        <w:t xml:space="preserve"> </w:t>
      </w:r>
      <w:r>
        <w:t xml:space="preserve">386 (9991): 369–75.</w:t>
      </w:r>
      <w:r>
        <w:t xml:space="preserve"> </w:t>
      </w:r>
      <w:hyperlink r:id="rId94">
        <w:r>
          <w:rPr>
            <w:rStyle w:val="Hyperlink"/>
          </w:rPr>
          <w:t xml:space="preserve">https://doi.org/10.1016/S0140-6736(14)62114-0</w:t>
        </w:r>
      </w:hyperlink>
      <w:r>
        <w:t xml:space="preserve">.</w:t>
      </w:r>
    </w:p>
    <w:bookmarkEnd w:id="95"/>
    <w:bookmarkStart w:id="97" w:name="ref-gasparrini2014attr"/>
    <w:p>
      <w:pPr>
        <w:pStyle w:val="Bibliography"/>
      </w:pPr>
      <w:r>
        <w:t xml:space="preserve">Gasparrini, Antonio, and Michela Leone. 2014.</w:t>
      </w:r>
      <w:r>
        <w:t xml:space="preserve"> </w:t>
      </w:r>
      <w:r>
        <w:t xml:space="preserve">“Attributable Risk from Distributed Lag Models.”</w:t>
      </w:r>
      <w:r>
        <w:t xml:space="preserve"> </w:t>
      </w:r>
      <w:r>
        <w:rPr>
          <w:i/>
          <w:iCs/>
        </w:rPr>
        <w:t xml:space="preserve">BMC Medical Research Methodology</w:t>
      </w:r>
      <w:r>
        <w:t xml:space="preserve"> </w:t>
      </w:r>
      <w:r>
        <w:t xml:space="preserve">14: 55.</w:t>
      </w:r>
      <w:r>
        <w:t xml:space="preserve"> </w:t>
      </w:r>
      <w:hyperlink r:id="rId96">
        <w:r>
          <w:rPr>
            <w:rStyle w:val="Hyperlink"/>
          </w:rPr>
          <w:t xml:space="preserve">https://doi.org/10.1186/1471-2288-14-55</w:t>
        </w:r>
      </w:hyperlink>
      <w:r>
        <w:t xml:space="preserve">.</w:t>
      </w:r>
    </w:p>
    <w:bookmarkEnd w:id="97"/>
    <w:bookmarkStart w:id="99" w:name="ref-gasparrini2017pen"/>
    <w:p>
      <w:pPr>
        <w:pStyle w:val="Bibliography"/>
      </w:pPr>
      <w:r>
        <w:t xml:space="preserve">Gasparrini, Antonio, Fabian Scheipl, Ben Armstrong, and Michael G. Kenward. 2017.</w:t>
      </w:r>
      <w:r>
        <w:t xml:space="preserve"> </w:t>
      </w:r>
      <w:r>
        <w:t xml:space="preserve">“A Penalized Framework for Distributed Lag Non-Linear Models.”</w:t>
      </w:r>
      <w:r>
        <w:t xml:space="preserve"> </w:t>
      </w:r>
      <w:r>
        <w:rPr>
          <w:i/>
          <w:iCs/>
        </w:rPr>
        <w:t xml:space="preserve">Biometrics</w:t>
      </w:r>
      <w:r>
        <w:t xml:space="preserve"> </w:t>
      </w:r>
      <w:r>
        <w:t xml:space="preserve">73 (3): 938–48.</w:t>
      </w:r>
      <w:r>
        <w:t xml:space="preserve"> </w:t>
      </w:r>
      <w:hyperlink r:id="rId98">
        <w:r>
          <w:rPr>
            <w:rStyle w:val="Hyperlink"/>
          </w:rPr>
          <w:t xml:space="preserve">https://doi.org/10.1111/biom.12645</w:t>
        </w:r>
      </w:hyperlink>
      <w:r>
        <w:t xml:space="preserve">.</w:t>
      </w:r>
    </w:p>
    <w:bookmarkEnd w:id="99"/>
    <w:bookmarkStart w:id="101" w:name="ref-harris2020numpy"/>
    <w:p>
      <w:pPr>
        <w:pStyle w:val="Bibliography"/>
      </w:pPr>
      <w:r>
        <w:t xml:space="preserve">Harris, Charles R., K. Jarrod Millman, Stéfan J. van der Walt, et al. 2020.</w:t>
      </w:r>
      <w:r>
        <w:t xml:space="preserve"> </w:t>
      </w:r>
      <w:r>
        <w:t xml:space="preserve">“Array Programming with</w:t>
      </w:r>
      <w:r>
        <w:t xml:space="preserve"> </w:t>
      </w:r>
      <w:r>
        <w:t xml:space="preserve">NumPy</w:t>
      </w:r>
      <w:r>
        <w:t xml:space="preserve">.”</w:t>
      </w:r>
      <w:r>
        <w:t xml:space="preserve"> </w:t>
      </w:r>
      <w:r>
        <w:rPr>
          <w:i/>
          <w:iCs/>
        </w:rPr>
        <w:t xml:space="preserve">Nature</w:t>
      </w:r>
      <w:r>
        <w:t xml:space="preserve"> </w:t>
      </w:r>
      <w:r>
        <w:t xml:space="preserve">585: 357–62.</w:t>
      </w:r>
      <w:r>
        <w:t xml:space="preserve"> </w:t>
      </w:r>
      <w:hyperlink r:id="rId100">
        <w:r>
          <w:rPr>
            <w:rStyle w:val="Hyperlink"/>
          </w:rPr>
          <w:t xml:space="preserve">https://doi.org/10.1038/s41586-020-2649-2</w:t>
        </w:r>
      </w:hyperlink>
      <w:r>
        <w:t xml:space="preserve">.</w:t>
      </w:r>
    </w:p>
    <w:bookmarkEnd w:id="101"/>
    <w:bookmarkStart w:id="103" w:name="ref-hoyer2017xarray"/>
    <w:p>
      <w:pPr>
        <w:pStyle w:val="Bibliography"/>
      </w:pPr>
      <w:r>
        <w:t xml:space="preserve">Hoyer, Stephan, and Joe Hamman. 2017.</w:t>
      </w:r>
      <w:r>
        <w:t xml:space="preserve"> </w:t>
      </w:r>
      <w:r>
        <w:t xml:space="preserve">“</w:t>
      </w:r>
      <w:r>
        <w:t xml:space="preserve">xarray</w:t>
      </w:r>
      <w:r>
        <w:t xml:space="preserve">:</w:t>
      </w:r>
      <w:r>
        <w:t xml:space="preserve"> </w:t>
      </w:r>
      <w:r>
        <w:t xml:space="preserve">N-D</w:t>
      </w:r>
      <w:r>
        <w:t xml:space="preserve"> </w:t>
      </w:r>
      <w:r>
        <w:t xml:space="preserve">Labeled Arrays and Datasets in</w:t>
      </w:r>
      <w:r>
        <w:t xml:space="preserve"> </w:t>
      </w:r>
      <w:r>
        <w:t xml:space="preserve">Python</w:t>
      </w:r>
      <w:r>
        <w:t xml:space="preserve">.”</w:t>
      </w:r>
      <w:r>
        <w:t xml:space="preserve"> </w:t>
      </w:r>
      <w:r>
        <w:rPr>
          <w:i/>
          <w:iCs/>
        </w:rPr>
        <w:t xml:space="preserve">Journal of Open Research Software</w:t>
      </w:r>
      <w:r>
        <w:t xml:space="preserve"> </w:t>
      </w:r>
      <w:r>
        <w:t xml:space="preserve">5 (1): 10.</w:t>
      </w:r>
      <w:r>
        <w:t xml:space="preserve"> </w:t>
      </w:r>
      <w:hyperlink r:id="rId102">
        <w:r>
          <w:rPr>
            <w:rStyle w:val="Hyperlink"/>
          </w:rPr>
          <w:t xml:space="preserve">https://doi.org/10.5334/jors.148</w:t>
        </w:r>
      </w:hyperlink>
      <w:r>
        <w:t xml:space="preserve">.</w:t>
      </w:r>
    </w:p>
    <w:bookmarkEnd w:id="103"/>
    <w:bookmarkStart w:id="105" w:name="ref-hunter2007matplotlib"/>
    <w:p>
      <w:pPr>
        <w:pStyle w:val="Bibliography"/>
      </w:pPr>
      <w:r>
        <w:t xml:space="preserve">Hunter, John D. 2007.</w:t>
      </w:r>
      <w:r>
        <w:t xml:space="preserve"> </w:t>
      </w:r>
      <w:r>
        <w:t xml:space="preserve">“Matplotlib: A</w:t>
      </w:r>
      <w:r>
        <w:t xml:space="preserve"> </w:t>
      </w:r>
      <w:r>
        <w:t xml:space="preserve">2D</w:t>
      </w:r>
      <w:r>
        <w:t xml:space="preserve"> </w:t>
      </w:r>
      <w:r>
        <w:t xml:space="preserve">Graphics Environment.”</w:t>
      </w:r>
      <w:r>
        <w:t xml:space="preserve"> </w:t>
      </w:r>
      <w:r>
        <w:rPr>
          <w:i/>
          <w:iCs/>
        </w:rPr>
        <w:t xml:space="preserve">Computing in Science &amp; Engineering</w:t>
      </w:r>
      <w:r>
        <w:t xml:space="preserve"> </w:t>
      </w:r>
      <w:r>
        <w:t xml:space="preserve">9 (3): 90–95.</w:t>
      </w:r>
      <w:r>
        <w:t xml:space="preserve"> </w:t>
      </w:r>
      <w:hyperlink r:id="rId104">
        <w:r>
          <w:rPr>
            <w:rStyle w:val="Hyperlink"/>
          </w:rPr>
          <w:t xml:space="preserve">https://doi.org/10.1109/MCSE.2007.55</w:t>
        </w:r>
      </w:hyperlink>
      <w:r>
        <w:t xml:space="preserve">.</w:t>
      </w:r>
    </w:p>
    <w:bookmarkEnd w:id="105"/>
    <w:bookmarkStart w:id="107" w:name="ref-jordahl2020geopandas"/>
    <w:p>
      <w:pPr>
        <w:pStyle w:val="Bibliography"/>
      </w:pPr>
      <w:r>
        <w:t xml:space="preserve">Jordahl, Kelsey, Joris Van den Bossche, Martin Fleischmann, et al. 2020.</w:t>
      </w:r>
      <w:r>
        <w:t xml:space="preserve"> </w:t>
      </w:r>
      <w:r>
        <w:t xml:space="preserve">“</w:t>
      </w:r>
      <w:r>
        <w:t xml:space="preserve">geopandas</w:t>
      </w:r>
      <w:r>
        <w:t xml:space="preserve">.”</w:t>
      </w:r>
      <w:r>
        <w:t xml:space="preserve"> </w:t>
      </w:r>
      <w:r>
        <w:t xml:space="preserve">Zenodo.</w:t>
      </w:r>
      <w:r>
        <w:t xml:space="preserve"> </w:t>
      </w:r>
      <w:hyperlink r:id="rId106">
        <w:r>
          <w:rPr>
            <w:rStyle w:val="Hyperlink"/>
          </w:rPr>
          <w:t xml:space="preserve">https://doi.org/10.5281/zenodo.3946761</w:t>
        </w:r>
      </w:hyperlink>
      <w:r>
        <w:t xml:space="preserve">.</w:t>
      </w:r>
    </w:p>
    <w:bookmarkEnd w:id="107"/>
    <w:bookmarkStart w:id="109" w:name="ref-mckinney2010pandas"/>
    <w:p>
      <w:pPr>
        <w:pStyle w:val="Bibliography"/>
      </w:pPr>
      <w:r>
        <w:t xml:space="preserve">McKinney, Wes. 2010.</w:t>
      </w:r>
      <w:r>
        <w:t xml:space="preserve"> </w:t>
      </w:r>
      <w:r>
        <w:t xml:space="preserve">“Data Structures for Statistical Computing in</w:t>
      </w:r>
      <w:r>
        <w:t xml:space="preserve"> </w:t>
      </w:r>
      <w:r>
        <w:t xml:space="preserve">Python</w:t>
      </w:r>
      <w:r>
        <w:t xml:space="preserve">.”</w:t>
      </w:r>
      <w:r>
        <w:t xml:space="preserve"> </w:t>
      </w:r>
      <w:r>
        <w:t xml:space="preserve">In</w:t>
      </w:r>
      <w:r>
        <w:t xml:space="preserve"> </w:t>
      </w:r>
      <w:r>
        <w:rPr>
          <w:i/>
          <w:iCs/>
        </w:rPr>
        <w:t xml:space="preserve">Proceedings of the 9th Python in Science Conference</w:t>
      </w:r>
      <w:r>
        <w:t xml:space="preserve">, 56–61.</w:t>
      </w:r>
      <w:r>
        <w:t xml:space="preserve"> </w:t>
      </w:r>
      <w:hyperlink r:id="rId108">
        <w:r>
          <w:rPr>
            <w:rStyle w:val="Hyperlink"/>
          </w:rPr>
          <w:t xml:space="preserve">https://doi.org/10.25080/Majora-92bf1922-00a</w:t>
        </w:r>
      </w:hyperlink>
      <w:r>
        <w:t xml:space="preserve">.</w:t>
      </w:r>
    </w:p>
    <w:bookmarkEnd w:id="109"/>
    <w:bookmarkStart w:id="110" w:name="ref-parker2026dlnmpy"/>
    <w:p>
      <w:pPr>
        <w:pStyle w:val="Bibliography"/>
      </w:pPr>
      <w:r>
        <w:t xml:space="preserve">Parker, Craig. 2026a.</w:t>
      </w:r>
      <w:r>
        <w:t xml:space="preserve"> </w:t>
      </w:r>
      <w:r>
        <w:t xml:space="preserve">“</w:t>
      </w:r>
      <w:r>
        <w:t xml:space="preserve">dlnmpy</w:t>
      </w:r>
      <w:r>
        <w:t xml:space="preserve">: Distributed Lag Non-Linear Models in</w:t>
      </w:r>
      <w:r>
        <w:t xml:space="preserve"> </w:t>
      </w:r>
      <w:r>
        <w:t xml:space="preserve">Python</w:t>
      </w:r>
      <w:r>
        <w:t xml:space="preserve">.”</w:t>
      </w:r>
      <w:r>
        <w:t xml:space="preserve"> </w:t>
      </w:r>
      <w:r>
        <w:t xml:space="preserve">Zenodo.</w:t>
      </w:r>
      <w:r>
        <w:t xml:space="preserve"> </w:t>
      </w:r>
      <w:hyperlink r:id="rId69">
        <w:r>
          <w:rPr>
            <w:rStyle w:val="Hyperlink"/>
          </w:rPr>
          <w:t xml:space="preserve">https://doi.org/10.5281/zenodo.23362540</w:t>
        </w:r>
      </w:hyperlink>
      <w:r>
        <w:t xml:space="preserve">.</w:t>
      </w:r>
    </w:p>
    <w:bookmarkEnd w:id="110"/>
    <w:bookmarkStart w:id="112" w:name="ref-parker2026mixmetapy"/>
    <w:p>
      <w:pPr>
        <w:pStyle w:val="Bibliography"/>
      </w:pPr>
      <w:r>
        <w:t xml:space="preserve">———. 2026b.</w:t>
      </w:r>
      <w:r>
        <w:t xml:space="preserve"> </w:t>
      </w:r>
      <w:r>
        <w:t xml:space="preserve">“</w:t>
      </w:r>
      <w:r>
        <w:t xml:space="preserve">mixmetapy</w:t>
      </w:r>
      <w:r>
        <w:t xml:space="preserve">: Multivariate Meta-Analysis and Meta-Regression in</w:t>
      </w:r>
      <w:r>
        <w:t xml:space="preserve"> </w:t>
      </w:r>
      <w:r>
        <w:t xml:space="preserve">Python</w:t>
      </w:r>
      <w:r>
        <w:t xml:space="preserve">.”</w:t>
      </w:r>
      <w:r>
        <w:t xml:space="preserve"> </w:t>
      </w:r>
      <w:r>
        <w:t xml:space="preserve">Zenodo.</w:t>
      </w:r>
      <w:r>
        <w:t xml:space="preserve"> </w:t>
      </w:r>
      <w:hyperlink r:id="rId111">
        <w:r>
          <w:rPr>
            <w:rStyle w:val="Hyperlink"/>
          </w:rPr>
          <w:t xml:space="preserve">https://doi.org/10.5281/zenodo.22876733</w:t>
        </w:r>
      </w:hyperlink>
      <w:r>
        <w:t xml:space="preserve">.</w:t>
      </w:r>
    </w:p>
    <w:bookmarkEnd w:id="112"/>
    <w:bookmarkStart w:id="114" w:name="ref-tsmodelcran"/>
    <w:p>
      <w:pPr>
        <w:pStyle w:val="Bibliography"/>
      </w:pPr>
      <w:r>
        <w:t xml:space="preserve">Peng, Roger D. 2005.</w:t>
      </w:r>
      <w:r>
        <w:t xml:space="preserve"> </w:t>
      </w:r>
      <w:r>
        <w:t xml:space="preserve">“</w:t>
      </w:r>
      <w:r>
        <w:t xml:space="preserve">tsModel</w:t>
      </w:r>
      <w:r>
        <w:t xml:space="preserve">: Time Series Modeling for Air Pollution and Health.”</w:t>
      </w:r>
      <w:r>
        <w:t xml:space="preserve"> </w:t>
      </w:r>
      <w:hyperlink r:id="rId113">
        <w:r>
          <w:rPr>
            <w:rStyle w:val="Hyperlink"/>
          </w:rPr>
          <w:t xml:space="preserve">https://doi.org/10.32614/CRAN.package.tsModel</w:t>
        </w:r>
      </w:hyperlink>
      <w:r>
        <w:t xml:space="preserve">.</w:t>
      </w:r>
    </w:p>
    <w:bookmarkEnd w:id="114"/>
    <w:bookmarkStart w:id="116" w:name="ref-rcore2024"/>
    <w:p>
      <w:pPr>
        <w:pStyle w:val="Bibliography"/>
      </w:pPr>
      <w:r>
        <w:t xml:space="preserve">R Core Team. 2024.</w:t>
      </w:r>
      <w:r>
        <w:t xml:space="preserve"> </w:t>
      </w:r>
      <w:r>
        <w:rPr>
          <w:i/>
          <w:iCs/>
        </w:rPr>
        <w:t xml:space="preserve">R: A Language and Environment for Statistical Computing</w:t>
      </w:r>
      <w:r>
        <w:t xml:space="preserve">. Vienna, Austria: R Foundation for Statistical Computing.</w:t>
      </w:r>
      <w:r>
        <w:t xml:space="preserve"> </w:t>
      </w:r>
      <w:hyperlink r:id="rId115">
        <w:r>
          <w:rPr>
            <w:rStyle w:val="Hyperlink"/>
          </w:rPr>
          <w:t xml:space="preserve">https://www.R-project.org/</w:t>
        </w:r>
      </w:hyperlink>
      <w:r>
        <w:t xml:space="preserve">.</w:t>
      </w:r>
    </w:p>
    <w:bookmarkEnd w:id="116"/>
    <w:bookmarkStart w:id="118" w:name="ref-seabold2010statsmodels"/>
    <w:p>
      <w:pPr>
        <w:pStyle w:val="Bibliography"/>
      </w:pPr>
      <w:r>
        <w:t xml:space="preserve">Seabold, Skipper, and Josef Perktold. 2010.</w:t>
      </w:r>
      <w:r>
        <w:t xml:space="preserve"> </w:t>
      </w:r>
      <w:r>
        <w:t xml:space="preserve">“Statsmodels: Econometric and Statistical Modeling with</w:t>
      </w:r>
      <w:r>
        <w:t xml:space="preserve"> </w:t>
      </w:r>
      <w:r>
        <w:t xml:space="preserve">Python</w:t>
      </w:r>
      <w:r>
        <w:t xml:space="preserve">.”</w:t>
      </w:r>
      <w:r>
        <w:t xml:space="preserve"> </w:t>
      </w:r>
      <w:r>
        <w:t xml:space="preserve">In</w:t>
      </w:r>
      <w:r>
        <w:t xml:space="preserve"> </w:t>
      </w:r>
      <w:r>
        <w:rPr>
          <w:i/>
          <w:iCs/>
        </w:rPr>
        <w:t xml:space="preserve">Proceedings of the 9th Python in Science Conference</w:t>
      </w:r>
      <w:r>
        <w:t xml:space="preserve">, 92–96.</w:t>
      </w:r>
      <w:r>
        <w:t xml:space="preserve"> </w:t>
      </w:r>
      <w:hyperlink r:id="rId117">
        <w:r>
          <w:rPr>
            <w:rStyle w:val="Hyperlink"/>
          </w:rPr>
          <w:t xml:space="preserve">https://doi.org/10.25080/Majora-92bf1922-011</w:t>
        </w:r>
      </w:hyperlink>
      <w:r>
        <w:t xml:space="preserve">.</w:t>
      </w:r>
    </w:p>
    <w:bookmarkEnd w:id="118"/>
    <w:bookmarkStart w:id="120" w:name="ref-sera2019mixmeta"/>
    <w:p>
      <w:pPr>
        <w:pStyle w:val="Bibliography"/>
      </w:pPr>
      <w:r>
        <w:t xml:space="preserve">Sera, Francesco, Ben Armstrong, Marta Blangiardo, and Antonio Gasparrini. 2019.</w:t>
      </w:r>
      <w:r>
        <w:t xml:space="preserve"> </w:t>
      </w:r>
      <w:r>
        <w:t xml:space="preserve">“An Extended Mixed-Effects Framework for Meta-Analysis.”</w:t>
      </w:r>
      <w:r>
        <w:t xml:space="preserve"> </w:t>
      </w:r>
      <w:r>
        <w:rPr>
          <w:i/>
          <w:iCs/>
        </w:rPr>
        <w:t xml:space="preserve">Statistics in Medicine</w:t>
      </w:r>
      <w:r>
        <w:t xml:space="preserve"> </w:t>
      </w:r>
      <w:r>
        <w:t xml:space="preserve">38 (29): 5429–44.</w:t>
      </w:r>
      <w:r>
        <w:t xml:space="preserve"> </w:t>
      </w:r>
      <w:hyperlink r:id="rId119">
        <w:r>
          <w:rPr>
            <w:rStyle w:val="Hyperlink"/>
          </w:rPr>
          <w:t xml:space="preserve">https://doi.org/10.1002/sim.8362</w:t>
        </w:r>
      </w:hyperlink>
      <w:r>
        <w:t xml:space="preserve">.</w:t>
      </w:r>
    </w:p>
    <w:bookmarkEnd w:id="120"/>
    <w:bookmarkStart w:id="122" w:name="ref-mixmetacran"/>
    <w:p>
      <w:pPr>
        <w:pStyle w:val="Bibliography"/>
      </w:pPr>
      <w:r>
        <w:t xml:space="preserve">Sera, Francesco, and Antonio Gasparrini. 2019.</w:t>
      </w:r>
      <w:r>
        <w:t xml:space="preserve"> </w:t>
      </w:r>
      <w:r>
        <w:t xml:space="preserve">“</w:t>
      </w:r>
      <w:r>
        <w:t xml:space="preserve">mixmeta</w:t>
      </w:r>
      <w:r>
        <w:t xml:space="preserve">: An Extended Mixed-Effects Framework for Meta-Analysis.”</w:t>
      </w:r>
      <w:r>
        <w:t xml:space="preserve"> </w:t>
      </w:r>
      <w:hyperlink r:id="rId121">
        <w:r>
          <w:rPr>
            <w:rStyle w:val="Hyperlink"/>
          </w:rPr>
          <w:t xml:space="preserve">https://doi.org/10.32614/CRAN.package.mixmeta</w:t>
        </w:r>
      </w:hyperlink>
      <w:r>
        <w:t xml:space="preserve">.</w:t>
      </w:r>
    </w:p>
    <w:bookmarkEnd w:id="122"/>
    <w:bookmarkStart w:id="124" w:name="ref-pandas2020zenodo"/>
    <w:p>
      <w:pPr>
        <w:pStyle w:val="Bibliography"/>
      </w:pPr>
      <w:r>
        <w:t xml:space="preserve">The pandas development team. 2020.</w:t>
      </w:r>
      <w:r>
        <w:t xml:space="preserve"> </w:t>
      </w:r>
      <w:r>
        <w:t xml:space="preserve">“</w:t>
      </w:r>
      <w:r>
        <w:t xml:space="preserve">pandas-dev/pandas</w:t>
      </w:r>
      <w:r>
        <w:t xml:space="preserve">:</w:t>
      </w:r>
      <w:r>
        <w:t xml:space="preserve"> </w:t>
      </w:r>
      <w:r>
        <w:t xml:space="preserve">Pandas</w:t>
      </w:r>
      <w:r>
        <w:t xml:space="preserve">.”</w:t>
      </w:r>
      <w:r>
        <w:t xml:space="preserve"> </w:t>
      </w:r>
      <w:r>
        <w:t xml:space="preserve">Zenodo.</w:t>
      </w:r>
      <w:r>
        <w:t xml:space="preserve"> </w:t>
      </w:r>
      <w:hyperlink r:id="rId123">
        <w:r>
          <w:rPr>
            <w:rStyle w:val="Hyperlink"/>
          </w:rPr>
          <w:t xml:space="preserve">https://doi.org/10.5281/zenodo.3509134</w:t>
        </w:r>
      </w:hyperlink>
      <w:r>
        <w:t xml:space="preserve">.</w:t>
      </w:r>
    </w:p>
    <w:bookmarkEnd w:id="124"/>
    <w:bookmarkStart w:id="126" w:name="ref-survivalcran"/>
    <w:p>
      <w:pPr>
        <w:pStyle w:val="Bibliography"/>
      </w:pPr>
      <w:r>
        <w:t xml:space="preserve">Therneau, Terry M. 1999.</w:t>
      </w:r>
      <w:r>
        <w:t xml:space="preserve"> </w:t>
      </w:r>
      <w:r>
        <w:t xml:space="preserve">“</w:t>
      </w:r>
      <w:r>
        <w:t xml:space="preserve">survival</w:t>
      </w:r>
      <w:r>
        <w:t xml:space="preserve">: Survival Analysis.”</w:t>
      </w:r>
      <w:r>
        <w:t xml:space="preserve"> </w:t>
      </w:r>
      <w:hyperlink r:id="rId125">
        <w:r>
          <w:rPr>
            <w:rStyle w:val="Hyperlink"/>
          </w:rPr>
          <w:t xml:space="preserve">https://doi.org/10.32614/CRAN.package.survival</w:t>
        </w:r>
      </w:hyperlink>
      <w:r>
        <w:t xml:space="preserve">.</w:t>
      </w:r>
    </w:p>
    <w:bookmarkEnd w:id="126"/>
    <w:bookmarkStart w:id="128" w:name="ref-therneau2000survival"/>
    <w:p>
      <w:pPr>
        <w:pStyle w:val="Bibliography"/>
      </w:pPr>
      <w:r>
        <w:t xml:space="preserve">Therneau, Terry M., and Patricia M. Grambsch. 2000.</w:t>
      </w:r>
      <w:r>
        <w:t xml:space="preserve"> </w:t>
      </w:r>
      <w:r>
        <w:rPr>
          <w:i/>
          <w:iCs/>
        </w:rPr>
        <w:t xml:space="preserve">Modeling Survival Data: Extending the</w:t>
      </w:r>
      <w:r>
        <w:rPr>
          <w:i/>
          <w:iCs/>
        </w:rPr>
        <w:t xml:space="preserve"> </w:t>
      </w:r>
      <w:r>
        <w:rPr>
          <w:i/>
          <w:iCs/>
        </w:rPr>
        <w:t xml:space="preserve">C</w:t>
      </w:r>
      <w:r>
        <w:rPr>
          <w:i/>
          <w:iCs/>
        </w:rPr>
        <w:t xml:space="preserve">ox Model</w:t>
      </w:r>
      <w:r>
        <w:t xml:space="preserve">. New York: Springer.</w:t>
      </w:r>
      <w:r>
        <w:t xml:space="preserve"> </w:t>
      </w:r>
      <w:hyperlink r:id="rId127">
        <w:r>
          <w:rPr>
            <w:rStyle w:val="Hyperlink"/>
          </w:rPr>
          <w:t xml:space="preserve">https://doi.org/10.1007/978-1-4757-3294-8</w:t>
        </w:r>
      </w:hyperlink>
      <w:r>
        <w:t xml:space="preserve">.</w:t>
      </w:r>
    </w:p>
    <w:bookmarkEnd w:id="128"/>
    <w:bookmarkStart w:id="130" w:name="ref-tobias2017mmt"/>
    <w:p>
      <w:pPr>
        <w:pStyle w:val="Bibliography"/>
      </w:pPr>
      <w:r>
        <w:t xml:space="preserve">Tobías, Aurelio, Ben Armstrong, and Antonio Gasparrini. 2017.</w:t>
      </w:r>
      <w:r>
        <w:t xml:space="preserve"> </w:t>
      </w:r>
      <w:r>
        <w:t xml:space="preserve">“Investigating Uncertainty in the Minimum Mortality Temperature: Methods and Application to 52</w:t>
      </w:r>
      <w:r>
        <w:t xml:space="preserve"> </w:t>
      </w:r>
      <w:r>
        <w:t xml:space="preserve">S</w:t>
      </w:r>
      <w:r>
        <w:t xml:space="preserve">panish Cities.”</w:t>
      </w:r>
      <w:r>
        <w:t xml:space="preserve"> </w:t>
      </w:r>
      <w:r>
        <w:rPr>
          <w:i/>
          <w:iCs/>
        </w:rPr>
        <w:t xml:space="preserve">Epidemiology</w:t>
      </w:r>
      <w:r>
        <w:t xml:space="preserve"> </w:t>
      </w:r>
      <w:r>
        <w:t xml:space="preserve">28 (1): 72–76.</w:t>
      </w:r>
      <w:r>
        <w:t xml:space="preserve"> </w:t>
      </w:r>
      <w:hyperlink r:id="rId129">
        <w:r>
          <w:rPr>
            <w:rStyle w:val="Hyperlink"/>
          </w:rPr>
          <w:t xml:space="preserve">https://doi.org/10.1097/EDE.0000000000000567</w:t>
        </w:r>
      </w:hyperlink>
      <w:r>
        <w:t xml:space="preserve">.</w:t>
      </w:r>
    </w:p>
    <w:bookmarkEnd w:id="130"/>
    <w:bookmarkStart w:id="132" w:name="ref-venables2002mass"/>
    <w:p>
      <w:pPr>
        <w:pStyle w:val="Bibliography"/>
      </w:pPr>
      <w:r>
        <w:t xml:space="preserve">Venables, W. N., and B. D. Ripley. 2002.</w:t>
      </w:r>
      <w:r>
        <w:t xml:space="preserve"> </w:t>
      </w:r>
      <w:r>
        <w:rPr>
          <w:i/>
          <w:iCs/>
        </w:rPr>
        <w:t xml:space="preserve">Modern Applied Statistics with</w:t>
      </w:r>
      <w:r>
        <w:rPr>
          <w:i/>
          <w:iCs/>
        </w:rPr>
        <w:t xml:space="preserve"> </w:t>
      </w:r>
      <w:r>
        <w:rPr>
          <w:i/>
          <w:iCs/>
        </w:rPr>
        <w:t xml:space="preserve">S</w:t>
      </w:r>
      <w:r>
        <w:t xml:space="preserve">. 4th ed. New York: Springer.</w:t>
      </w:r>
      <w:r>
        <w:t xml:space="preserve"> </w:t>
      </w:r>
      <w:hyperlink r:id="rId131">
        <w:r>
          <w:rPr>
            <w:rStyle w:val="Hyperlink"/>
          </w:rPr>
          <w:t xml:space="preserve">https://doi.org/10.1007/978-0-387-21706-2</w:t>
        </w:r>
      </w:hyperlink>
      <w:r>
        <w:t xml:space="preserve">.</w:t>
      </w:r>
    </w:p>
    <w:bookmarkEnd w:id="132"/>
    <w:bookmarkStart w:id="134" w:name="ref-vicedo2019tutorial"/>
    <w:p>
      <w:pPr>
        <w:pStyle w:val="Bibliography"/>
      </w:pPr>
      <w:r>
        <w:t xml:space="preserve">Vicedo-Cabrera, Ana M., Francesco Sera, and Antonio Gasparrini. 2019.</w:t>
      </w:r>
      <w:r>
        <w:t xml:space="preserve"> </w:t>
      </w:r>
      <w:r>
        <w:t xml:space="preserve">“Hands-on Tutorial on a Modeling Framework for Projections of Climate Change Impacts on Health.”</w:t>
      </w:r>
      <w:r>
        <w:t xml:space="preserve"> </w:t>
      </w:r>
      <w:r>
        <w:rPr>
          <w:i/>
          <w:iCs/>
        </w:rPr>
        <w:t xml:space="preserve">Epidemiology</w:t>
      </w:r>
      <w:r>
        <w:t xml:space="preserve"> </w:t>
      </w:r>
      <w:r>
        <w:t xml:space="preserve">30 (3): 321–29.</w:t>
      </w:r>
      <w:r>
        <w:t xml:space="preserve"> </w:t>
      </w:r>
      <w:hyperlink r:id="rId133">
        <w:r>
          <w:rPr>
            <w:rStyle w:val="Hyperlink"/>
          </w:rPr>
          <w:t xml:space="preserve">https://doi.org/10.1097/EDE.0000000000000982</w:t>
        </w:r>
      </w:hyperlink>
      <w:r>
        <w:t xml:space="preserve">.</w:t>
      </w:r>
    </w:p>
    <w:bookmarkEnd w:id="134"/>
    <w:bookmarkStart w:id="136" w:name="ref-virtanen2020scipy"/>
    <w:p>
      <w:pPr>
        <w:pStyle w:val="Bibliography"/>
      </w:pPr>
      <w:r>
        <w:t xml:space="preserve">Virtanen, Pauli, Ralf Gommers, Travis E. Oliphant, et al. 2020.</w:t>
      </w:r>
      <w:r>
        <w:t xml:space="preserve"> </w:t>
      </w:r>
      <w:r>
        <w:t xml:space="preserve">“</w:t>
      </w:r>
      <w:r>
        <w:t xml:space="preserve">SciPy</w:t>
      </w:r>
      <w:r>
        <w:t xml:space="preserve"> </w:t>
      </w:r>
      <w:r>
        <w:t xml:space="preserve">1.0: Fundamental Algorithms for Scientific Computing in</w:t>
      </w:r>
      <w:r>
        <w:t xml:space="preserve"> </w:t>
      </w:r>
      <w:r>
        <w:t xml:space="preserve">Python</w:t>
      </w:r>
      <w:r>
        <w:t xml:space="preserve">.”</w:t>
      </w:r>
      <w:r>
        <w:t xml:space="preserve"> </w:t>
      </w:r>
      <w:r>
        <w:rPr>
          <w:i/>
          <w:iCs/>
        </w:rPr>
        <w:t xml:space="preserve">Nature Methods</w:t>
      </w:r>
      <w:r>
        <w:t xml:space="preserve"> </w:t>
      </w:r>
      <w:r>
        <w:t xml:space="preserve">17: 261–72.</w:t>
      </w:r>
      <w:r>
        <w:t xml:space="preserve"> </w:t>
      </w:r>
      <w:hyperlink r:id="rId135">
        <w:r>
          <w:rPr>
            <w:rStyle w:val="Hyperlink"/>
          </w:rPr>
          <w:t xml:space="preserve">https://doi.org/10.1038/s41592-019-0686-2</w:t>
        </w:r>
      </w:hyperlink>
      <w:r>
        <w:t xml:space="preserve">.</w:t>
      </w:r>
    </w:p>
    <w:bookmarkEnd w:id="136"/>
    <w:bookmarkStart w:id="138" w:name="ref-mgcvcran"/>
    <w:p>
      <w:pPr>
        <w:pStyle w:val="Bibliography"/>
      </w:pPr>
      <w:r>
        <w:t xml:space="preserve">Wood, Simon N. 2000.</w:t>
      </w:r>
      <w:r>
        <w:t xml:space="preserve"> </w:t>
      </w:r>
      <w:r>
        <w:t xml:space="preserve">“</w:t>
      </w:r>
      <w:r>
        <w:t xml:space="preserve">mgcv</w:t>
      </w:r>
      <w:r>
        <w:t xml:space="preserve">: Mixed</w:t>
      </w:r>
      <w:r>
        <w:t xml:space="preserve"> </w:t>
      </w:r>
      <w:r>
        <w:t xml:space="preserve">GAM</w:t>
      </w:r>
      <w:r>
        <w:t xml:space="preserve"> </w:t>
      </w:r>
      <w:r>
        <w:t xml:space="preserve">Computation Vehicle with Automatic Smoothness Estimation.”</w:t>
      </w:r>
      <w:r>
        <w:t xml:space="preserve"> </w:t>
      </w:r>
      <w:hyperlink r:id="rId137">
        <w:r>
          <w:rPr>
            <w:rStyle w:val="Hyperlink"/>
          </w:rPr>
          <w:t xml:space="preserve">https://doi.org/10.32614/CRAN.package.mgcv</w:t>
        </w:r>
      </w:hyperlink>
      <w:r>
        <w:t xml:space="preserve">.</w:t>
      </w:r>
    </w:p>
    <w:bookmarkEnd w:id="138"/>
    <w:bookmarkStart w:id="140" w:name="ref-wood2011reml"/>
    <w:p>
      <w:pPr>
        <w:pStyle w:val="Bibliography"/>
      </w:pPr>
      <w:r>
        <w:t xml:space="preserve">———. 2011.</w:t>
      </w:r>
      <w:r>
        <w:t xml:space="preserve"> </w:t>
      </w:r>
      <w:r>
        <w:t xml:space="preserve">“Fast Stable Restricted Maximum Likelihood and Marginal Likelihood Estimation of Semiparametric Generalized Linear Models.”</w:t>
      </w:r>
      <w:r>
        <w:t xml:space="preserve"> </w:t>
      </w:r>
      <w:r>
        <w:rPr>
          <w:i/>
          <w:iCs/>
        </w:rPr>
        <w:t xml:space="preserve">Journal of the Royal Statistical Society: Series B (Statistical Methodology)</w:t>
      </w:r>
      <w:r>
        <w:t xml:space="preserve"> </w:t>
      </w:r>
      <w:r>
        <w:t xml:space="preserve">73 (1): 3–36.</w:t>
      </w:r>
      <w:r>
        <w:t xml:space="preserve"> </w:t>
      </w:r>
      <w:hyperlink r:id="rId139">
        <w:r>
          <w:rPr>
            <w:rStyle w:val="Hyperlink"/>
          </w:rPr>
          <w:t xml:space="preserve">https://doi.org/10.1111/j.1467-9868.2010.00749.x</w:t>
        </w:r>
      </w:hyperlink>
      <w:r>
        <w:t xml:space="preserve">.</w:t>
      </w:r>
    </w:p>
    <w:bookmarkEnd w:id="140"/>
    <w:bookmarkStart w:id="142" w:name="ref-wood2017gam"/>
    <w:p>
      <w:pPr>
        <w:pStyle w:val="Bibliography"/>
      </w:pPr>
      <w:r>
        <w:t xml:space="preserve">———. 2017.</w:t>
      </w:r>
      <w:r>
        <w:t xml:space="preserve"> </w:t>
      </w:r>
      <w:r>
        <w:rPr>
          <w:i/>
          <w:iCs/>
        </w:rPr>
        <w:t xml:space="preserve">Generalized Additive Models: An Introduction with</w:t>
      </w:r>
      <w:r>
        <w:rPr>
          <w:i/>
          <w:iCs/>
        </w:rPr>
        <w:t xml:space="preserve"> </w:t>
      </w:r>
      <w:r>
        <w:rPr>
          <w:i/>
          <w:iCs/>
        </w:rPr>
        <w:t xml:space="preserve">R</w:t>
      </w:r>
      <w:r>
        <w:t xml:space="preserve">. 2nd ed. Boca Raton, FL: Chapman; Hall/CRC.</w:t>
      </w:r>
      <w:r>
        <w:t xml:space="preserve"> </w:t>
      </w:r>
      <w:hyperlink r:id="rId141">
        <w:r>
          <w:rPr>
            <w:rStyle w:val="Hyperlink"/>
          </w:rPr>
          <w:t xml:space="preserve">https://doi.org/10.1201/9781315370279</w:t>
        </w:r>
      </w:hyperlink>
      <w:r>
        <w:t xml:space="preserve">.</w:t>
      </w:r>
    </w:p>
    <w:bookmarkEnd w:id="142"/>
    <w:bookmarkEnd w:id="143"/>
    <w:bookmarkEnd w:id="1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hyperlink" Id="rId90" Target="https://doi.org/10.1002/sim.3940" TargetMode="External" /><Relationship Type="http://schemas.openxmlformats.org/officeDocument/2006/relationships/hyperlink" Id="rId92" Target="https://doi.org/10.1002/sim.5471" TargetMode="External" /><Relationship Type="http://schemas.openxmlformats.org/officeDocument/2006/relationships/hyperlink" Id="rId82" Target="https://doi.org/10.1002/sim.5963" TargetMode="External" /><Relationship Type="http://schemas.openxmlformats.org/officeDocument/2006/relationships/hyperlink" Id="rId119" Target="https://doi.org/10.1002/sim.8362" TargetMode="External" /><Relationship Type="http://schemas.openxmlformats.org/officeDocument/2006/relationships/hyperlink" Id="rId131" Target="https://doi.org/10.1007/978-0-387-21706-2" TargetMode="External" /><Relationship Type="http://schemas.openxmlformats.org/officeDocument/2006/relationships/hyperlink" Id="rId127" Target="https://doi.org/10.1007/978-1-4757-3294-8" TargetMode="External" /><Relationship Type="http://schemas.openxmlformats.org/officeDocument/2006/relationships/hyperlink" Id="rId94" Target="https://doi.org/10.1016/S0140-6736(14)62114-0" TargetMode="External" /><Relationship Type="http://schemas.openxmlformats.org/officeDocument/2006/relationships/hyperlink" Id="rId100" Target="https://doi.org/10.1038/s41586-020-2649-2" TargetMode="External" /><Relationship Type="http://schemas.openxmlformats.org/officeDocument/2006/relationships/hyperlink" Id="rId135" Target="https://doi.org/10.1038/s41592-019-0686-2" TargetMode="External" /><Relationship Type="http://schemas.openxmlformats.org/officeDocument/2006/relationships/hyperlink" Id="rId129" Target="https://doi.org/10.1097/EDE.0000000000000567" TargetMode="External" /><Relationship Type="http://schemas.openxmlformats.org/officeDocument/2006/relationships/hyperlink" Id="rId133" Target="https://doi.org/10.1097/EDE.0000000000000982" TargetMode="External" /><Relationship Type="http://schemas.openxmlformats.org/officeDocument/2006/relationships/hyperlink" Id="rId84" Target="https://doi.org/10.1097/EDE.0000000000001410" TargetMode="External" /><Relationship Type="http://schemas.openxmlformats.org/officeDocument/2006/relationships/hyperlink" Id="rId104" Target="https://doi.org/10.1109/MCSE.2007.55" TargetMode="External" /><Relationship Type="http://schemas.openxmlformats.org/officeDocument/2006/relationships/hyperlink" Id="rId98" Target="https://doi.org/10.1111/biom.12645" TargetMode="External" /><Relationship Type="http://schemas.openxmlformats.org/officeDocument/2006/relationships/hyperlink" Id="rId139" Target="https://doi.org/10.1111/j.1467-9868.2010.00749.x" TargetMode="External" /><Relationship Type="http://schemas.openxmlformats.org/officeDocument/2006/relationships/hyperlink" Id="rId88" Target="https://doi.org/10.1186/1471-2288-13-1" TargetMode="External" /><Relationship Type="http://schemas.openxmlformats.org/officeDocument/2006/relationships/hyperlink" Id="rId96" Target="https://doi.org/10.1186/1471-2288-14-55" TargetMode="External" /><Relationship Type="http://schemas.openxmlformats.org/officeDocument/2006/relationships/hyperlink" Id="rId141" Target="https://doi.org/10.1201/9781315370279" TargetMode="External" /><Relationship Type="http://schemas.openxmlformats.org/officeDocument/2006/relationships/hyperlink" Id="rId78" Target="https://doi.org/10.18637/jss.v043.i08" TargetMode="External" /><Relationship Type="http://schemas.openxmlformats.org/officeDocument/2006/relationships/hyperlink" Id="rId108" Target="https://doi.org/10.25080/Majora-92bf1922-00a" TargetMode="External" /><Relationship Type="http://schemas.openxmlformats.org/officeDocument/2006/relationships/hyperlink" Id="rId117" Target="https://doi.org/10.25080/Majora-92bf1922-011" TargetMode="External" /><Relationship Type="http://schemas.openxmlformats.org/officeDocument/2006/relationships/hyperlink" Id="rId86" Target="https://doi.org/10.32614/CRAN.package.dlnm" TargetMode="External" /><Relationship Type="http://schemas.openxmlformats.org/officeDocument/2006/relationships/hyperlink" Id="rId137" Target="https://doi.org/10.32614/CRAN.package.mgcv" TargetMode="External" /><Relationship Type="http://schemas.openxmlformats.org/officeDocument/2006/relationships/hyperlink" Id="rId121" Target="https://doi.org/10.32614/CRAN.package.mixmeta" TargetMode="External" /><Relationship Type="http://schemas.openxmlformats.org/officeDocument/2006/relationships/hyperlink" Id="rId80" Target="https://doi.org/10.32614/CRAN.package.mvmeta" TargetMode="External" /><Relationship Type="http://schemas.openxmlformats.org/officeDocument/2006/relationships/hyperlink" Id="rId125" Target="https://doi.org/10.32614/CRAN.package.survival" TargetMode="External" /><Relationship Type="http://schemas.openxmlformats.org/officeDocument/2006/relationships/hyperlink" Id="rId113" Target="https://doi.org/10.32614/CRAN.package.tsModel" TargetMode="External" /><Relationship Type="http://schemas.openxmlformats.org/officeDocument/2006/relationships/hyperlink" Id="rId111" Target="https://doi.org/10.5281/zenodo.22876733" TargetMode="External" /><Relationship Type="http://schemas.openxmlformats.org/officeDocument/2006/relationships/hyperlink" Id="rId70" Target="https://doi.org/10.5281/zenodo.22876735" TargetMode="External" /><Relationship Type="http://schemas.openxmlformats.org/officeDocument/2006/relationships/hyperlink" Id="rId69" Target="https://doi.org/10.5281/zenodo.23362540" TargetMode="External" /><Relationship Type="http://schemas.openxmlformats.org/officeDocument/2006/relationships/hyperlink" Id="rId123" Target="https://doi.org/10.5281/zenodo.3509134" TargetMode="External" /><Relationship Type="http://schemas.openxmlformats.org/officeDocument/2006/relationships/hyperlink" Id="rId106" Target="https://doi.org/10.5281/zenodo.3946761" TargetMode="External" /><Relationship Type="http://schemas.openxmlformats.org/officeDocument/2006/relationships/hyperlink" Id="rId74" Target="https://doi.org/10.5281/zenodo.5960048" TargetMode="External" /><Relationship Type="http://schemas.openxmlformats.org/officeDocument/2006/relationships/hyperlink" Id="rId102" Target="https://doi.org/10.5334/jors.148" TargetMode="External" /><Relationship Type="http://schemas.openxmlformats.org/officeDocument/2006/relationships/hyperlink" Id="rId68" Target="https://github.com/Logic06183/dlnmpy" TargetMode="External" /><Relationship Type="http://schemas.openxmlformats.org/officeDocument/2006/relationships/hyperlink" Id="rId71" Target="https://github.com/Logic06183/mixmetapy" TargetMode="External" /><Relationship Type="http://schemas.openxmlformats.org/officeDocument/2006/relationships/hyperlink" Id="rId76" Target="https://github.com/aedessler/pydlnm" TargetMode="External" /><Relationship Type="http://schemas.openxmlformats.org/officeDocument/2006/relationships/hyperlink" Id="rId115"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90" Target="https://doi.org/10.1002/sim.3940" TargetMode="External" /><Relationship Type="http://schemas.openxmlformats.org/officeDocument/2006/relationships/hyperlink" Id="rId92" Target="https://doi.org/10.1002/sim.5471" TargetMode="External" /><Relationship Type="http://schemas.openxmlformats.org/officeDocument/2006/relationships/hyperlink" Id="rId82" Target="https://doi.org/10.1002/sim.5963" TargetMode="External" /><Relationship Type="http://schemas.openxmlformats.org/officeDocument/2006/relationships/hyperlink" Id="rId119" Target="https://doi.org/10.1002/sim.8362" TargetMode="External" /><Relationship Type="http://schemas.openxmlformats.org/officeDocument/2006/relationships/hyperlink" Id="rId131" Target="https://doi.org/10.1007/978-0-387-21706-2" TargetMode="External" /><Relationship Type="http://schemas.openxmlformats.org/officeDocument/2006/relationships/hyperlink" Id="rId127" Target="https://doi.org/10.1007/978-1-4757-3294-8" TargetMode="External" /><Relationship Type="http://schemas.openxmlformats.org/officeDocument/2006/relationships/hyperlink" Id="rId94" Target="https://doi.org/10.1016/S0140-6736(14)62114-0" TargetMode="External" /><Relationship Type="http://schemas.openxmlformats.org/officeDocument/2006/relationships/hyperlink" Id="rId100" Target="https://doi.org/10.1038/s41586-020-2649-2" TargetMode="External" /><Relationship Type="http://schemas.openxmlformats.org/officeDocument/2006/relationships/hyperlink" Id="rId135" Target="https://doi.org/10.1038/s41592-019-0686-2" TargetMode="External" /><Relationship Type="http://schemas.openxmlformats.org/officeDocument/2006/relationships/hyperlink" Id="rId129" Target="https://doi.org/10.1097/EDE.0000000000000567" TargetMode="External" /><Relationship Type="http://schemas.openxmlformats.org/officeDocument/2006/relationships/hyperlink" Id="rId133" Target="https://doi.org/10.1097/EDE.0000000000000982" TargetMode="External" /><Relationship Type="http://schemas.openxmlformats.org/officeDocument/2006/relationships/hyperlink" Id="rId84" Target="https://doi.org/10.1097/EDE.0000000000001410" TargetMode="External" /><Relationship Type="http://schemas.openxmlformats.org/officeDocument/2006/relationships/hyperlink" Id="rId104" Target="https://doi.org/10.1109/MCSE.2007.55" TargetMode="External" /><Relationship Type="http://schemas.openxmlformats.org/officeDocument/2006/relationships/hyperlink" Id="rId98" Target="https://doi.org/10.1111/biom.12645" TargetMode="External" /><Relationship Type="http://schemas.openxmlformats.org/officeDocument/2006/relationships/hyperlink" Id="rId139" Target="https://doi.org/10.1111/j.1467-9868.2010.00749.x" TargetMode="External" /><Relationship Type="http://schemas.openxmlformats.org/officeDocument/2006/relationships/hyperlink" Id="rId88" Target="https://doi.org/10.1186/1471-2288-13-1" TargetMode="External" /><Relationship Type="http://schemas.openxmlformats.org/officeDocument/2006/relationships/hyperlink" Id="rId96" Target="https://doi.org/10.1186/1471-2288-14-55" TargetMode="External" /><Relationship Type="http://schemas.openxmlformats.org/officeDocument/2006/relationships/hyperlink" Id="rId141" Target="https://doi.org/10.1201/9781315370279" TargetMode="External" /><Relationship Type="http://schemas.openxmlformats.org/officeDocument/2006/relationships/hyperlink" Id="rId78" Target="https://doi.org/10.18637/jss.v043.i08" TargetMode="External" /><Relationship Type="http://schemas.openxmlformats.org/officeDocument/2006/relationships/hyperlink" Id="rId108" Target="https://doi.org/10.25080/Majora-92bf1922-00a" TargetMode="External" /><Relationship Type="http://schemas.openxmlformats.org/officeDocument/2006/relationships/hyperlink" Id="rId117" Target="https://doi.org/10.25080/Majora-92bf1922-011" TargetMode="External" /><Relationship Type="http://schemas.openxmlformats.org/officeDocument/2006/relationships/hyperlink" Id="rId86" Target="https://doi.org/10.32614/CRAN.package.dlnm" TargetMode="External" /><Relationship Type="http://schemas.openxmlformats.org/officeDocument/2006/relationships/hyperlink" Id="rId137" Target="https://doi.org/10.32614/CRAN.package.mgcv" TargetMode="External" /><Relationship Type="http://schemas.openxmlformats.org/officeDocument/2006/relationships/hyperlink" Id="rId121" Target="https://doi.org/10.32614/CRAN.package.mixmeta" TargetMode="External" /><Relationship Type="http://schemas.openxmlformats.org/officeDocument/2006/relationships/hyperlink" Id="rId80" Target="https://doi.org/10.32614/CRAN.package.mvmeta" TargetMode="External" /><Relationship Type="http://schemas.openxmlformats.org/officeDocument/2006/relationships/hyperlink" Id="rId125" Target="https://doi.org/10.32614/CRAN.package.survival" TargetMode="External" /><Relationship Type="http://schemas.openxmlformats.org/officeDocument/2006/relationships/hyperlink" Id="rId113" Target="https://doi.org/10.32614/CRAN.package.tsModel" TargetMode="External" /><Relationship Type="http://schemas.openxmlformats.org/officeDocument/2006/relationships/hyperlink" Id="rId111" Target="https://doi.org/10.5281/zenodo.22876733" TargetMode="External" /><Relationship Type="http://schemas.openxmlformats.org/officeDocument/2006/relationships/hyperlink" Id="rId70" Target="https://doi.org/10.5281/zenodo.22876735" TargetMode="External" /><Relationship Type="http://schemas.openxmlformats.org/officeDocument/2006/relationships/hyperlink" Id="rId69" Target="https://doi.org/10.5281/zenodo.23362540" TargetMode="External" /><Relationship Type="http://schemas.openxmlformats.org/officeDocument/2006/relationships/hyperlink" Id="rId123" Target="https://doi.org/10.5281/zenodo.3509134" TargetMode="External" /><Relationship Type="http://schemas.openxmlformats.org/officeDocument/2006/relationships/hyperlink" Id="rId106" Target="https://doi.org/10.5281/zenodo.3946761" TargetMode="External" /><Relationship Type="http://schemas.openxmlformats.org/officeDocument/2006/relationships/hyperlink" Id="rId74" Target="https://doi.org/10.5281/zenodo.5960048" TargetMode="External" /><Relationship Type="http://schemas.openxmlformats.org/officeDocument/2006/relationships/hyperlink" Id="rId102" Target="https://doi.org/10.5334/jors.148" TargetMode="External" /><Relationship Type="http://schemas.openxmlformats.org/officeDocument/2006/relationships/hyperlink" Id="rId68" Target="https://github.com/Logic06183/dlnmpy" TargetMode="External" /><Relationship Type="http://schemas.openxmlformats.org/officeDocument/2006/relationships/hyperlink" Id="rId71" Target="https://github.com/Logic06183/mixmetapy" TargetMode="External" /><Relationship Type="http://schemas.openxmlformats.org/officeDocument/2006/relationships/hyperlink" Id="rId76" Target="https://github.com/aedessler/pydlnm" TargetMode="External" /><Relationship Type="http://schemas.openxmlformats.org/officeDocument/2006/relationships/hyperlink" Id="rId115"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dlnmpy: distributed lag non-linear models in Python, checked against R and against the authors’ published code</dc:title>
  <dc:creator>Craig Parker; Gia [CHECK: surname, affiliation, ORCID]; Ben [CHECK: surname, affiliation, ORCID]; Sam [CHECK: surname, affiliation, ORCID]; Sibusiso Makhanya [CHECK: affiliation, ORCID]; Nicholas Brink [CHECK: joins only if he approves the manuscript; affiliation, ORCID]; Admire [CHECK: surname, affiliation, ORCID]; Matthew [CHECK: surname, affiliation, ORCID]</dc:creator>
  <cp:keywords>distributed lag non-linear models, Python, reproducibility, temperature and mortality, software validation, environmental epidemiology</cp:keywords>
  <dcterms:created xsi:type="dcterms:W3CDTF">2026-10-20T07:11:11Z</dcterms:created>
  <dcterms:modified xsi:type="dcterms:W3CDTF">2026-10-20T07:11:11Z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Distributed lag non-linear models (DLNMs) are the standard framework for exposure-lag-response associations in environmental epidemiology, especially temperature and mortality. The reference implementation is the R package dlnm, with further R packages and scripts for the quantities applied papers report. This paper presents dlnmpy, a Python implementation of the framework and its workflow with no R dependency. It ports dlnm, with R’s spline, pretty() and quantile() routines so that default knots match, and adds attributable risk, the minimum mortality temperature, penalised DLNMs and a one-call workflow. Meta-analysis is in the companion package mixmetapy. Agreement with R is checked in three layers: fixtures generated in R, five analyses run in both languages (98 comparisons, each within 1e-10 + 1e-8|r| of R’s value r), and six published analyses whose authors’ R code was translated into Python and rerun. For England and Wales, the code of Gasparrini et al. (2015) gives a median minimum mortality percentile of 89.5 and an attributable fraction of 8.94%, and that of Gasparrini and Armstrong (2013) gives pooled relative risks of 1.101 at 22 °C and 1.309 at 0 °C. dlnmpy gives the same values, and the six translations agree with that code in all 161,356 comparisons at stated tolerances. These cover daily time series and one cohort, with log links, unit weights and, for penalised models, mgcv’s smoothing parameters. Development found 41 defects between releases 0.4.1 and 0.8.4, 28 of them silent, each recorded in a ledger. The executable manuscript reruns the examples and all six translations.</vt:lpwstr>
  </property>
  <property fmtid="{D5CDD505-2E9C-101B-9397-08002B2CF9AE}" pid="3" name="affiliations">
    <vt:lpwstr/>
  </property>
  <property fmtid="{D5CDD505-2E9C-101B-9397-08002B2CF9AE}" pid="4" name="article-type">
    <vt:lpwstr>software</vt:lpwstr>
  </property>
  <property fmtid="{D5CDD505-2E9C-101B-9397-08002B2CF9AE}" pid="5" name="authors">
    <vt:lpwstr/>
  </property>
  <property fmtid="{D5CDD505-2E9C-101B-9397-08002B2CF9AE}" pid="6" name="biblio-config">
    <vt:lpwstr>True</vt:lpwstr>
  </property>
  <property fmtid="{D5CDD505-2E9C-101B-9397-08002B2CF9AE}" pid="7" name="bibliography">
    <vt:lpwstr>references.bib</vt:lpwstr>
  </property>
  <property fmtid="{D5CDD505-2E9C-101B-9397-08002B2CF9AE}" pid="8" name="by-affiliation">
    <vt:lpwstr/>
  </property>
  <property fmtid="{D5CDD505-2E9C-101B-9397-08002B2CF9AE}" pid="9" name="by-author">
    <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jupyter">
    <vt:lpwstr>python3</vt:lpwstr>
  </property>
  <property fmtid="{D5CDD505-2E9C-101B-9397-08002B2CF9AE}" pid="15" name="labels">
    <vt:lpwstr/>
  </property>
  <property fmtid="{D5CDD505-2E9C-101B-9397-08002B2CF9AE}" pid="16" name="quarto-required">
    <vt:lpwstr>=1.6.0</vt:lpwstr>
  </property>
  <property fmtid="{D5CDD505-2E9C-101B-9397-08002B2CF9AE}" pid="17" name="toc-title">
    <vt:lpwstr>Table of contents</vt:lpwstr>
  </property>
</Properties>
</file>