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ANTONY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ANTONY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ANTONY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ANTONY </w:t>
      </w:r>
      <w:r>
        <w:rPr>
          <w:rFonts w:ascii="Book Antiqua" w:hAnsi="Book Antiqua" w:cs="Book Antiqua"/>
          <w:sz w:val="20"/>
          <w:szCs w:val="20"/>
        </w:rPr>
        <w:t xml:space="preserve">, Provincia </w:t>
      </w:r>
      <w:r w:rsidR="0076550B">
        <w:rPr>
          <w:rFonts w:ascii="Book Antiqua" w:hAnsi="Book Antiqua" w:cs="Book Antiqua"/>
          <w:sz w:val="20"/>
          <w:szCs w:val="20"/>
        </w:rPr>
        <w:t>ANTONY</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ANTONY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ANTONY</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