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ANTHONY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NON UNDE QUOS ASPERI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QUI ID NUMQUAM DO N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CULPA REPREHENDERIT </w:t>
      </w:r>
      <w:r>
        <w:rPr>
          <w:rFonts w:ascii="Book Antiqua" w:hAnsi="Book Antiqua" w:cs="Book Antiqua"/>
          <w:sz w:val="20"/>
          <w:szCs w:val="20"/>
        </w:rPr>
        <w:t xml:space="preserve">, Provincia </w:t>
      </w:r>
      <w:r w:rsidR="0076550B">
        <w:rPr>
          <w:rFonts w:ascii="Book Antiqua" w:hAnsi="Book Antiqua" w:cs="Book Antiqua"/>
          <w:sz w:val="20"/>
          <w:szCs w:val="20"/>
        </w:rPr>
        <w:t>DOLORE EAQUE MAGNA S</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ANTHONY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NON UNDE QUOS ASPERI</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