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ET LABORUM FUGIAT E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DELENITI IN AD DOLOR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DOLOR IURE OMNIS QUI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ET UT EST QUO TEMPOR </w:t>
      </w:r>
      <w:r>
        <w:rPr>
          <w:rFonts w:ascii="Book Antiqua" w:hAnsi="Book Antiqua" w:cs="Book Antiqua"/>
          <w:sz w:val="20"/>
          <w:szCs w:val="20"/>
        </w:rPr>
        <w:t xml:space="preserve">, Provincia </w:t>
      </w:r>
      <w:r w:rsidR="0076550B">
        <w:rPr>
          <w:rFonts w:ascii="Book Antiqua" w:hAnsi="Book Antiqua" w:cs="Book Antiqua"/>
          <w:sz w:val="20"/>
          <w:szCs w:val="20"/>
        </w:rPr>
        <w:t>QUIS DOLOR EST FUGIA</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ALIAS IPSAM MAGNAM R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DELENITI IN AD DOLOR</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