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EXPLICABO COMMODO A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DOLOR MOLLITIA EX QU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INCIDUNT ET ASSUMEN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UT SIT LABORIS DOLO </w:t>
      </w:r>
      <w:r>
        <w:rPr>
          <w:rFonts w:ascii="Book Antiqua" w:hAnsi="Book Antiqua" w:cs="Book Antiqua"/>
          <w:sz w:val="20"/>
          <w:szCs w:val="20"/>
        </w:rPr>
        <w:t xml:space="preserve">, Provincia </w:t>
      </w:r>
      <w:r w:rsidR="0076550B">
        <w:rPr>
          <w:rFonts w:ascii="Book Antiqua" w:hAnsi="Book Antiqua" w:cs="Book Antiqua"/>
          <w:sz w:val="20"/>
          <w:szCs w:val="20"/>
        </w:rPr>
        <w:t>ESSE AT MODI ENIM E</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FACILIS ENIM QUIS TE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DOLOR MOLLITIA EX QU</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