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IN SEQUI ANIMI DOLO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PARIATUR DOLORE EST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VOLUPTATEM UT EA REP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AUTE UNDE MAIORES OC </w:t>
      </w:r>
      <w:r>
        <w:rPr>
          <w:rFonts w:ascii="Book Antiqua" w:hAnsi="Book Antiqua" w:cs="Book Antiqua"/>
          <w:sz w:val="20"/>
          <w:szCs w:val="20"/>
        </w:rPr>
        <w:t xml:space="preserve">, Provincia </w:t>
      </w:r>
      <w:r w:rsidR="0076550B">
        <w:rPr>
          <w:rFonts w:ascii="Book Antiqua" w:hAnsi="Book Antiqua" w:cs="Book Antiqua"/>
          <w:sz w:val="20"/>
          <w:szCs w:val="20"/>
        </w:rPr>
        <w:t>CONSECTETUR CONSEQU</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REPREHENDERIT AMET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PARIATUR DOLORE EST</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