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D8310" w14:textId="7D3423F4" w:rsidR="006F7420" w:rsidRDefault="00A25D80" w:rsidP="006F7420">
      <w:pPr>
        <w:jc w:val="center"/>
        <w:rPr>
          <w:b/>
          <w:bCs/>
        </w:rPr>
      </w:pPr>
      <w:r w:rsidRPr="006F7420">
        <w:rPr>
          <w:b/>
          <w:bCs/>
        </w:rPr>
        <w:t xml:space="preserve">ANEXO </w:t>
      </w:r>
      <w:r>
        <w:rPr>
          <w:b/>
          <w:bCs/>
        </w:rPr>
        <w:t>1</w:t>
      </w:r>
      <w:r w:rsidR="00A4317B">
        <w:rPr>
          <w:b/>
          <w:bCs/>
        </w:rPr>
        <w:t xml:space="preserve"> V2</w:t>
      </w:r>
      <w:r w:rsidRPr="006F7420">
        <w:rPr>
          <w:b/>
          <w:bCs/>
        </w:rPr>
        <w:t xml:space="preserve">: </w:t>
      </w:r>
      <w:r w:rsidR="00B776B1">
        <w:rPr>
          <w:b/>
          <w:bCs/>
        </w:rPr>
        <w:t>PROPUESTA TECNICA DE COMISIONES</w:t>
      </w:r>
      <w:r w:rsidRPr="006F7420">
        <w:rPr>
          <w:b/>
          <w:bCs/>
        </w:rPr>
        <w:t xml:space="preserve"> </w:t>
      </w:r>
      <w:r>
        <w:rPr>
          <w:b/>
          <w:bCs/>
        </w:rPr>
        <w:t xml:space="preserve">Y PENALIDADES </w:t>
      </w:r>
      <w:r w:rsidRPr="006F7420">
        <w:rPr>
          <w:b/>
          <w:bCs/>
        </w:rPr>
        <w:t>PARA SOCIOS COMERCIALES</w:t>
      </w:r>
    </w:p>
    <w:p w14:paraId="0B4DC8D7" w14:textId="77777777" w:rsidR="00A25D80" w:rsidRDefault="00A25D80" w:rsidP="006F7420">
      <w:pPr>
        <w:jc w:val="center"/>
        <w:rPr>
          <w:b/>
          <w:bCs/>
        </w:rPr>
      </w:pPr>
    </w:p>
    <w:p w14:paraId="1A526036" w14:textId="2DD1F8C2" w:rsidR="0006428C" w:rsidRPr="006F7420" w:rsidRDefault="0006428C" w:rsidP="0006428C">
      <w:pPr>
        <w:rPr>
          <w:b/>
          <w:bCs/>
          <w:u w:val="single"/>
        </w:rPr>
      </w:pPr>
      <w:r w:rsidRPr="0006428C">
        <w:rPr>
          <w:b/>
          <w:bCs/>
          <w:u w:val="single"/>
        </w:rPr>
        <w:t>ESCALA COMISIONAL</w:t>
      </w:r>
    </w:p>
    <w:p w14:paraId="706B1793" w14:textId="03F32A7D" w:rsidR="009320F9" w:rsidRDefault="24EF7A7B" w:rsidP="631CE336">
      <w:pPr>
        <w:jc w:val="both"/>
      </w:pPr>
      <w:r>
        <w:t>La presente escala establece los montos de comisiones destinados a los socios comerciales, calculados en función de los lotes vendidos en un período determinado. Estos montos están expresados en soles (S/) e incluyen el IGV.</w:t>
      </w:r>
    </w:p>
    <w:p w14:paraId="17D5AF61" w14:textId="77777777" w:rsidR="00A4317B" w:rsidRDefault="00A4317B" w:rsidP="631CE336">
      <w:pPr>
        <w:jc w:val="both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2880"/>
        <w:gridCol w:w="2880"/>
      </w:tblGrid>
      <w:tr w:rsidR="631CE336" w14:paraId="3F9DA528" w14:textId="77777777" w:rsidTr="631CE336">
        <w:trPr>
          <w:trHeight w:val="300"/>
        </w:trPr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6DCE36B" w14:textId="753009AB" w:rsidR="631CE336" w:rsidRDefault="631CE336" w:rsidP="631CE336">
            <w:pPr>
              <w:rPr>
                <w:rFonts w:ascii="Arial" w:eastAsia="Arial" w:hAnsi="Arial" w:cs="Arial"/>
                <w:color w:val="000000" w:themeColor="text1"/>
              </w:rPr>
            </w:pPr>
            <w:r w:rsidRPr="631CE336">
              <w:rPr>
                <w:rFonts w:ascii="Arial" w:eastAsia="Arial" w:hAnsi="Arial" w:cs="Arial"/>
                <w:b/>
                <w:bCs/>
                <w:color w:val="000000" w:themeColor="text1"/>
                <w:lang w:val="es-PE"/>
              </w:rPr>
              <w:t>Lotes Vendidos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B5C961C" w14:textId="0EF8CD6C" w:rsidR="631CE336" w:rsidRDefault="631CE336" w:rsidP="631CE336">
            <w:pPr>
              <w:rPr>
                <w:rFonts w:ascii="Arial" w:eastAsia="Arial" w:hAnsi="Arial" w:cs="Arial"/>
                <w:color w:val="000000" w:themeColor="text1"/>
              </w:rPr>
            </w:pPr>
            <w:r w:rsidRPr="631CE336">
              <w:rPr>
                <w:rFonts w:ascii="Arial" w:eastAsia="Arial" w:hAnsi="Arial" w:cs="Arial"/>
                <w:b/>
                <w:bCs/>
                <w:color w:val="000000" w:themeColor="text1"/>
                <w:lang w:val="es-PE"/>
              </w:rPr>
              <w:t>Comisión (S/ - Incl. IGV)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BAF6ACE" w14:textId="12880A71" w:rsidR="631CE336" w:rsidRDefault="631CE336" w:rsidP="631CE336">
            <w:pPr>
              <w:rPr>
                <w:rFonts w:ascii="Arial" w:eastAsia="Arial" w:hAnsi="Arial" w:cs="Arial"/>
                <w:lang w:val="es-PE"/>
              </w:rPr>
            </w:pPr>
            <w:r w:rsidRPr="631CE336">
              <w:rPr>
                <w:rFonts w:ascii="Arial" w:eastAsia="Arial" w:hAnsi="Arial" w:cs="Arial"/>
                <w:b/>
                <w:bCs/>
                <w:u w:val="single"/>
                <w:lang w:val="es-PE"/>
              </w:rPr>
              <w:t>Nivel Pro</w:t>
            </w:r>
          </w:p>
        </w:tc>
      </w:tr>
      <w:tr w:rsidR="631CE336" w14:paraId="792E93FB" w14:textId="77777777" w:rsidTr="631CE336">
        <w:trPr>
          <w:trHeight w:val="300"/>
        </w:trPr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0D33004" w14:textId="2640998E" w:rsidR="631CE336" w:rsidRDefault="631CE336" w:rsidP="631CE336">
            <w:pPr>
              <w:rPr>
                <w:rFonts w:ascii="Arial" w:eastAsia="Arial" w:hAnsi="Arial" w:cs="Arial"/>
                <w:color w:val="000000" w:themeColor="text1"/>
              </w:rPr>
            </w:pPr>
            <w:r w:rsidRPr="631CE336">
              <w:rPr>
                <w:rFonts w:ascii="Arial" w:eastAsia="Arial" w:hAnsi="Arial" w:cs="Arial"/>
                <w:color w:val="000000" w:themeColor="text1"/>
                <w:lang w:val="es-PE"/>
              </w:rPr>
              <w:t xml:space="preserve">1 a </w:t>
            </w:r>
            <w:r w:rsidR="00A4317B">
              <w:rPr>
                <w:rFonts w:ascii="Arial" w:eastAsia="Arial" w:hAnsi="Arial" w:cs="Arial"/>
                <w:color w:val="000000" w:themeColor="text1"/>
                <w:lang w:val="es-PE"/>
              </w:rPr>
              <w:t>9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4C537C2" w14:textId="67B489AA" w:rsidR="631CE336" w:rsidRDefault="00A4317B" w:rsidP="631CE336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  <w:lang w:val="es-PE"/>
              </w:rPr>
              <w:t>9</w:t>
            </w:r>
            <w:r w:rsidR="631CE336" w:rsidRPr="631CE336">
              <w:rPr>
                <w:rFonts w:ascii="Arial" w:eastAsia="Arial" w:hAnsi="Arial" w:cs="Arial"/>
                <w:color w:val="000000" w:themeColor="text1"/>
                <w:lang w:val="es-PE"/>
              </w:rPr>
              <w:t>00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EE3C4D8" w14:textId="6C0AB124" w:rsidR="631CE336" w:rsidRDefault="003358E9" w:rsidP="631CE336">
            <w:pPr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u w:val="single"/>
                <w:lang w:val="es-PE"/>
              </w:rPr>
              <w:t>Silver</w:t>
            </w:r>
          </w:p>
        </w:tc>
      </w:tr>
      <w:tr w:rsidR="631CE336" w14:paraId="4E0FBB11" w14:textId="77777777" w:rsidTr="631CE336">
        <w:trPr>
          <w:trHeight w:val="300"/>
        </w:trPr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9FF9028" w14:textId="00B3E3A5" w:rsidR="631CE336" w:rsidRDefault="00A4317B" w:rsidP="631CE336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  <w:lang w:val="es-PE"/>
              </w:rPr>
              <w:t>10</w:t>
            </w:r>
            <w:r w:rsidR="631CE336" w:rsidRPr="631CE336">
              <w:rPr>
                <w:rFonts w:ascii="Arial" w:eastAsia="Arial" w:hAnsi="Arial" w:cs="Arial"/>
                <w:color w:val="000000" w:themeColor="text1"/>
                <w:lang w:val="es-PE"/>
              </w:rPr>
              <w:t xml:space="preserve"> a </w:t>
            </w:r>
            <w:r>
              <w:rPr>
                <w:rFonts w:ascii="Arial" w:eastAsia="Arial" w:hAnsi="Arial" w:cs="Arial"/>
                <w:color w:val="000000" w:themeColor="text1"/>
                <w:lang w:val="es-PE"/>
              </w:rPr>
              <w:t>2</w:t>
            </w:r>
            <w:r w:rsidR="631CE336" w:rsidRPr="631CE336">
              <w:rPr>
                <w:rFonts w:ascii="Arial" w:eastAsia="Arial" w:hAnsi="Arial" w:cs="Arial"/>
                <w:color w:val="000000" w:themeColor="text1"/>
                <w:lang w:val="es-PE"/>
              </w:rPr>
              <w:t>0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43480A2" w14:textId="41C93F8D" w:rsidR="631CE336" w:rsidRDefault="00A4317B" w:rsidP="631CE336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  <w:lang w:val="es-PE"/>
              </w:rPr>
              <w:t>1,300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B31EDDE" w14:textId="51ABC5E3" w:rsidR="631CE336" w:rsidRDefault="003358E9" w:rsidP="631CE336">
            <w:pPr>
              <w:rPr>
                <w:rFonts w:ascii="Arial" w:eastAsia="Arial" w:hAnsi="Arial" w:cs="Arial"/>
                <w:lang w:val="es-PE"/>
              </w:rPr>
            </w:pPr>
            <w:proofErr w:type="spellStart"/>
            <w:r>
              <w:rPr>
                <w:rFonts w:ascii="Arial" w:eastAsia="Arial" w:hAnsi="Arial" w:cs="Arial"/>
                <w:u w:val="single"/>
                <w:lang w:val="es-PE"/>
              </w:rPr>
              <w:t>Platinium</w:t>
            </w:r>
            <w:proofErr w:type="spellEnd"/>
          </w:p>
        </w:tc>
      </w:tr>
      <w:tr w:rsidR="631CE336" w14:paraId="04B61568" w14:textId="77777777" w:rsidTr="631CE336">
        <w:trPr>
          <w:trHeight w:val="300"/>
        </w:trPr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E8E699F" w14:textId="524B46F9" w:rsidR="631CE336" w:rsidRDefault="00A4317B" w:rsidP="631CE336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  <w:lang w:val="es-PE"/>
              </w:rPr>
              <w:t>21</w:t>
            </w:r>
            <w:r w:rsidR="631CE336" w:rsidRPr="631CE336">
              <w:rPr>
                <w:rFonts w:ascii="Arial" w:eastAsia="Arial" w:hAnsi="Arial" w:cs="Arial"/>
                <w:color w:val="000000" w:themeColor="text1"/>
                <w:lang w:val="es-PE"/>
              </w:rPr>
              <w:t xml:space="preserve"> a</w:t>
            </w:r>
            <w:r>
              <w:rPr>
                <w:rFonts w:ascii="Arial" w:eastAsia="Arial" w:hAnsi="Arial" w:cs="Arial"/>
                <w:color w:val="000000" w:themeColor="text1"/>
                <w:lang w:val="es-PE"/>
              </w:rPr>
              <w:t xml:space="preserve"> mas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455E939" w14:textId="5A7A7494" w:rsidR="631CE336" w:rsidRDefault="631CE336" w:rsidP="631CE336">
            <w:pPr>
              <w:rPr>
                <w:rFonts w:ascii="Arial" w:eastAsia="Arial" w:hAnsi="Arial" w:cs="Arial"/>
                <w:color w:val="000000" w:themeColor="text1"/>
              </w:rPr>
            </w:pPr>
            <w:r w:rsidRPr="631CE336">
              <w:rPr>
                <w:rFonts w:ascii="Arial" w:eastAsia="Arial" w:hAnsi="Arial" w:cs="Arial"/>
                <w:color w:val="000000" w:themeColor="text1"/>
                <w:lang w:val="es-PE"/>
              </w:rPr>
              <w:t>1,</w:t>
            </w:r>
            <w:r w:rsidR="00A4317B">
              <w:rPr>
                <w:rFonts w:ascii="Arial" w:eastAsia="Arial" w:hAnsi="Arial" w:cs="Arial"/>
                <w:color w:val="000000" w:themeColor="text1"/>
                <w:lang w:val="es-PE"/>
              </w:rPr>
              <w:t>5</w:t>
            </w:r>
            <w:r w:rsidRPr="631CE336">
              <w:rPr>
                <w:rFonts w:ascii="Arial" w:eastAsia="Arial" w:hAnsi="Arial" w:cs="Arial"/>
                <w:color w:val="000000" w:themeColor="text1"/>
                <w:lang w:val="es-PE"/>
              </w:rPr>
              <w:t>00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FE765D7" w14:textId="26D73DAA" w:rsidR="631CE336" w:rsidRDefault="003358E9" w:rsidP="631CE336">
            <w:pPr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u w:val="single"/>
                <w:lang w:val="es-PE"/>
              </w:rPr>
              <w:t>B</w:t>
            </w:r>
            <w:r w:rsidR="00A4317B">
              <w:rPr>
                <w:rFonts w:ascii="Arial" w:eastAsia="Arial" w:hAnsi="Arial" w:cs="Arial"/>
                <w:u w:val="single"/>
                <w:lang w:val="es-PE"/>
              </w:rPr>
              <w:t>l</w:t>
            </w:r>
            <w:r>
              <w:rPr>
                <w:rFonts w:ascii="Arial" w:eastAsia="Arial" w:hAnsi="Arial" w:cs="Arial"/>
                <w:u w:val="single"/>
                <w:lang w:val="es-PE"/>
              </w:rPr>
              <w:t>ack</w:t>
            </w:r>
          </w:p>
        </w:tc>
      </w:tr>
    </w:tbl>
    <w:p w14:paraId="0CF611FB" w14:textId="36B3EE53" w:rsidR="009320F9" w:rsidRDefault="009320F9" w:rsidP="009320F9">
      <w:pPr>
        <w:rPr>
          <w:b/>
          <w:bCs/>
          <w:lang w:val="es-PE"/>
        </w:rPr>
      </w:pPr>
    </w:p>
    <w:p w14:paraId="1049DE69" w14:textId="6E4CA22A" w:rsidR="009320F9" w:rsidRPr="009320F9" w:rsidRDefault="009320F9" w:rsidP="009320F9">
      <w:pPr>
        <w:rPr>
          <w:b/>
          <w:bCs/>
        </w:rPr>
      </w:pPr>
      <w:r w:rsidRPr="009320F9">
        <w:rPr>
          <w:b/>
          <w:bCs/>
          <w:lang w:val="es-PE"/>
        </w:rPr>
        <w:t>Bono adicional: </w:t>
      </w:r>
      <w:r w:rsidRPr="009320F9">
        <w:rPr>
          <w:b/>
          <w:bCs/>
        </w:rPr>
        <w:t> </w:t>
      </w:r>
    </w:p>
    <w:p w14:paraId="7CE616E4" w14:textId="77777777" w:rsidR="009320F9" w:rsidRPr="009320F9" w:rsidRDefault="422868BB" w:rsidP="009320F9">
      <w:pPr>
        <w:numPr>
          <w:ilvl w:val="0"/>
          <w:numId w:val="4"/>
        </w:numPr>
      </w:pPr>
      <w:r w:rsidRPr="631CE336">
        <w:rPr>
          <w:lang w:val="es-PE"/>
        </w:rPr>
        <w:t>50% del valor de la comisión por lotes vendidos al contado, según la escala de ventas que realizó el mes.</w:t>
      </w:r>
      <w:r>
        <w:t> </w:t>
      </w:r>
    </w:p>
    <w:p w14:paraId="0D72FB20" w14:textId="6ED573FE" w:rsidR="0FFA2622" w:rsidRDefault="0FFA2622" w:rsidP="631CE336">
      <w:pPr>
        <w:rPr>
          <w:b/>
          <w:bCs/>
        </w:rPr>
      </w:pPr>
      <w:r w:rsidRPr="631CE336">
        <w:rPr>
          <w:rFonts w:eastAsiaTheme="minorEastAsia"/>
          <w:b/>
          <w:bCs/>
        </w:rPr>
        <w:t xml:space="preserve">Bono por desempeño: </w:t>
      </w:r>
    </w:p>
    <w:p w14:paraId="729D9BA9" w14:textId="400B73B2" w:rsidR="0FFA2622" w:rsidRDefault="0FFA2622" w:rsidP="631CE336">
      <w:pPr>
        <w:pStyle w:val="Prrafodelista"/>
        <w:numPr>
          <w:ilvl w:val="0"/>
          <w:numId w:val="1"/>
        </w:numPr>
      </w:pPr>
      <w:r>
        <w:t xml:space="preserve">2% adicional del valor de las comisiones totales por mantener durante 3 meses consecutivos en adelante un mínimo de 20 ventas mensuales. Esto dejara de tener efecto si en un mes no se alcanza el </w:t>
      </w:r>
      <w:r w:rsidR="43AA5FF8">
        <w:t>mínimo</w:t>
      </w:r>
      <w:r>
        <w:t xml:space="preserve"> de ventas mensuales, </w:t>
      </w:r>
      <w:r w:rsidR="14F19761">
        <w:t>reiniciándose</w:t>
      </w:r>
      <w:r w:rsidR="5F07290F">
        <w:t xml:space="preserve"> </w:t>
      </w:r>
      <w:r w:rsidR="41EA2BE5">
        <w:t>así</w:t>
      </w:r>
      <w:r>
        <w:t xml:space="preserve"> la cuenta de meses consecutivos. </w:t>
      </w:r>
    </w:p>
    <w:p w14:paraId="6ECF4D7E" w14:textId="30CEFBE4" w:rsidR="0FFA2622" w:rsidRDefault="0FFA2622" w:rsidP="631CE336">
      <w:pPr>
        <w:pStyle w:val="Prrafodelista"/>
        <w:numPr>
          <w:ilvl w:val="0"/>
          <w:numId w:val="1"/>
        </w:numPr>
      </w:pPr>
      <w:r>
        <w:t xml:space="preserve">El bono es del total de ventas mensuales, no aplica por lote. </w:t>
      </w:r>
    </w:p>
    <w:p w14:paraId="61009CCE" w14:textId="15D59C0F" w:rsidR="0FFA2622" w:rsidRDefault="0FFA2622" w:rsidP="631CE336">
      <w:pPr>
        <w:pStyle w:val="Prrafodelista"/>
        <w:numPr>
          <w:ilvl w:val="0"/>
          <w:numId w:val="1"/>
        </w:numPr>
      </w:pPr>
      <w:r>
        <w:t xml:space="preserve">En caso se supere los 5 meses consecutivos de ventas </w:t>
      </w:r>
      <w:r w:rsidR="0D547FD0">
        <w:t>mínimas</w:t>
      </w:r>
      <w:r>
        <w:t xml:space="preserve"> constantes, el socio comercial será acreedor a ser parte del “elite club”, el cual le permitirá a participar de un taller o curso de </w:t>
      </w:r>
      <w:r w:rsidR="5F9C57CF">
        <w:t>formación</w:t>
      </w:r>
      <w:r>
        <w:t xml:space="preserve"> en ventas a cargo de un ponente de alto nivel.</w:t>
      </w:r>
    </w:p>
    <w:p w14:paraId="2209243D" w14:textId="77777777" w:rsidR="009320F9" w:rsidRPr="009320F9" w:rsidRDefault="009320F9" w:rsidP="009320F9">
      <w:pPr>
        <w:rPr>
          <w:b/>
          <w:bCs/>
        </w:rPr>
      </w:pPr>
      <w:r w:rsidRPr="009320F9">
        <w:rPr>
          <w:b/>
          <w:bCs/>
          <w:lang w:val="es-PE"/>
        </w:rPr>
        <w:t>Condición mínima de inicial:</w:t>
      </w:r>
      <w:r w:rsidRPr="009320F9">
        <w:rPr>
          <w:b/>
          <w:bCs/>
        </w:rPr>
        <w:t> </w:t>
      </w:r>
    </w:p>
    <w:p w14:paraId="53BFF1EE" w14:textId="37A324B7" w:rsidR="009320F9" w:rsidRPr="009320F9" w:rsidRDefault="422868BB" w:rsidP="009320F9">
      <w:pPr>
        <w:numPr>
          <w:ilvl w:val="0"/>
          <w:numId w:val="5"/>
        </w:numPr>
      </w:pPr>
      <w:r w:rsidRPr="13C78D94">
        <w:rPr>
          <w:lang w:val="es-PE"/>
        </w:rPr>
        <w:t>S/ 4,000 para proyectos en To</w:t>
      </w:r>
      <w:r w:rsidR="1A3B2206" w:rsidRPr="13C78D94">
        <w:rPr>
          <w:lang w:val="es-PE"/>
        </w:rPr>
        <w:t>do</w:t>
      </w:r>
      <w:r w:rsidRPr="13C78D94">
        <w:rPr>
          <w:lang w:val="es-PE"/>
        </w:rPr>
        <w:t xml:space="preserve"> Huaral y Palmilla Sur.</w:t>
      </w:r>
      <w:r>
        <w:t> </w:t>
      </w:r>
    </w:p>
    <w:p w14:paraId="3DBFD8F6" w14:textId="77777777" w:rsidR="00A4317B" w:rsidRDefault="00A4317B" w:rsidP="0006428C"/>
    <w:p w14:paraId="7CAF888D" w14:textId="5454369C" w:rsidR="0006428C" w:rsidRPr="0006428C" w:rsidRDefault="0006428C" w:rsidP="0006428C">
      <w:pPr>
        <w:rPr>
          <w:b/>
          <w:bCs/>
          <w:u w:val="single"/>
        </w:rPr>
      </w:pPr>
      <w:r>
        <w:rPr>
          <w:b/>
          <w:bCs/>
          <w:u w:val="single"/>
        </w:rPr>
        <w:t>PENALIDADES</w:t>
      </w:r>
    </w:p>
    <w:p w14:paraId="731F6EF8" w14:textId="686CF40B" w:rsidR="66761E6A" w:rsidRDefault="66761E6A" w:rsidP="631CE336">
      <w:pPr>
        <w:jc w:val="both"/>
      </w:pPr>
      <w:r>
        <w:t xml:space="preserve">A continuación, se detallan las penalidades aplicables en caso de incumplimiento por parte del socio comercial de </w:t>
      </w:r>
      <w:r w:rsidR="43AC8CF9">
        <w:t>sus</w:t>
      </w:r>
      <w:r>
        <w:t xml:space="preserve"> obligaciones estipuladas en el contrato de locación de servicios. Dichas penalidades buscan garantizar el cumplimiento de las tareas, obligaciones y normas establecidas, así como proteger los intereses de la empresa.</w:t>
      </w:r>
    </w:p>
    <w:p w14:paraId="35631004" w14:textId="242D5649" w:rsidR="631CE336" w:rsidRDefault="631CE336" w:rsidP="631CE336">
      <w:pPr>
        <w:jc w:val="both"/>
      </w:pPr>
    </w:p>
    <w:p w14:paraId="12E7E73A" w14:textId="77777777" w:rsidR="00704467" w:rsidRPr="00D55BA3" w:rsidRDefault="0006428C" w:rsidP="0006428C">
      <w:pPr>
        <w:pStyle w:val="Prrafodelista"/>
        <w:numPr>
          <w:ilvl w:val="0"/>
          <w:numId w:val="3"/>
        </w:numPr>
        <w:rPr>
          <w:b/>
          <w:bCs/>
        </w:rPr>
      </w:pPr>
      <w:r w:rsidRPr="0006428C">
        <w:rPr>
          <w:b/>
          <w:bCs/>
        </w:rPr>
        <w:t>Penalidades por incumplimientos éticos o de confidencialidad</w:t>
      </w:r>
      <w:r w:rsidRPr="00D55BA3">
        <w:rPr>
          <w:b/>
          <w:bCs/>
        </w:rPr>
        <w:t xml:space="preserve"> </w:t>
      </w:r>
    </w:p>
    <w:p w14:paraId="227C3679" w14:textId="30133CCA" w:rsidR="0006428C" w:rsidRPr="0006428C" w:rsidRDefault="06A32AE3" w:rsidP="631CE336">
      <w:pPr>
        <w:pStyle w:val="Prrafodelista"/>
        <w:numPr>
          <w:ilvl w:val="1"/>
          <w:numId w:val="4"/>
        </w:numPr>
        <w:jc w:val="both"/>
      </w:pPr>
      <w:r>
        <w:t>Se aplicará lo estipulado en el acuerdo de confidencialidad</w:t>
      </w:r>
    </w:p>
    <w:p w14:paraId="7CCB797A" w14:textId="7041A837" w:rsidR="631CE336" w:rsidRDefault="631CE336" w:rsidP="631CE336">
      <w:pPr>
        <w:pStyle w:val="Prrafodelista"/>
        <w:ind w:left="1440"/>
        <w:jc w:val="both"/>
      </w:pPr>
    </w:p>
    <w:p w14:paraId="0A8869B1" w14:textId="77777777" w:rsidR="00704467" w:rsidRPr="008C1A7C" w:rsidRDefault="0006428C" w:rsidP="0006428C">
      <w:pPr>
        <w:pStyle w:val="Prrafodelista"/>
        <w:numPr>
          <w:ilvl w:val="0"/>
          <w:numId w:val="3"/>
        </w:numPr>
        <w:rPr>
          <w:b/>
          <w:bCs/>
        </w:rPr>
      </w:pPr>
      <w:r w:rsidRPr="2EC2FE6E">
        <w:rPr>
          <w:b/>
          <w:bCs/>
        </w:rPr>
        <w:lastRenderedPageBreak/>
        <w:t xml:space="preserve">Penalidades por abandono del servicio o incumplimientos graves </w:t>
      </w:r>
    </w:p>
    <w:p w14:paraId="626FFD0C" w14:textId="53EFE12A" w:rsidR="6876C028" w:rsidRDefault="6876C028" w:rsidP="631CE336">
      <w:pPr>
        <w:pStyle w:val="Prrafodelista"/>
        <w:numPr>
          <w:ilvl w:val="1"/>
          <w:numId w:val="4"/>
        </w:numPr>
        <w:jc w:val="both"/>
      </w:pPr>
      <w:r>
        <w:t xml:space="preserve">Por venta caída: </w:t>
      </w:r>
      <w:r w:rsidR="0E7B175F">
        <w:t xml:space="preserve">Se aplicará el 1% por venta caída en base a las comisiones totales generadas en ese mes, por casos atribuibles a la gestión de venta del socio comercial.  </w:t>
      </w:r>
    </w:p>
    <w:p w14:paraId="3F7646EE" w14:textId="3F9ECA6A" w:rsidR="00821EA6" w:rsidRDefault="00821EA6" w:rsidP="631CE336"/>
    <w:p w14:paraId="53B24016" w14:textId="4F53DF5C" w:rsidR="0006428C" w:rsidRPr="0006428C" w:rsidRDefault="66761E6A" w:rsidP="00A25D80">
      <w:pPr>
        <w:jc w:val="both"/>
      </w:pPr>
      <w:r w:rsidRPr="7808C91A">
        <w:rPr>
          <w:b/>
          <w:bCs/>
        </w:rPr>
        <w:t>Observaciones finales:</w:t>
      </w:r>
      <w:r>
        <w:t xml:space="preserve"> Estas penalidades serán aplicadas de manera proporcional y razonable, siempre conforme a lo establecido en el contrato principal. La aplicación de cada penalidad será notificada al </w:t>
      </w:r>
      <w:r w:rsidR="3DF74859">
        <w:t>socio comercial</w:t>
      </w:r>
      <w:r>
        <w:t>, detallando las razones y fundamentos de la misma.</w:t>
      </w:r>
    </w:p>
    <w:p w14:paraId="1BE2534C" w14:textId="5F6485D0" w:rsidR="7808C91A" w:rsidRDefault="7808C91A" w:rsidP="7808C91A">
      <w:pPr>
        <w:jc w:val="both"/>
      </w:pPr>
    </w:p>
    <w:p w14:paraId="149EED2A" w14:textId="40FA3446" w:rsidR="7808C91A" w:rsidRDefault="7808C91A" w:rsidP="7808C91A">
      <w:pPr>
        <w:jc w:val="both"/>
      </w:pPr>
    </w:p>
    <w:p w14:paraId="641C1E4A" w14:textId="705A302B" w:rsidR="7808C91A" w:rsidRDefault="7808C91A" w:rsidP="7808C91A">
      <w:pPr>
        <w:jc w:val="both"/>
      </w:pPr>
    </w:p>
    <w:p w14:paraId="48788333" w14:textId="3C6EBB30" w:rsidR="7808C91A" w:rsidRDefault="7808C91A" w:rsidP="7808C91A">
      <w:pPr>
        <w:jc w:val="both"/>
      </w:pPr>
    </w:p>
    <w:p w14:paraId="78AF8F5A" w14:textId="53E62FA5" w:rsidR="7808C91A" w:rsidRDefault="7808C91A" w:rsidP="7808C91A">
      <w:pPr>
        <w:jc w:val="both"/>
      </w:pPr>
    </w:p>
    <w:p w14:paraId="509AFFC0" w14:textId="75863678" w:rsidR="46E51A21" w:rsidRDefault="46E51A21" w:rsidP="7808C91A">
      <w:pPr>
        <w:spacing w:after="0" w:line="276" w:lineRule="auto"/>
        <w:jc w:val="center"/>
      </w:pPr>
      <w:r w:rsidRPr="7808C91A">
        <w:rPr>
          <w:rFonts w:ascii="Book Antiqua" w:eastAsia="Book Antiqua" w:hAnsi="Book Antiqua" w:cs="Book Antiqua"/>
          <w:sz w:val="20"/>
          <w:szCs w:val="20"/>
          <w:lang w:val="es-PE"/>
        </w:rPr>
        <w:t>_______________________________</w:t>
      </w:r>
    </w:p>
    <w:p w14:paraId="59AD3F59" w14:textId="77777777" w:rsidR="00182517" w:rsidRDefault="00182517" w:rsidP="7808C91A">
      <w:pPr>
        <w:spacing w:after="0" w:line="276" w:lineRule="auto"/>
        <w:jc w:val="center"/>
        <w:rPr>
          <w:rFonts w:eastAsiaTheme="minorEastAsia"/>
          <w:b/>
          <w:bCs/>
          <w:sz w:val="20"/>
          <w:szCs w:val="20"/>
          <w:lang w:val="es-PE"/>
        </w:rPr>
      </w:pPr>
    </w:p>
    <w:p w14:paraId="2A2F7296" w14:textId="034DC5E3" w:rsidR="0DFABDC6" w:rsidRDefault="0DFABDC6" w:rsidP="7808C91A">
      <w:pPr>
        <w:spacing w:after="0" w:line="276" w:lineRule="auto"/>
        <w:jc w:val="center"/>
        <w:rPr>
          <w:rFonts w:eastAsiaTheme="minorEastAsia"/>
          <w:b/>
          <w:bCs/>
          <w:sz w:val="20"/>
          <w:szCs w:val="20"/>
          <w:lang w:val="es-PE"/>
        </w:rPr>
      </w:pPr>
      <w:r w:rsidRPr="7808C91A">
        <w:rPr>
          <w:rFonts w:eastAsiaTheme="minorEastAsia"/>
          <w:b/>
          <w:bCs/>
          <w:sz w:val="20"/>
          <w:szCs w:val="20"/>
          <w:lang w:val="es-PE"/>
        </w:rPr>
        <w:t>NOMBRE</w:t>
      </w:r>
      <w:r w:rsidR="711EE51F" w:rsidRPr="7808C91A">
        <w:rPr>
          <w:rFonts w:eastAsiaTheme="minorEastAsia"/>
          <w:b/>
          <w:bCs/>
          <w:sz w:val="20"/>
          <w:szCs w:val="20"/>
          <w:lang w:val="es-PE"/>
        </w:rPr>
        <w:t xml:space="preserve">S Y </w:t>
      </w:r>
      <w:proofErr w:type="gramStart"/>
      <w:r w:rsidR="711EE51F" w:rsidRPr="7808C91A">
        <w:rPr>
          <w:rFonts w:eastAsiaTheme="minorEastAsia"/>
          <w:b/>
          <w:bCs/>
          <w:sz w:val="20"/>
          <w:szCs w:val="20"/>
          <w:lang w:val="es-PE"/>
        </w:rPr>
        <w:t>APELLIDOS</w:t>
      </w:r>
      <w:r w:rsidRPr="7808C91A">
        <w:rPr>
          <w:rFonts w:eastAsiaTheme="minorEastAsia"/>
          <w:b/>
          <w:bCs/>
          <w:sz w:val="20"/>
          <w:szCs w:val="20"/>
          <w:lang w:val="es-PE"/>
        </w:rPr>
        <w:t>:</w:t>
      </w:r>
      <w:r w:rsidR="4C6077EA" w:rsidRPr="7808C91A">
        <w:rPr>
          <w:rFonts w:eastAsiaTheme="minorEastAsia"/>
          <w:b/>
          <w:bCs/>
          <w:color w:val="FFFFFF" w:themeColor="background1"/>
          <w:sz w:val="20"/>
          <w:szCs w:val="20"/>
          <w:lang w:val="es-PE"/>
        </w:rPr>
        <w:t>XXXXXXXXX</w:t>
      </w:r>
      <w:proofErr w:type="gramEnd"/>
    </w:p>
    <w:p w14:paraId="7AC089D6" w14:textId="03A270B0" w:rsidR="46E51A21" w:rsidRDefault="46E51A21" w:rsidP="7808C91A">
      <w:pPr>
        <w:spacing w:after="0" w:line="276" w:lineRule="auto"/>
        <w:jc w:val="center"/>
        <w:rPr>
          <w:rFonts w:eastAsiaTheme="minorEastAsia"/>
          <w:color w:val="FFFFFF" w:themeColor="background1"/>
          <w:sz w:val="20"/>
          <w:szCs w:val="20"/>
          <w:lang w:val="es-PE"/>
        </w:rPr>
      </w:pPr>
      <w:r w:rsidRPr="7808C91A">
        <w:rPr>
          <w:rFonts w:eastAsiaTheme="minorEastAsia"/>
          <w:b/>
          <w:bCs/>
          <w:sz w:val="20"/>
          <w:szCs w:val="20"/>
          <w:lang w:val="es-PE"/>
        </w:rPr>
        <w:t>DNI</w:t>
      </w:r>
      <w:r w:rsidR="79CED4C4" w:rsidRPr="7808C91A">
        <w:rPr>
          <w:rFonts w:eastAsiaTheme="minorEastAsia"/>
          <w:b/>
          <w:bCs/>
          <w:sz w:val="20"/>
          <w:szCs w:val="20"/>
          <w:lang w:val="es-PE"/>
        </w:rPr>
        <w:t xml:space="preserve"> o CE</w:t>
      </w:r>
      <w:r w:rsidRPr="7808C91A">
        <w:rPr>
          <w:rFonts w:eastAsiaTheme="minorEastAsia"/>
          <w:b/>
          <w:bCs/>
          <w:sz w:val="20"/>
          <w:szCs w:val="20"/>
          <w:lang w:val="es-PE"/>
        </w:rPr>
        <w:t xml:space="preserve"> </w:t>
      </w:r>
      <w:proofErr w:type="spellStart"/>
      <w:r w:rsidRPr="7808C91A">
        <w:rPr>
          <w:rFonts w:eastAsiaTheme="minorEastAsia"/>
          <w:b/>
          <w:bCs/>
          <w:sz w:val="20"/>
          <w:szCs w:val="20"/>
          <w:lang w:val="es-PE"/>
        </w:rPr>
        <w:t>N</w:t>
      </w:r>
      <w:proofErr w:type="gramStart"/>
      <w:r w:rsidRPr="7808C91A">
        <w:rPr>
          <w:rFonts w:eastAsiaTheme="minorEastAsia"/>
          <w:b/>
          <w:bCs/>
          <w:sz w:val="20"/>
          <w:szCs w:val="20"/>
          <w:lang w:val="es-PE"/>
        </w:rPr>
        <w:t>°</w:t>
      </w:r>
      <w:r w:rsidR="7F87A221" w:rsidRPr="7808C91A">
        <w:rPr>
          <w:rFonts w:eastAsiaTheme="minorEastAsia"/>
          <w:b/>
          <w:bCs/>
          <w:sz w:val="20"/>
          <w:szCs w:val="20"/>
          <w:lang w:val="es-PE"/>
        </w:rPr>
        <w:t>:</w:t>
      </w:r>
      <w:r w:rsidR="7F87A221" w:rsidRPr="7808C91A">
        <w:rPr>
          <w:rFonts w:eastAsiaTheme="minorEastAsia"/>
          <w:color w:val="FFFFFF" w:themeColor="background1"/>
          <w:sz w:val="20"/>
          <w:szCs w:val="20"/>
          <w:lang w:val="es-PE"/>
        </w:rPr>
        <w:t>XXXXXXXXXX</w:t>
      </w:r>
      <w:r w:rsidR="7DA3E427" w:rsidRPr="7808C91A">
        <w:rPr>
          <w:rFonts w:eastAsiaTheme="minorEastAsia"/>
          <w:color w:val="FFFFFF" w:themeColor="background1"/>
          <w:sz w:val="20"/>
          <w:szCs w:val="20"/>
          <w:lang w:val="es-PE"/>
        </w:rPr>
        <w:t>XXXXXXXXX</w:t>
      </w:r>
      <w:proofErr w:type="spellEnd"/>
      <w:proofErr w:type="gramEnd"/>
    </w:p>
    <w:p w14:paraId="5E751E41" w14:textId="2149FE25" w:rsidR="7808C91A" w:rsidRDefault="7808C91A" w:rsidP="7808C91A">
      <w:pPr>
        <w:jc w:val="both"/>
      </w:pPr>
    </w:p>
    <w:p w14:paraId="6E35FE50" w14:textId="17FEAC8D" w:rsidR="631CE336" w:rsidRDefault="631CE336" w:rsidP="631CE336">
      <w:pPr>
        <w:jc w:val="both"/>
      </w:pPr>
    </w:p>
    <w:p w14:paraId="4011BB63" w14:textId="4126C682" w:rsidR="631CE336" w:rsidRDefault="631CE336" w:rsidP="631CE336">
      <w:pPr>
        <w:jc w:val="both"/>
      </w:pPr>
    </w:p>
    <w:sectPr w:rsidR="631CE3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D5054"/>
    <w:multiLevelType w:val="multilevel"/>
    <w:tmpl w:val="82BA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A23492"/>
    <w:multiLevelType w:val="hybridMultilevel"/>
    <w:tmpl w:val="C940179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87AE9"/>
    <w:multiLevelType w:val="hybridMultilevel"/>
    <w:tmpl w:val="5E6821B8"/>
    <w:lvl w:ilvl="0" w:tplc="ED0C95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3E2C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8A1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E63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5E42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801B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6A7C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B2D7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2E4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D6B54"/>
    <w:multiLevelType w:val="multilevel"/>
    <w:tmpl w:val="82BA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F10C98"/>
    <w:multiLevelType w:val="multilevel"/>
    <w:tmpl w:val="C2A0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823D39"/>
    <w:multiLevelType w:val="multilevel"/>
    <w:tmpl w:val="82BA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3D36BA"/>
    <w:multiLevelType w:val="multilevel"/>
    <w:tmpl w:val="7DCC5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200896"/>
    <w:multiLevelType w:val="multilevel"/>
    <w:tmpl w:val="82BA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28255C"/>
    <w:multiLevelType w:val="multilevel"/>
    <w:tmpl w:val="82BA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7C1289"/>
    <w:multiLevelType w:val="multilevel"/>
    <w:tmpl w:val="82BA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2926362">
    <w:abstractNumId w:val="2"/>
  </w:num>
  <w:num w:numId="2" w16cid:durableId="1909419038">
    <w:abstractNumId w:val="6"/>
  </w:num>
  <w:num w:numId="3" w16cid:durableId="1590499456">
    <w:abstractNumId w:val="1"/>
  </w:num>
  <w:num w:numId="4" w16cid:durableId="166482423">
    <w:abstractNumId w:val="3"/>
  </w:num>
  <w:num w:numId="5" w16cid:durableId="1867330550">
    <w:abstractNumId w:val="4"/>
  </w:num>
  <w:num w:numId="6" w16cid:durableId="1348483531">
    <w:abstractNumId w:val="9"/>
  </w:num>
  <w:num w:numId="7" w16cid:durableId="1504734574">
    <w:abstractNumId w:val="0"/>
  </w:num>
  <w:num w:numId="8" w16cid:durableId="167792563">
    <w:abstractNumId w:val="7"/>
  </w:num>
  <w:num w:numId="9" w16cid:durableId="2040888200">
    <w:abstractNumId w:val="5"/>
  </w:num>
  <w:num w:numId="10" w16cid:durableId="922122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420"/>
    <w:rsid w:val="0006428C"/>
    <w:rsid w:val="000A785E"/>
    <w:rsid w:val="000C6FF4"/>
    <w:rsid w:val="001535F7"/>
    <w:rsid w:val="00182517"/>
    <w:rsid w:val="001C5558"/>
    <w:rsid w:val="001F6A7C"/>
    <w:rsid w:val="0024370E"/>
    <w:rsid w:val="002A253B"/>
    <w:rsid w:val="003358E9"/>
    <w:rsid w:val="0050001E"/>
    <w:rsid w:val="006616A5"/>
    <w:rsid w:val="006F7420"/>
    <w:rsid w:val="00704467"/>
    <w:rsid w:val="00821EA6"/>
    <w:rsid w:val="008C1A7C"/>
    <w:rsid w:val="009320F9"/>
    <w:rsid w:val="009A60B1"/>
    <w:rsid w:val="00A14548"/>
    <w:rsid w:val="00A25D80"/>
    <w:rsid w:val="00A4317B"/>
    <w:rsid w:val="00A84D7D"/>
    <w:rsid w:val="00AC7399"/>
    <w:rsid w:val="00B33F1E"/>
    <w:rsid w:val="00B776B1"/>
    <w:rsid w:val="00BD13CB"/>
    <w:rsid w:val="00CB9A84"/>
    <w:rsid w:val="00D55BA3"/>
    <w:rsid w:val="00FC1373"/>
    <w:rsid w:val="01F18693"/>
    <w:rsid w:val="06A32AE3"/>
    <w:rsid w:val="08481C80"/>
    <w:rsid w:val="0A17FF7D"/>
    <w:rsid w:val="0AEA525D"/>
    <w:rsid w:val="0D547FD0"/>
    <w:rsid w:val="0DFABDC6"/>
    <w:rsid w:val="0E7B175F"/>
    <w:rsid w:val="0FFA2622"/>
    <w:rsid w:val="13C78D94"/>
    <w:rsid w:val="14F19761"/>
    <w:rsid w:val="18A394E6"/>
    <w:rsid w:val="19BB3E63"/>
    <w:rsid w:val="1A3B2206"/>
    <w:rsid w:val="1A8250F0"/>
    <w:rsid w:val="24EF7A7B"/>
    <w:rsid w:val="26006E34"/>
    <w:rsid w:val="2A74C130"/>
    <w:rsid w:val="2A8DC531"/>
    <w:rsid w:val="2B0F3EE2"/>
    <w:rsid w:val="2C21608C"/>
    <w:rsid w:val="2DEB134B"/>
    <w:rsid w:val="2E67B6BA"/>
    <w:rsid w:val="2EC2FE6E"/>
    <w:rsid w:val="3DF74859"/>
    <w:rsid w:val="41C1EB5C"/>
    <w:rsid w:val="41EA2BE5"/>
    <w:rsid w:val="422868BB"/>
    <w:rsid w:val="43AA5FF8"/>
    <w:rsid w:val="43AC8CF9"/>
    <w:rsid w:val="43F93F30"/>
    <w:rsid w:val="46E51A21"/>
    <w:rsid w:val="4C6077EA"/>
    <w:rsid w:val="5206A5D0"/>
    <w:rsid w:val="583A1CFE"/>
    <w:rsid w:val="5BCFC2B2"/>
    <w:rsid w:val="5DFC1DEB"/>
    <w:rsid w:val="5EDBE2C4"/>
    <w:rsid w:val="5F07290F"/>
    <w:rsid w:val="5F9C57CF"/>
    <w:rsid w:val="631CE336"/>
    <w:rsid w:val="63B2FDFB"/>
    <w:rsid w:val="66761E6A"/>
    <w:rsid w:val="6876C028"/>
    <w:rsid w:val="707001B3"/>
    <w:rsid w:val="711EE51F"/>
    <w:rsid w:val="75099748"/>
    <w:rsid w:val="7808C91A"/>
    <w:rsid w:val="79CED4C4"/>
    <w:rsid w:val="7DA3E427"/>
    <w:rsid w:val="7EEF0426"/>
    <w:rsid w:val="7F87A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50FB35"/>
  <w15:chartTrackingRefBased/>
  <w15:docId w15:val="{7743DE6F-CC66-4BA0-96F7-B5F759FC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1">
    <w:name w:val="Grid Table 4 Accent 1"/>
    <w:basedOn w:val="Tablanormal"/>
    <w:uiPriority w:val="49"/>
    <w:rsid w:val="006F742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F742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6F74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Prrafodelista">
    <w:name w:val="List Paragraph"/>
    <w:basedOn w:val="Normal"/>
    <w:uiPriority w:val="34"/>
    <w:qFormat/>
    <w:rsid w:val="0006428C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DFF0F-8712-4477-8E67-E6F7659BD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AUXILIAR  ADMINISTRATIVO COMERCIAL</dc:creator>
  <cp:keywords/>
  <dc:description/>
  <cp:lastModifiedBy>AUXILIAR  ADMINISTRATIVO COMERCIAL</cp:lastModifiedBy>
  <cp:revision>2</cp:revision>
  <cp:lastPrinted>2025-01-27T15:27:00Z</cp:lastPrinted>
  <dcterms:created xsi:type="dcterms:W3CDTF">2025-02-11T15:59:00Z</dcterms:created>
  <dcterms:modified xsi:type="dcterms:W3CDTF">2025-02-11T15:59:00Z</dcterms:modified>
</cp:coreProperties>
</file>