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Regimens</w:t>
      </w:r>
    </w:p>
    <w:p>
      <w:pPr>
        <w:spacing w:after="40"/>
        <w:jc w:val="center"/>
      </w:pPr>
      <w:r>
        <w:rPr>
          <w:color w:val="2E75B6"/>
          <w:sz w:val="24"/>
          <w:szCs w:val="24"/>
        </w:rPr>
        <w:t xml:space="preserve">Inventory Management System for Outstretched Arm Enterprise</w:t>
      </w:r>
    </w:p>
    <w:p>
      <w:pPr>
        <w:spacing w:after="40"/>
        <w:jc w:val="center"/>
      </w:pPr>
      <w:r>
        <w:rPr>
          <w:color w:val="595959"/>
          <w:sz w:val="18"/>
          <w:szCs w:val="18"/>
        </w:rPr>
        <w:t xml:space="preserve">Developed by Team StoreSync — COE 454 Software Engineering</w:t>
      </w:r>
    </w:p>
    <w:p>
      <w:pPr>
        <w:spacing w:after="320"/>
        <w:jc w:val="center"/>
      </w:pPr>
      <w:r>
        <w:rPr>
          <w:i/>
          <w:iCs/>
          <w:color w:val="595959"/>
          <w:sz w:val="22"/>
          <w:szCs w:val="22"/>
        </w:rPr>
        <w:t xml:space="preserve">Team Collaboration &amp; Task Breakdown</w:t>
      </w:r>
    </w:p>
    <w:p>
      <w:pPr>
        <w:pStyle w:val="Heading1"/>
        <w:spacing w:after="150" w:before="320"/>
      </w:pPr>
      <w:r>
        <w:rPr>
          <w:b/>
          <w:bCs/>
          <w:color w:val="1F3864"/>
        </w:rPr>
        <w:t xml:space="preserve">1. Purpose</w:t>
      </w:r>
    </w:p>
    <w:p>
      <w:pPr>
        <w:spacing w:after="140" w:line="276"/>
      </w:pPr>
      <w:r>
        <w:t xml:space="preserve">This document ties together the ADRs, ERD, and API Schema into a single reference so every team member knows exactly what to build, in what order, and how their piece connects to everyone else's. The goal is that Database, Backend, Frontend, and UI/UX work all converge on the same contract without needing to renegotiate it mid-build.</w:t>
      </w:r>
    </w:p>
    <w:p>
      <w:pPr>
        <w:pStyle w:val="Heading1"/>
        <w:spacing w:after="150" w:before="320"/>
      </w:pPr>
      <w:r>
        <w:rPr>
          <w:b/>
          <w:bCs/>
          <w:color w:val="1F3864"/>
        </w:rPr>
        <w:t xml:space="preserve">2. How the Documents Connect</w:t>
      </w:r>
    </w:p>
    <w:p>
      <w:pPr>
        <w:spacing w:after="140" w:line="276"/>
      </w:pPr>
      <w:r>
        <w:t xml:space="preserve">The build order follows the dependency chain below: the ADRs set the ground rules, the Database team turns the ERD into real tables, the Backend lead builds the API against those tables, and Frontend/UI/UX build the app against that API. Documentation stays in sync with all of it.</w:t>
      </w:r>
    </w:p>
    <w:p>
      <w:pPr>
        <w:spacing w:after="200" w:before="100"/>
        <w:jc w:val="center"/>
      </w:pPr>
      <w:r>
        <w:drawing>
          <wp:inline distT="0" distB="0" distL="0" distR="0">
            <wp:extent cx="3619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076700"/>
                    </a:xfrm>
                    <a:prstGeom prst="rect">
                      <a:avLst/>
                    </a:prstGeom>
                  </pic:spPr>
                </pic:pic>
              </a:graphicData>
            </a:graphic>
          </wp:inline>
        </w:drawing>
      </w:r>
    </w:p>
    <w:p>
      <w:pPr>
        <w:pStyle w:val="Heading1"/>
        <w:spacing w:after="150" w:before="320"/>
      </w:pPr>
      <w:r>
        <w:rPr>
          <w:b/>
          <w:bCs/>
          <w:color w:val="1F3864"/>
        </w:rPr>
        <w:t xml:space="preserve">3. Roles &amp; Document Ownership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F3864" w:val="clear"/>
            <w:tcMar>
              <w:top w:type="dxa" w:w="80"/>
              <w:left w:type="dxa" w:w="100"/>
              <w:bottom w:type="dxa" w:w="80"/>
              <w:right w:type="dxa" w:w="100"/>
            </w:tcMar>
          </w:tcPr>
          <w:p>
            <w:r>
              <w:rPr>
                <w:b/>
                <w:bCs/>
                <w:color w:val="FFFFFF"/>
              </w:rPr>
              <w:t xml:space="preserve">Name</w:t>
            </w:r>
          </w:p>
        </w:tc>
        <w:tc>
          <w:tcPr>
            <w:tcW w:type="dxa" w:w="2600"/>
            <w:shd w:fill="1F3864" w:val="clear"/>
            <w:tcMar>
              <w:top w:type="dxa" w:w="80"/>
              <w:left w:type="dxa" w:w="100"/>
              <w:bottom w:type="dxa" w:w="80"/>
              <w:right w:type="dxa" w:w="100"/>
            </w:tcMar>
          </w:tcPr>
          <w:p>
            <w:r>
              <w:rPr>
                <w:b/>
                <w:bCs/>
                <w:color w:val="FFFFFF"/>
              </w:rPr>
              <w:t xml:space="preserve">Charter Role</w:t>
            </w:r>
          </w:p>
        </w:tc>
        <w:tc>
          <w:tcPr>
            <w:tcW w:type="dxa" w:w="4200"/>
            <w:shd w:fill="1F3864" w:val="clear"/>
            <w:tcMar>
              <w:top w:type="dxa" w:w="80"/>
              <w:left w:type="dxa" w:w="100"/>
              <w:bottom w:type="dxa" w:w="80"/>
              <w:right w:type="dxa" w:w="100"/>
            </w:tcMar>
          </w:tcPr>
          <w:p>
            <w:r>
              <w:rPr>
                <w:b/>
                <w:bCs/>
                <w:color w:val="FFFFFF"/>
              </w:rPr>
              <w:t xml:space="preserve">Owns / Primary Document</w:t>
            </w:r>
          </w:p>
        </w:tc>
      </w:tr>
      <w:tr>
        <w:tc>
          <w:tcPr>
            <w:tcW w:type="dxa" w:w="2200"/>
            <w:tcMar>
              <w:top w:type="dxa" w:w="80"/>
              <w:left w:type="dxa" w:w="100"/>
              <w:bottom w:type="dxa" w:w="80"/>
              <w:right w:type="dxa" w:w="100"/>
            </w:tcMar>
          </w:tcPr>
          <w:p>
            <w:r>
              <w:rPr>
                <w:b w:val="false"/>
                <w:bCs w:val="false"/>
                <w:color w:val="000000"/>
              </w:rPr>
              <w:t xml:space="preserve">Ntim Francis Gyan</w:t>
            </w:r>
          </w:p>
        </w:tc>
        <w:tc>
          <w:tcPr>
            <w:tcW w:type="dxa" w:w="2600"/>
            <w:tcMar>
              <w:top w:type="dxa" w:w="80"/>
              <w:left w:type="dxa" w:w="100"/>
              <w:bottom w:type="dxa" w:w="80"/>
              <w:right w:type="dxa" w:w="100"/>
            </w:tcMar>
          </w:tcPr>
          <w:p>
            <w:r>
              <w:rPr>
                <w:b w:val="false"/>
                <w:bCs w:val="false"/>
                <w:color w:val="000000"/>
              </w:rPr>
              <w:t xml:space="preserve">Database management &amp; maintenance</w:t>
            </w:r>
          </w:p>
        </w:tc>
        <w:tc>
          <w:tcPr>
            <w:tcW w:type="dxa" w:w="4200"/>
            <w:tcMar>
              <w:top w:type="dxa" w:w="80"/>
              <w:left w:type="dxa" w:w="100"/>
              <w:bottom w:type="dxa" w:w="80"/>
              <w:right w:type="dxa" w:w="100"/>
            </w:tcMar>
          </w:tcPr>
          <w:p>
            <w:r>
              <w:rPr>
                <w:b w:val="false"/>
                <w:bCs w:val="false"/>
                <w:color w:val="000000"/>
              </w:rPr>
              <w:t xml:space="preserve">ERD_Regimens.docx</w:t>
            </w:r>
          </w:p>
        </w:tc>
      </w:tr>
      <w:tr>
        <w:tc>
          <w:tcPr>
            <w:tcW w:type="dxa" w:w="2200"/>
            <w:shd w:fill="F2F2F2" w:val="clear"/>
            <w:tcMar>
              <w:top w:type="dxa" w:w="80"/>
              <w:left w:type="dxa" w:w="100"/>
              <w:bottom w:type="dxa" w:w="80"/>
              <w:right w:type="dxa" w:w="100"/>
            </w:tcMar>
          </w:tcPr>
          <w:p>
            <w:r>
              <w:rPr>
                <w:b w:val="false"/>
                <w:bCs w:val="false"/>
                <w:color w:val="000000"/>
              </w:rPr>
              <w:t xml:space="preserve">Ampaabeng Raymond Kyeremeh</w:t>
            </w:r>
          </w:p>
        </w:tc>
        <w:tc>
          <w:tcPr>
            <w:tcW w:type="dxa" w:w="2600"/>
            <w:shd w:fill="F2F2F2" w:val="clear"/>
            <w:tcMar>
              <w:top w:type="dxa" w:w="80"/>
              <w:left w:type="dxa" w:w="100"/>
              <w:bottom w:type="dxa" w:w="80"/>
              <w:right w:type="dxa" w:w="100"/>
            </w:tcMar>
          </w:tcPr>
          <w:p>
            <w:r>
              <w:rPr>
                <w:b w:val="false"/>
                <w:bCs w:val="false"/>
                <w:color w:val="000000"/>
              </w:rPr>
              <w:t xml:space="preserve">Database management &amp; maintenance</w:t>
            </w:r>
          </w:p>
        </w:tc>
        <w:tc>
          <w:tcPr>
            <w:tcW w:type="dxa" w:w="4200"/>
            <w:shd w:fill="F2F2F2" w:val="clear"/>
            <w:tcMar>
              <w:top w:type="dxa" w:w="80"/>
              <w:left w:type="dxa" w:w="100"/>
              <w:bottom w:type="dxa" w:w="80"/>
              <w:right w:type="dxa" w:w="100"/>
            </w:tcMar>
          </w:tcPr>
          <w:p>
            <w:r>
              <w:rPr>
                <w:b w:val="false"/>
                <w:bCs w:val="false"/>
                <w:color w:val="000000"/>
              </w:rPr>
              <w:t xml:space="preserve">ERD_Regimens.docx</w:t>
            </w:r>
          </w:p>
        </w:tc>
      </w:tr>
      <w:tr>
        <w:tc>
          <w:tcPr>
            <w:tcW w:type="dxa" w:w="2200"/>
            <w:tcMar>
              <w:top w:type="dxa" w:w="80"/>
              <w:left w:type="dxa" w:w="100"/>
              <w:bottom w:type="dxa" w:w="80"/>
              <w:right w:type="dxa" w:w="100"/>
            </w:tcMar>
          </w:tcPr>
          <w:p>
            <w:r>
              <w:rPr>
                <w:b w:val="false"/>
                <w:bCs w:val="false"/>
                <w:color w:val="000000"/>
              </w:rPr>
              <w:t xml:space="preserve">Peter Appiah</w:t>
            </w:r>
          </w:p>
        </w:tc>
        <w:tc>
          <w:tcPr>
            <w:tcW w:type="dxa" w:w="2600"/>
            <w:tcMar>
              <w:top w:type="dxa" w:w="80"/>
              <w:left w:type="dxa" w:w="100"/>
              <w:bottom w:type="dxa" w:w="80"/>
              <w:right w:type="dxa" w:w="100"/>
            </w:tcMar>
          </w:tcPr>
          <w:p>
            <w:r>
              <w:rPr>
                <w:b w:val="false"/>
                <w:bCs w:val="false"/>
                <w:color w:val="000000"/>
              </w:rPr>
              <w:t xml:space="preserve">Frontend dev</w:t>
            </w:r>
          </w:p>
        </w:tc>
        <w:tc>
          <w:tcPr>
            <w:tcW w:type="dxa" w:w="4200"/>
            <w:tcMar>
              <w:top w:type="dxa" w:w="80"/>
              <w:left w:type="dxa" w:w="100"/>
              <w:bottom w:type="dxa" w:w="80"/>
              <w:right w:type="dxa" w:w="100"/>
            </w:tcMar>
          </w:tcPr>
          <w:p>
            <w:r>
              <w:rPr>
                <w:b w:val="false"/>
                <w:bCs w:val="false"/>
                <w:color w:val="000000"/>
              </w:rPr>
              <w:t xml:space="preserve">API_Schema_Regimens.docx (consumer)</w:t>
            </w:r>
          </w:p>
        </w:tc>
      </w:tr>
      <w:tr>
        <w:tc>
          <w:tcPr>
            <w:tcW w:type="dxa" w:w="2200"/>
            <w:shd w:fill="F2F2F2" w:val="clear"/>
            <w:tcMar>
              <w:top w:type="dxa" w:w="80"/>
              <w:left w:type="dxa" w:w="100"/>
              <w:bottom w:type="dxa" w:w="80"/>
              <w:right w:type="dxa" w:w="100"/>
            </w:tcMar>
          </w:tcPr>
          <w:p>
            <w:r>
              <w:rPr>
                <w:b w:val="false"/>
                <w:bCs w:val="false"/>
                <w:color w:val="000000"/>
              </w:rPr>
              <w:t xml:space="preserve">David Kwame Castel</w:t>
            </w:r>
          </w:p>
        </w:tc>
        <w:tc>
          <w:tcPr>
            <w:tcW w:type="dxa" w:w="2600"/>
            <w:shd w:fill="F2F2F2" w:val="clear"/>
            <w:tcMar>
              <w:top w:type="dxa" w:w="80"/>
              <w:left w:type="dxa" w:w="100"/>
              <w:bottom w:type="dxa" w:w="80"/>
              <w:right w:type="dxa" w:w="100"/>
            </w:tcMar>
          </w:tcPr>
          <w:p>
            <w:r>
              <w:rPr>
                <w:b w:val="false"/>
                <w:bCs w:val="false"/>
                <w:color w:val="000000"/>
              </w:rPr>
              <w:t xml:space="preserve">UI/UX &amp; Frontend dev</w:t>
            </w:r>
          </w:p>
        </w:tc>
        <w:tc>
          <w:tcPr>
            <w:tcW w:type="dxa" w:w="4200"/>
            <w:shd w:fill="F2F2F2" w:val="clear"/>
            <w:tcMar>
              <w:top w:type="dxa" w:w="80"/>
              <w:left w:type="dxa" w:w="100"/>
              <w:bottom w:type="dxa" w:w="80"/>
              <w:right w:type="dxa" w:w="100"/>
            </w:tcMar>
          </w:tcPr>
          <w:p>
            <w:r>
              <w:rPr>
                <w:b w:val="false"/>
                <w:bCs w:val="false"/>
                <w:color w:val="000000"/>
              </w:rPr>
              <w:t xml:space="preserve">UIUX_Design_Guide_Week2.docx → API_Schema_Regimens.docx</w:t>
            </w:r>
          </w:p>
        </w:tc>
      </w:tr>
      <w:tr>
        <w:tc>
          <w:tcPr>
            <w:tcW w:type="dxa" w:w="2200"/>
            <w:tcMar>
              <w:top w:type="dxa" w:w="80"/>
              <w:left w:type="dxa" w:w="100"/>
              <w:bottom w:type="dxa" w:w="80"/>
              <w:right w:type="dxa" w:w="100"/>
            </w:tcMar>
          </w:tcPr>
          <w:p>
            <w:r>
              <w:rPr>
                <w:b w:val="false"/>
                <w:bCs w:val="false"/>
                <w:color w:val="000000"/>
              </w:rPr>
              <w:t xml:space="preserve">Nuamah Asamoaa Hafsa</w:t>
            </w:r>
          </w:p>
        </w:tc>
        <w:tc>
          <w:tcPr>
            <w:tcW w:type="dxa" w:w="2600"/>
            <w:tcMar>
              <w:top w:type="dxa" w:w="80"/>
              <w:left w:type="dxa" w:w="100"/>
              <w:bottom w:type="dxa" w:w="80"/>
              <w:right w:type="dxa" w:w="100"/>
            </w:tcMar>
          </w:tcPr>
          <w:p>
            <w:r>
              <w:rPr>
                <w:b w:val="false"/>
                <w:bCs w:val="false"/>
                <w:color w:val="000000"/>
              </w:rPr>
              <w:t xml:space="preserve">Documentation &amp; assisting backend</w:t>
            </w:r>
          </w:p>
        </w:tc>
        <w:tc>
          <w:tcPr>
            <w:tcW w:type="dxa" w:w="4200"/>
            <w:tcMar>
              <w:top w:type="dxa" w:w="80"/>
              <w:left w:type="dxa" w:w="100"/>
              <w:bottom w:type="dxa" w:w="80"/>
              <w:right w:type="dxa" w:w="100"/>
            </w:tcMar>
          </w:tcPr>
          <w:p>
            <w:r>
              <w:rPr>
                <w:b w:val="false"/>
                <w:bCs w:val="false"/>
                <w:color w:val="000000"/>
              </w:rPr>
              <w:t xml:space="preserve">All documents — keeps them in sync</w:t>
            </w:r>
          </w:p>
        </w:tc>
      </w:tr>
      <w:tr>
        <w:tc>
          <w:tcPr>
            <w:tcW w:type="dxa" w:w="2200"/>
            <w:shd w:fill="F2F2F2" w:val="clear"/>
            <w:tcMar>
              <w:top w:type="dxa" w:w="80"/>
              <w:left w:type="dxa" w:w="100"/>
              <w:bottom w:type="dxa" w:w="80"/>
              <w:right w:type="dxa" w:w="100"/>
            </w:tcMar>
          </w:tcPr>
          <w:p>
            <w:r>
              <w:rPr>
                <w:b w:val="false"/>
                <w:bCs w:val="false"/>
                <w:color w:val="000000"/>
              </w:rPr>
              <w:t xml:space="preserve">Ayapong Albert Yeboah (Logical)</w:t>
            </w:r>
          </w:p>
        </w:tc>
        <w:tc>
          <w:tcPr>
            <w:tcW w:type="dxa" w:w="2600"/>
            <w:shd w:fill="F2F2F2" w:val="clear"/>
            <w:tcMar>
              <w:top w:type="dxa" w:w="80"/>
              <w:left w:type="dxa" w:w="100"/>
              <w:bottom w:type="dxa" w:w="80"/>
              <w:right w:type="dxa" w:w="100"/>
            </w:tcMar>
          </w:tcPr>
          <w:p>
            <w:r>
              <w:rPr>
                <w:b w:val="false"/>
                <w:bCs w:val="false"/>
                <w:color w:val="000000"/>
              </w:rPr>
              <w:t xml:space="preserve">Backend lead &amp; potential AI work</w:t>
            </w:r>
          </w:p>
        </w:tc>
        <w:tc>
          <w:tcPr>
            <w:tcW w:type="dxa" w:w="4200"/>
            <w:shd w:fill="F2F2F2" w:val="clear"/>
            <w:tcMar>
              <w:top w:type="dxa" w:w="80"/>
              <w:left w:type="dxa" w:w="100"/>
              <w:bottom w:type="dxa" w:w="80"/>
              <w:right w:type="dxa" w:w="100"/>
            </w:tcMar>
          </w:tcPr>
          <w:p>
            <w:r>
              <w:rPr>
                <w:b w:val="false"/>
                <w:bCs w:val="false"/>
                <w:color w:val="000000"/>
              </w:rPr>
              <w:t xml:space="preserve">Architecture_Decision_Records.docx, API_Schema_Regimens.docx</w:t>
            </w:r>
          </w:p>
        </w:tc>
      </w:tr>
      <w:tr>
        <w:tc>
          <w:tcPr>
            <w:tcW w:type="dxa" w:w="2200"/>
            <w:tcMar>
              <w:top w:type="dxa" w:w="80"/>
              <w:left w:type="dxa" w:w="100"/>
              <w:bottom w:type="dxa" w:w="80"/>
              <w:right w:type="dxa" w:w="100"/>
            </w:tcMar>
          </w:tcPr>
          <w:p>
            <w:r>
              <w:rPr>
                <w:b w:val="false"/>
                <w:bCs w:val="false"/>
                <w:color w:val="000000"/>
              </w:rPr>
              <w:t xml:space="preserve">Benjamin Azumah</w:t>
            </w:r>
          </w:p>
        </w:tc>
        <w:tc>
          <w:tcPr>
            <w:tcW w:type="dxa" w:w="2600"/>
            <w:tcMar>
              <w:top w:type="dxa" w:w="80"/>
              <w:left w:type="dxa" w:w="100"/>
              <w:bottom w:type="dxa" w:w="80"/>
              <w:right w:type="dxa" w:w="100"/>
            </w:tcMar>
          </w:tcPr>
          <w:p>
            <w:r>
              <w:rPr>
                <w:b w:val="false"/>
                <w:bCs w:val="false"/>
                <w:color w:val="000000"/>
              </w:rPr>
              <w:t xml:space="preserve">UI/UX &amp; Frontend dev</w:t>
            </w:r>
          </w:p>
        </w:tc>
        <w:tc>
          <w:tcPr>
            <w:tcW w:type="dxa" w:w="4200"/>
            <w:tcMar>
              <w:top w:type="dxa" w:w="80"/>
              <w:left w:type="dxa" w:w="100"/>
              <w:bottom w:type="dxa" w:w="80"/>
              <w:right w:type="dxa" w:w="100"/>
            </w:tcMar>
          </w:tcPr>
          <w:p>
            <w:r>
              <w:rPr>
                <w:b w:val="false"/>
                <w:bCs w:val="false"/>
                <w:color w:val="000000"/>
              </w:rPr>
              <w:t xml:space="preserve">UIUX_Design_Guide_Week2.docx → API_Schema_Regimens.docx</w:t>
            </w:r>
          </w:p>
        </w:tc>
      </w:tr>
    </w:tbl>
    <w:p>
      <w:pPr>
        <w:pStyle w:val="Heading1"/>
        <w:spacing w:after="150" w:before="320"/>
      </w:pPr>
      <w:r>
        <w:rPr>
          <w:b/>
          <w:bCs/>
          <w:color w:val="1F3864"/>
        </w:rPr>
        <w:t xml:space="preserve">4. What Each Person Does</w:t>
      </w:r>
    </w:p>
    <w:p>
      <w:pPr>
        <w:pStyle w:val="Heading2"/>
        <w:spacing w:after="100" w:before="220"/>
      </w:pPr>
      <w:r>
        <w:rPr>
          <w:b/>
          <w:bCs/>
          <w:color w:val="2E75B6"/>
        </w:rPr>
        <w:t xml:space="preserve">4.1 Database Team — Francis &amp; Raymond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val="clear"/>
            <w:tcMar>
              <w:top w:type="dxa" w:w="80"/>
              <w:left w:type="dxa" w:w="100"/>
              <w:bottom w:type="dxa" w:w="80"/>
              <w:right w:type="dxa" w:w="100"/>
            </w:tcMar>
          </w:tcPr>
          <w:p>
            <w:r>
              <w:rPr>
                <w:b/>
                <w:bCs/>
                <w:color w:val="FFFFFF"/>
              </w:rPr>
              <w:t xml:space="preserve">Task</w:t>
            </w:r>
          </w:p>
        </w:tc>
        <w:tc>
          <w:tcPr>
            <w:tcW w:type="dxa" w:w="4400"/>
            <w:shd w:fill="1F3864" w:val="clear"/>
            <w:tcMar>
              <w:top w:type="dxa" w:w="80"/>
              <w:left w:type="dxa" w:w="100"/>
              <w:bottom w:type="dxa" w:w="80"/>
              <w:right w:type="dxa" w:w="100"/>
            </w:tcMar>
          </w:tcPr>
          <w:p>
            <w:r>
              <w:rPr>
                <w:b/>
                <w:bCs/>
                <w:color w:val="FFFFFF"/>
              </w:rPr>
              <w:t xml:space="preserve">Reference</w:t>
            </w:r>
          </w:p>
        </w:tc>
      </w:tr>
      <w:tr>
        <w:tc>
          <w:tcPr>
            <w:tcW w:type="dxa" w:w="4600"/>
            <w:tcMar>
              <w:top w:type="dxa" w:w="80"/>
              <w:left w:type="dxa" w:w="100"/>
              <w:bottom w:type="dxa" w:w="80"/>
              <w:right w:type="dxa" w:w="100"/>
            </w:tcMar>
          </w:tcPr>
          <w:p>
            <w:r>
              <w:rPr>
                <w:b w:val="false"/>
                <w:bCs w:val="false"/>
                <w:color w:val="000000"/>
              </w:rPr>
              <w:t xml:space="preserve">Stand up a local PostgreSQL instance and a shared dev/staging database</w:t>
            </w:r>
          </w:p>
        </w:tc>
        <w:tc>
          <w:tcPr>
            <w:tcW w:type="dxa" w:w="4400"/>
            <w:tcMar>
              <w:top w:type="dxa" w:w="80"/>
              <w:left w:type="dxa" w:w="100"/>
              <w:bottom w:type="dxa" w:w="80"/>
              <w:right w:type="dxa" w:w="100"/>
            </w:tcMar>
          </w:tcPr>
          <w:p>
            <w:r>
              <w:rPr>
                <w:b w:val="false"/>
                <w:bCs w:val="false"/>
                <w:color w:val="000000"/>
              </w:rPr>
              <w:t xml:space="preserve">ADR-001</w:t>
            </w:r>
          </w:p>
        </w:tc>
      </w:tr>
      <w:tr>
        <w:tc>
          <w:tcPr>
            <w:tcW w:type="dxa" w:w="4600"/>
            <w:shd w:fill="F2F2F2" w:val="clear"/>
            <w:tcMar>
              <w:top w:type="dxa" w:w="80"/>
              <w:left w:type="dxa" w:w="100"/>
              <w:bottom w:type="dxa" w:w="80"/>
              <w:right w:type="dxa" w:w="100"/>
            </w:tcMar>
          </w:tcPr>
          <w:p>
            <w:r>
              <w:rPr>
                <w:b w:val="false"/>
                <w:bCs w:val="false"/>
                <w:color w:val="000000"/>
              </w:rPr>
              <w:t xml:space="preserve">Write migration scripts for all five tables: users, products, sales, sale_items, backups</w:t>
            </w:r>
          </w:p>
        </w:tc>
        <w:tc>
          <w:tcPr>
            <w:tcW w:type="dxa" w:w="4400"/>
            <w:shd w:fill="F2F2F2" w:val="clear"/>
            <w:tcMar>
              <w:top w:type="dxa" w:w="80"/>
              <w:left w:type="dxa" w:w="100"/>
              <w:bottom w:type="dxa" w:w="80"/>
              <w:right w:type="dxa" w:w="100"/>
            </w:tcMar>
          </w:tcPr>
          <w:p>
            <w:r>
              <w:rPr>
                <w:b w:val="false"/>
                <w:bCs w:val="false"/>
                <w:color w:val="000000"/>
              </w:rPr>
              <w:t xml:space="preserve">ERD_Regimens.docx</w:t>
            </w:r>
          </w:p>
        </w:tc>
      </w:tr>
      <w:tr>
        <w:tc>
          <w:tcPr>
            <w:tcW w:type="dxa" w:w="4600"/>
            <w:tcMar>
              <w:top w:type="dxa" w:w="80"/>
              <w:left w:type="dxa" w:w="100"/>
              <w:bottom w:type="dxa" w:w="80"/>
              <w:right w:type="dxa" w:w="100"/>
            </w:tcMar>
          </w:tcPr>
          <w:p>
            <w:r>
              <w:rPr>
                <w:b w:val="false"/>
                <w:bCs w:val="false"/>
                <w:color w:val="000000"/>
              </w:rPr>
              <w:t xml:space="preserve">Apply the exact column names, types, and constraints (PK/FK/UNIQUE) shown in the ERD field reference — the backend code will assume these names</w:t>
            </w:r>
          </w:p>
        </w:tc>
        <w:tc>
          <w:tcPr>
            <w:tcW w:type="dxa" w:w="4400"/>
            <w:tcMar>
              <w:top w:type="dxa" w:w="80"/>
              <w:left w:type="dxa" w:w="100"/>
              <w:bottom w:type="dxa" w:w="80"/>
              <w:right w:type="dxa" w:w="100"/>
            </w:tcMar>
          </w:tcPr>
          <w:p>
            <w:r>
              <w:rPr>
                <w:b w:val="false"/>
                <w:bCs w:val="false"/>
                <w:color w:val="000000"/>
              </w:rPr>
              <w:t xml:space="preserve">ERD_Regimens.docx</w:t>
            </w:r>
          </w:p>
        </w:tc>
      </w:tr>
      <w:tr>
        <w:tc>
          <w:tcPr>
            <w:tcW w:type="dxa" w:w="4600"/>
            <w:shd w:fill="F2F2F2" w:val="clear"/>
            <w:tcMar>
              <w:top w:type="dxa" w:w="80"/>
              <w:left w:type="dxa" w:w="100"/>
              <w:bottom w:type="dxa" w:w="80"/>
              <w:right w:type="dxa" w:w="100"/>
            </w:tcMar>
          </w:tcPr>
          <w:p>
            <w:r>
              <w:rPr>
                <w:b w:val="false"/>
                <w:bCs w:val="false"/>
                <w:color w:val="000000"/>
              </w:rPr>
              <w:t xml:space="preserve">Seed a small set of sample products and a test owner/assistant user for development</w:t>
            </w:r>
          </w:p>
        </w:tc>
        <w:tc>
          <w:tcPr>
            <w:tcW w:type="dxa" w:w="4400"/>
            <w:shd w:fill="F2F2F2" w:val="clear"/>
            <w:tcMar>
              <w:top w:type="dxa" w:w="80"/>
              <w:left w:type="dxa" w:w="100"/>
              <w:bottom w:type="dxa" w:w="80"/>
              <w:right w:type="dxa" w:w="100"/>
            </w:tcMar>
          </w:tcPr>
          <w:p>
            <w:r>
              <w:rPr>
                <w:b w:val="false"/>
                <w:bCs w:val="false"/>
                <w:color w:val="000000"/>
              </w:rPr>
              <w:t xml:space="preserve">—</w:t>
            </w:r>
          </w:p>
        </w:tc>
      </w:tr>
      <w:tr>
        <w:tc>
          <w:tcPr>
            <w:tcW w:type="dxa" w:w="4600"/>
            <w:tcMar>
              <w:top w:type="dxa" w:w="80"/>
              <w:left w:type="dxa" w:w="100"/>
              <w:bottom w:type="dxa" w:w="80"/>
              <w:right w:type="dxa" w:w="100"/>
            </w:tcMar>
          </w:tcPr>
          <w:p>
            <w:r>
              <w:rPr>
                <w:b w:val="false"/>
                <w:bCs w:val="false"/>
                <w:color w:val="000000"/>
              </w:rPr>
              <w:t xml:space="preserve">Flag the whole team before renaming or removing a column — it breaks the API contract</w:t>
            </w:r>
          </w:p>
        </w:tc>
        <w:tc>
          <w:tcPr>
            <w:tcW w:type="dxa" w:w="4400"/>
            <w:tcMar>
              <w:top w:type="dxa" w:w="80"/>
              <w:left w:type="dxa" w:w="100"/>
              <w:bottom w:type="dxa" w:w="80"/>
              <w:right w:type="dxa" w:w="100"/>
            </w:tcMar>
          </w:tcPr>
          <w:p>
            <w:r>
              <w:rPr>
                <w:b w:val="false"/>
                <w:bCs w:val="false"/>
                <w:color w:val="000000"/>
              </w:rPr>
              <w:t xml:space="preserve">Section 6, this doc</w:t>
            </w:r>
          </w:p>
        </w:tc>
      </w:tr>
    </w:tbl>
    <w:p>
      <w:pPr>
        <w:pStyle w:val="Heading2"/>
        <w:spacing w:after="100" w:before="220"/>
      </w:pPr>
      <w:r>
        <w:rPr>
          <w:b/>
          <w:bCs/>
          <w:color w:val="2E75B6"/>
        </w:rPr>
        <w:t xml:space="preserve">4.2 Backend Lead — Albert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val="clear"/>
            <w:tcMar>
              <w:top w:type="dxa" w:w="80"/>
              <w:left w:type="dxa" w:w="100"/>
              <w:bottom w:type="dxa" w:w="80"/>
              <w:right w:type="dxa" w:w="100"/>
            </w:tcMar>
          </w:tcPr>
          <w:p>
            <w:r>
              <w:rPr>
                <w:b/>
                <w:bCs/>
                <w:color w:val="FFFFFF"/>
              </w:rPr>
              <w:t xml:space="preserve">Task</w:t>
            </w:r>
          </w:p>
        </w:tc>
        <w:tc>
          <w:tcPr>
            <w:tcW w:type="dxa" w:w="4400"/>
            <w:shd w:fill="1F3864" w:val="clear"/>
            <w:tcMar>
              <w:top w:type="dxa" w:w="80"/>
              <w:left w:type="dxa" w:w="100"/>
              <w:bottom w:type="dxa" w:w="80"/>
              <w:right w:type="dxa" w:w="100"/>
            </w:tcMar>
          </w:tcPr>
          <w:p>
            <w:r>
              <w:rPr>
                <w:b/>
                <w:bCs/>
                <w:color w:val="FFFFFF"/>
              </w:rPr>
              <w:t xml:space="preserve">Reference</w:t>
            </w:r>
          </w:p>
        </w:tc>
      </w:tr>
      <w:tr>
        <w:tc>
          <w:tcPr>
            <w:tcW w:type="dxa" w:w="4600"/>
            <w:tcMar>
              <w:top w:type="dxa" w:w="80"/>
              <w:left w:type="dxa" w:w="100"/>
              <w:bottom w:type="dxa" w:w="80"/>
              <w:right w:type="dxa" w:w="100"/>
            </w:tcMar>
          </w:tcPr>
          <w:p>
            <w:r>
              <w:rPr>
                <w:b w:val="false"/>
                <w:bCs w:val="false"/>
                <w:color w:val="000000"/>
              </w:rPr>
              <w:t xml:space="preserve">Scaffold the Express app: folder structure, DB connection, error handling</w:t>
            </w:r>
          </w:p>
        </w:tc>
        <w:tc>
          <w:tcPr>
            <w:tcW w:type="dxa" w:w="4400"/>
            <w:tcMar>
              <w:top w:type="dxa" w:w="80"/>
              <w:left w:type="dxa" w:w="100"/>
              <w:bottom w:type="dxa" w:w="80"/>
              <w:right w:type="dxa" w:w="100"/>
            </w:tcMar>
          </w:tcPr>
          <w:p>
            <w:r>
              <w:rPr>
                <w:b w:val="false"/>
                <w:bCs w:val="false"/>
                <w:color w:val="000000"/>
              </w:rPr>
              <w:t xml:space="preserve">ADR-002</w:t>
            </w:r>
          </w:p>
        </w:tc>
      </w:tr>
      <w:tr>
        <w:tc>
          <w:tcPr>
            <w:tcW w:type="dxa" w:w="4600"/>
            <w:shd w:fill="F2F2F2" w:val="clear"/>
            <w:tcMar>
              <w:top w:type="dxa" w:w="80"/>
              <w:left w:type="dxa" w:w="100"/>
              <w:bottom w:type="dxa" w:w="80"/>
              <w:right w:type="dxa" w:w="100"/>
            </w:tcMar>
          </w:tcPr>
          <w:p>
            <w:r>
              <w:rPr>
                <w:b w:val="false"/>
                <w:bCs w:val="false"/>
                <w:color w:val="000000"/>
              </w:rPr>
              <w:t xml:space="preserve">Implement every endpoint listed in the API Schema, grouped in this order: Auth → Products → Sales → Reports → Backup → Sync</w:t>
            </w:r>
          </w:p>
        </w:tc>
        <w:tc>
          <w:tcPr>
            <w:tcW w:type="dxa" w:w="4400"/>
            <w:shd w:fill="F2F2F2" w:val="clear"/>
            <w:tcMar>
              <w:top w:type="dxa" w:w="80"/>
              <w:left w:type="dxa" w:w="100"/>
              <w:bottom w:type="dxa" w:w="80"/>
              <w:right w:type="dxa" w:w="100"/>
            </w:tcMar>
          </w:tcPr>
          <w:p>
            <w:r>
              <w:rPr>
                <w:b w:val="false"/>
                <w:bCs w:val="false"/>
                <w:color w:val="000000"/>
              </w:rPr>
              <w:t xml:space="preserve">API_Schema_Regimens.docx</w:t>
            </w:r>
          </w:p>
        </w:tc>
      </w:tr>
      <w:tr>
        <w:tc>
          <w:tcPr>
            <w:tcW w:type="dxa" w:w="4600"/>
            <w:tcMar>
              <w:top w:type="dxa" w:w="80"/>
              <w:left w:type="dxa" w:w="100"/>
              <w:bottom w:type="dxa" w:w="80"/>
              <w:right w:type="dxa" w:w="100"/>
            </w:tcMar>
          </w:tcPr>
          <w:p>
            <w:r>
              <w:rPr>
                <w:b w:val="false"/>
                <w:bCs w:val="false"/>
                <w:color w:val="000000"/>
              </w:rPr>
              <w:t xml:space="preserve">Implement JWT issuing/validation and the owner/assistant role check</w:t>
            </w:r>
          </w:p>
        </w:tc>
        <w:tc>
          <w:tcPr>
            <w:tcW w:type="dxa" w:w="4400"/>
            <w:tcMar>
              <w:top w:type="dxa" w:w="80"/>
              <w:left w:type="dxa" w:w="100"/>
              <w:bottom w:type="dxa" w:w="80"/>
              <w:right w:type="dxa" w:w="100"/>
            </w:tcMar>
          </w:tcPr>
          <w:p>
            <w:r>
              <w:rPr>
                <w:b w:val="false"/>
                <w:bCs w:val="false"/>
                <w:color w:val="000000"/>
              </w:rPr>
              <w:t xml:space="preserve">ADR-004</w:t>
            </w:r>
          </w:p>
        </w:tc>
      </w:tr>
      <w:tr>
        <w:tc>
          <w:tcPr>
            <w:tcW w:type="dxa" w:w="4600"/>
            <w:shd w:fill="F2F2F2" w:val="clear"/>
            <w:tcMar>
              <w:top w:type="dxa" w:w="80"/>
              <w:left w:type="dxa" w:w="100"/>
              <w:bottom w:type="dxa" w:w="80"/>
              <w:right w:type="dxa" w:w="100"/>
            </w:tcMar>
          </w:tcPr>
          <w:p>
            <w:r>
              <w:rPr>
                <w:b w:val="false"/>
                <w:bCs w:val="false"/>
                <w:color w:val="000000"/>
              </w:rPr>
              <w:t xml:space="preserve">Implement the offline sync endpoint with last-write-wins conflict handling</w:t>
            </w:r>
          </w:p>
        </w:tc>
        <w:tc>
          <w:tcPr>
            <w:tcW w:type="dxa" w:w="4400"/>
            <w:shd w:fill="F2F2F2" w:val="clear"/>
            <w:tcMar>
              <w:top w:type="dxa" w:w="80"/>
              <w:left w:type="dxa" w:w="100"/>
              <w:bottom w:type="dxa" w:w="80"/>
              <w:right w:type="dxa" w:w="100"/>
            </w:tcMar>
          </w:tcPr>
          <w:p>
            <w:r>
              <w:rPr>
                <w:b w:val="false"/>
                <w:bCs w:val="false"/>
                <w:color w:val="000000"/>
              </w:rPr>
              <w:t xml:space="preserve">ADR-005</w:t>
            </w:r>
          </w:p>
        </w:tc>
      </w:tr>
      <w:tr>
        <w:tc>
          <w:tcPr>
            <w:tcW w:type="dxa" w:w="4600"/>
            <w:tcMar>
              <w:top w:type="dxa" w:w="80"/>
              <w:left w:type="dxa" w:w="100"/>
              <w:bottom w:type="dxa" w:w="80"/>
              <w:right w:type="dxa" w:w="100"/>
            </w:tcMar>
          </w:tcPr>
          <w:p>
            <w:r>
              <w:rPr>
                <w:b w:val="false"/>
                <w:bCs w:val="false"/>
                <w:color w:val="000000"/>
              </w:rPr>
              <w:t xml:space="preserve">Own the API contract: if an endpoint needs to change shape, update API_Schema_Regimens.docx first and notify Frontend before shipping the change</w:t>
            </w:r>
          </w:p>
        </w:tc>
        <w:tc>
          <w:tcPr>
            <w:tcW w:type="dxa" w:w="4400"/>
            <w:tcMar>
              <w:top w:type="dxa" w:w="80"/>
              <w:left w:type="dxa" w:w="100"/>
              <w:bottom w:type="dxa" w:w="80"/>
              <w:right w:type="dxa" w:w="100"/>
            </w:tcMar>
          </w:tcPr>
          <w:p>
            <w:r>
              <w:rPr>
                <w:b w:val="false"/>
                <w:bCs w:val="false"/>
                <w:color w:val="000000"/>
              </w:rPr>
              <w:t xml:space="preserve">Section 6, this doc</w:t>
            </w:r>
          </w:p>
        </w:tc>
      </w:tr>
    </w:tbl>
    <w:p>
      <w:pPr>
        <w:pStyle w:val="Heading2"/>
        <w:spacing w:after="100" w:before="220"/>
      </w:pPr>
      <w:r>
        <w:rPr>
          <w:b/>
          <w:bCs/>
          <w:color w:val="2E75B6"/>
        </w:rPr>
        <w:t xml:space="preserve">4.3 Documentation &amp; Backend Support — Hafsa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val="clear"/>
            <w:tcMar>
              <w:top w:type="dxa" w:w="80"/>
              <w:left w:type="dxa" w:w="100"/>
              <w:bottom w:type="dxa" w:w="80"/>
              <w:right w:type="dxa" w:w="100"/>
            </w:tcMar>
          </w:tcPr>
          <w:p>
            <w:r>
              <w:rPr>
                <w:b/>
                <w:bCs/>
                <w:color w:val="FFFFFF"/>
              </w:rPr>
              <w:t xml:space="preserve">Task</w:t>
            </w:r>
          </w:p>
        </w:tc>
        <w:tc>
          <w:tcPr>
            <w:tcW w:type="dxa" w:w="4400"/>
            <w:shd w:fill="1F3864" w:val="clear"/>
            <w:tcMar>
              <w:top w:type="dxa" w:w="80"/>
              <w:left w:type="dxa" w:w="100"/>
              <w:bottom w:type="dxa" w:w="80"/>
              <w:right w:type="dxa" w:w="100"/>
            </w:tcMar>
          </w:tcPr>
          <w:p>
            <w:r>
              <w:rPr>
                <w:b/>
                <w:bCs/>
                <w:color w:val="FFFFFF"/>
              </w:rPr>
              <w:t xml:space="preserve">Reference</w:t>
            </w:r>
          </w:p>
        </w:tc>
      </w:tr>
      <w:tr>
        <w:tc>
          <w:tcPr>
            <w:tcW w:type="dxa" w:w="4600"/>
            <w:tcMar>
              <w:top w:type="dxa" w:w="80"/>
              <w:left w:type="dxa" w:w="100"/>
              <w:bottom w:type="dxa" w:w="80"/>
              <w:right w:type="dxa" w:w="100"/>
            </w:tcMar>
          </w:tcPr>
          <w:p>
            <w:r>
              <w:rPr>
                <w:b w:val="false"/>
                <w:bCs w:val="false"/>
                <w:color w:val="000000"/>
              </w:rPr>
              <w:t xml:space="preserve">Keep API_Schema_Regimens.docx, ERD_Regimens.docx, and the ADRs updated whenever a decision changes</w:t>
            </w:r>
          </w:p>
        </w:tc>
        <w:tc>
          <w:tcPr>
            <w:tcW w:type="dxa" w:w="4400"/>
            <w:tcMar>
              <w:top w:type="dxa" w:w="80"/>
              <w:left w:type="dxa" w:w="100"/>
              <w:bottom w:type="dxa" w:w="80"/>
              <w:right w:type="dxa" w:w="100"/>
            </w:tcMar>
          </w:tcPr>
          <w:p>
            <w:r>
              <w:rPr>
                <w:b w:val="false"/>
                <w:bCs w:val="false"/>
                <w:color w:val="000000"/>
              </w:rPr>
              <w:t xml:space="preserve">All documents</w:t>
            </w:r>
          </w:p>
        </w:tc>
      </w:tr>
      <w:tr>
        <w:tc>
          <w:tcPr>
            <w:tcW w:type="dxa" w:w="4600"/>
            <w:shd w:fill="F2F2F2" w:val="clear"/>
            <w:tcMar>
              <w:top w:type="dxa" w:w="80"/>
              <w:left w:type="dxa" w:w="100"/>
              <w:bottom w:type="dxa" w:w="80"/>
              <w:right w:type="dxa" w:w="100"/>
            </w:tcMar>
          </w:tcPr>
          <w:p>
            <w:r>
              <w:rPr>
                <w:b w:val="false"/>
                <w:bCs w:val="false"/>
                <w:color w:val="000000"/>
              </w:rPr>
              <w:t xml:space="preserve">Assist the backend lead on Reports and Backup endpoints, and on request validation</w:t>
            </w:r>
          </w:p>
        </w:tc>
        <w:tc>
          <w:tcPr>
            <w:tcW w:type="dxa" w:w="4400"/>
            <w:shd w:fill="F2F2F2" w:val="clear"/>
            <w:tcMar>
              <w:top w:type="dxa" w:w="80"/>
              <w:left w:type="dxa" w:w="100"/>
              <w:bottom w:type="dxa" w:w="80"/>
              <w:right w:type="dxa" w:w="100"/>
            </w:tcMar>
          </w:tcPr>
          <w:p>
            <w:r>
              <w:rPr>
                <w:b w:val="false"/>
                <w:bCs w:val="false"/>
                <w:color w:val="000000"/>
              </w:rPr>
              <w:t xml:space="preserve">API Schema – Reports, Backup</w:t>
            </w:r>
          </w:p>
        </w:tc>
      </w:tr>
      <w:tr>
        <w:tc>
          <w:tcPr>
            <w:tcW w:type="dxa" w:w="4600"/>
            <w:tcMar>
              <w:top w:type="dxa" w:w="80"/>
              <w:left w:type="dxa" w:w="100"/>
              <w:bottom w:type="dxa" w:w="80"/>
              <w:right w:type="dxa" w:w="100"/>
            </w:tcMar>
          </w:tcPr>
          <w:p>
            <w:r>
              <w:rPr>
                <w:b w:val="false"/>
                <w:bCs w:val="false"/>
                <w:color w:val="000000"/>
              </w:rPr>
              <w:t xml:space="preserve">Write and maintain the repository README with local setup instructions</w:t>
            </w:r>
          </w:p>
        </w:tc>
        <w:tc>
          <w:tcPr>
            <w:tcW w:type="dxa" w:w="4400"/>
            <w:tcMar>
              <w:top w:type="dxa" w:w="80"/>
              <w:left w:type="dxa" w:w="100"/>
              <w:bottom w:type="dxa" w:w="80"/>
              <w:right w:type="dxa" w:w="100"/>
            </w:tcMar>
          </w:tcPr>
          <w:p>
            <w:r>
              <w:rPr>
                <w:b w:val="false"/>
                <w:bCs w:val="false"/>
                <w:color w:val="000000"/>
              </w:rPr>
              <w:t xml:space="preserve">Week 3, Deliverable 5</w:t>
            </w:r>
          </w:p>
        </w:tc>
      </w:tr>
      <w:tr>
        <w:tc>
          <w:tcPr>
            <w:tcW w:type="dxa" w:w="4600"/>
            <w:shd w:fill="F2F2F2" w:val="clear"/>
            <w:tcMar>
              <w:top w:type="dxa" w:w="80"/>
              <w:left w:type="dxa" w:w="100"/>
              <w:bottom w:type="dxa" w:w="80"/>
              <w:right w:type="dxa" w:w="100"/>
            </w:tcMar>
          </w:tcPr>
          <w:p>
            <w:r>
              <w:rPr>
                <w:b w:val="false"/>
                <w:bCs w:val="false"/>
                <w:color w:val="000000"/>
              </w:rPr>
              <w:t xml:space="preserve">Take notes at weekly meetings and record any decisions that should become a new or revised ADR</w:t>
            </w:r>
          </w:p>
        </w:tc>
        <w:tc>
          <w:tcPr>
            <w:tcW w:type="dxa" w:w="4400"/>
            <w:shd w:fill="F2F2F2" w:val="clear"/>
            <w:tcMar>
              <w:top w:type="dxa" w:w="80"/>
              <w:left w:type="dxa" w:w="100"/>
              <w:bottom w:type="dxa" w:w="80"/>
              <w:right w:type="dxa" w:w="100"/>
            </w:tcMar>
          </w:tcPr>
          <w:p>
            <w:r>
              <w:rPr>
                <w:b w:val="false"/>
                <w:bCs w:val="false"/>
                <w:color w:val="000000"/>
              </w:rPr>
              <w:t xml:space="preserve">Team Charter – Decision Making Process</w:t>
            </w:r>
          </w:p>
        </w:tc>
      </w:tr>
    </w:tbl>
    <w:p>
      <w:pPr>
        <w:pStyle w:val="Heading2"/>
        <w:spacing w:after="100" w:before="220"/>
      </w:pPr>
      <w:r>
        <w:rPr>
          <w:b/>
          <w:bCs/>
          <w:color w:val="2E75B6"/>
        </w:rPr>
        <w:t xml:space="preserve">4.4 Frontend — Peter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val="clear"/>
            <w:tcMar>
              <w:top w:type="dxa" w:w="80"/>
              <w:left w:type="dxa" w:w="100"/>
              <w:bottom w:type="dxa" w:w="80"/>
              <w:right w:type="dxa" w:w="100"/>
            </w:tcMar>
          </w:tcPr>
          <w:p>
            <w:r>
              <w:rPr>
                <w:b/>
                <w:bCs/>
                <w:color w:val="FFFFFF"/>
              </w:rPr>
              <w:t xml:space="preserve">Task</w:t>
            </w:r>
          </w:p>
        </w:tc>
        <w:tc>
          <w:tcPr>
            <w:tcW w:type="dxa" w:w="4400"/>
            <w:shd w:fill="1F3864" w:val="clear"/>
            <w:tcMar>
              <w:top w:type="dxa" w:w="80"/>
              <w:left w:type="dxa" w:w="100"/>
              <w:bottom w:type="dxa" w:w="80"/>
              <w:right w:type="dxa" w:w="100"/>
            </w:tcMar>
          </w:tcPr>
          <w:p>
            <w:r>
              <w:rPr>
                <w:b/>
                <w:bCs/>
                <w:color w:val="FFFFFF"/>
              </w:rPr>
              <w:t xml:space="preserve">Reference</w:t>
            </w:r>
          </w:p>
        </w:tc>
      </w:tr>
      <w:tr>
        <w:tc>
          <w:tcPr>
            <w:tcW w:type="dxa" w:w="4600"/>
            <w:tcMar>
              <w:top w:type="dxa" w:w="80"/>
              <w:left w:type="dxa" w:w="100"/>
              <w:bottom w:type="dxa" w:w="80"/>
              <w:right w:type="dxa" w:w="100"/>
            </w:tcMar>
          </w:tcPr>
          <w:p>
            <w:r>
              <w:rPr>
                <w:b w:val="false"/>
                <w:bCs w:val="false"/>
                <w:color w:val="000000"/>
              </w:rPr>
              <w:t xml:space="preserve">Scaffold the React app: routing, state management, and the local offline store (e.g. Dexie/IndexedDB)</w:t>
            </w:r>
          </w:p>
        </w:tc>
        <w:tc>
          <w:tcPr>
            <w:tcW w:type="dxa" w:w="4400"/>
            <w:tcMar>
              <w:top w:type="dxa" w:w="80"/>
              <w:left w:type="dxa" w:w="100"/>
              <w:bottom w:type="dxa" w:w="80"/>
              <w:right w:type="dxa" w:w="100"/>
            </w:tcMar>
          </w:tcPr>
          <w:p>
            <w:r>
              <w:rPr>
                <w:b w:val="false"/>
                <w:bCs w:val="false"/>
                <w:color w:val="000000"/>
              </w:rPr>
              <w:t xml:space="preserve">ADR-005</w:t>
            </w:r>
          </w:p>
        </w:tc>
      </w:tr>
      <w:tr>
        <w:tc>
          <w:tcPr>
            <w:tcW w:type="dxa" w:w="4600"/>
            <w:shd w:fill="F2F2F2" w:val="clear"/>
            <w:tcMar>
              <w:top w:type="dxa" w:w="80"/>
              <w:left w:type="dxa" w:w="100"/>
              <w:bottom w:type="dxa" w:w="80"/>
              <w:right w:type="dxa" w:w="100"/>
            </w:tcMar>
          </w:tcPr>
          <w:p>
            <w:r>
              <w:rPr>
                <w:b w:val="false"/>
                <w:bCs w:val="false"/>
                <w:color w:val="000000"/>
              </w:rPr>
              <w:t xml:space="preserve">Build the Login screen and wire it to /auth/login</w:t>
            </w:r>
          </w:p>
        </w:tc>
        <w:tc>
          <w:tcPr>
            <w:tcW w:type="dxa" w:w="4400"/>
            <w:shd w:fill="F2F2F2" w:val="clear"/>
            <w:tcMar>
              <w:top w:type="dxa" w:w="80"/>
              <w:left w:type="dxa" w:w="100"/>
              <w:bottom w:type="dxa" w:w="80"/>
              <w:right w:type="dxa" w:w="100"/>
            </w:tcMar>
          </w:tcPr>
          <w:p>
            <w:r>
              <w:rPr>
                <w:b w:val="false"/>
                <w:bCs w:val="false"/>
                <w:color w:val="000000"/>
              </w:rPr>
              <w:t xml:space="preserve">API Schema – Auth</w:t>
            </w:r>
          </w:p>
        </w:tc>
      </w:tr>
      <w:tr>
        <w:tc>
          <w:tcPr>
            <w:tcW w:type="dxa" w:w="4600"/>
            <w:tcMar>
              <w:top w:type="dxa" w:w="80"/>
              <w:left w:type="dxa" w:w="100"/>
              <w:bottom w:type="dxa" w:w="80"/>
              <w:right w:type="dxa" w:w="100"/>
            </w:tcMar>
          </w:tcPr>
          <w:p>
            <w:r>
              <w:rPr>
                <w:b w:val="false"/>
                <w:bCs w:val="false"/>
                <w:color w:val="000000"/>
              </w:rPr>
              <w:t xml:space="preserve">Build the New Sale / Cart flow and wire it to /products search and POST /sales</w:t>
            </w:r>
          </w:p>
        </w:tc>
        <w:tc>
          <w:tcPr>
            <w:tcW w:type="dxa" w:w="4400"/>
            <w:tcMar>
              <w:top w:type="dxa" w:w="80"/>
              <w:left w:type="dxa" w:w="100"/>
              <w:bottom w:type="dxa" w:w="80"/>
              <w:right w:type="dxa" w:w="100"/>
            </w:tcMar>
          </w:tcPr>
          <w:p>
            <w:r>
              <w:rPr>
                <w:b w:val="false"/>
                <w:bCs w:val="false"/>
                <w:color w:val="000000"/>
              </w:rPr>
              <w:t xml:space="preserve">API Schema – Products, Sales</w:t>
            </w:r>
          </w:p>
        </w:tc>
      </w:tr>
      <w:tr>
        <w:tc>
          <w:tcPr>
            <w:tcW w:type="dxa" w:w="4600"/>
            <w:shd w:fill="F2F2F2" w:val="clear"/>
            <w:tcMar>
              <w:top w:type="dxa" w:w="80"/>
              <w:left w:type="dxa" w:w="100"/>
              <w:bottom w:type="dxa" w:w="80"/>
              <w:right w:type="dxa" w:w="100"/>
            </w:tcMar>
          </w:tcPr>
          <w:p>
            <w:r>
              <w:rPr>
                <w:b w:val="false"/>
                <w:bCs w:val="false"/>
                <w:color w:val="000000"/>
              </w:rPr>
              <w:t xml:space="preserve">Implement the offline queue: hold writes locally when there's no connection, replay via /sync on reconnect</w:t>
            </w:r>
          </w:p>
        </w:tc>
        <w:tc>
          <w:tcPr>
            <w:tcW w:type="dxa" w:w="4400"/>
            <w:shd w:fill="F2F2F2" w:val="clear"/>
            <w:tcMar>
              <w:top w:type="dxa" w:w="80"/>
              <w:left w:type="dxa" w:w="100"/>
              <w:bottom w:type="dxa" w:w="80"/>
              <w:right w:type="dxa" w:w="100"/>
            </w:tcMar>
          </w:tcPr>
          <w:p>
            <w:r>
              <w:rPr>
                <w:b w:val="false"/>
                <w:bCs w:val="false"/>
                <w:color w:val="000000"/>
              </w:rPr>
              <w:t xml:space="preserve">ADR-005, API Schema – Sync</w:t>
            </w:r>
          </w:p>
        </w:tc>
      </w:tr>
    </w:tbl>
    <w:p>
      <w:pPr>
        <w:pStyle w:val="Heading2"/>
        <w:spacing w:after="100" w:before="220"/>
      </w:pPr>
      <w:r>
        <w:rPr>
          <w:b/>
          <w:bCs/>
          <w:color w:val="2E75B6"/>
        </w:rPr>
        <w:t xml:space="preserve">4.5 UI/UX &amp; Frontend — David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val="clear"/>
            <w:tcMar>
              <w:top w:type="dxa" w:w="80"/>
              <w:left w:type="dxa" w:w="100"/>
              <w:bottom w:type="dxa" w:w="80"/>
              <w:right w:type="dxa" w:w="100"/>
            </w:tcMar>
          </w:tcPr>
          <w:p>
            <w:r>
              <w:rPr>
                <w:b/>
                <w:bCs/>
                <w:color w:val="FFFFFF"/>
              </w:rPr>
              <w:t xml:space="preserve">Task</w:t>
            </w:r>
          </w:p>
        </w:tc>
        <w:tc>
          <w:tcPr>
            <w:tcW w:type="dxa" w:w="4400"/>
            <w:shd w:fill="1F3864" w:val="clear"/>
            <w:tcMar>
              <w:top w:type="dxa" w:w="80"/>
              <w:left w:type="dxa" w:w="100"/>
              <w:bottom w:type="dxa" w:w="80"/>
              <w:right w:type="dxa" w:w="100"/>
            </w:tcMar>
          </w:tcPr>
          <w:p>
            <w:r>
              <w:rPr>
                <w:b/>
                <w:bCs/>
                <w:color w:val="FFFFFF"/>
              </w:rPr>
              <w:t xml:space="preserve">Reference</w:t>
            </w:r>
          </w:p>
        </w:tc>
      </w:tr>
      <w:tr>
        <w:tc>
          <w:tcPr>
            <w:tcW w:type="dxa" w:w="4600"/>
            <w:tcMar>
              <w:top w:type="dxa" w:w="80"/>
              <w:left w:type="dxa" w:w="100"/>
              <w:bottom w:type="dxa" w:w="80"/>
              <w:right w:type="dxa" w:w="100"/>
            </w:tcMar>
          </w:tcPr>
          <w:p>
            <w:r>
              <w:rPr>
                <w:b w:val="false"/>
                <w:bCs w:val="false"/>
                <w:color w:val="000000"/>
              </w:rPr>
              <w:t xml:space="preserve">Finish the low-fidelity wireframes for the “Record a Sale” flow (5 screens)</w:t>
            </w:r>
          </w:p>
        </w:tc>
        <w:tc>
          <w:tcPr>
            <w:tcW w:type="dxa" w:w="4400"/>
            <w:tcMar>
              <w:top w:type="dxa" w:w="80"/>
              <w:left w:type="dxa" w:w="100"/>
              <w:bottom w:type="dxa" w:w="80"/>
              <w:right w:type="dxa" w:w="100"/>
            </w:tcMar>
          </w:tcPr>
          <w:p>
            <w:r>
              <w:rPr>
                <w:b w:val="false"/>
                <w:bCs w:val="false"/>
                <w:color w:val="000000"/>
              </w:rPr>
              <w:t xml:space="preserve">UIUX_Design_Guide_Week2.docx</w:t>
            </w:r>
          </w:p>
        </w:tc>
      </w:tr>
      <w:tr>
        <w:tc>
          <w:tcPr>
            <w:tcW w:type="dxa" w:w="4600"/>
            <w:shd w:fill="F2F2F2" w:val="clear"/>
            <w:tcMar>
              <w:top w:type="dxa" w:w="80"/>
              <w:left w:type="dxa" w:w="100"/>
              <w:bottom w:type="dxa" w:w="80"/>
              <w:right w:type="dxa" w:w="100"/>
            </w:tcMar>
          </w:tcPr>
          <w:p>
            <w:r>
              <w:rPr>
                <w:b w:val="false"/>
                <w:bCs w:val="false"/>
                <w:color w:val="000000"/>
              </w:rPr>
              <w:t xml:space="preserve">Translate the Dashboard and New Sale wireframes into React components</w:t>
            </w:r>
          </w:p>
        </w:tc>
        <w:tc>
          <w:tcPr>
            <w:tcW w:type="dxa" w:w="4400"/>
            <w:shd w:fill="F2F2F2" w:val="clear"/>
            <w:tcMar>
              <w:top w:type="dxa" w:w="80"/>
              <w:left w:type="dxa" w:w="100"/>
              <w:bottom w:type="dxa" w:w="80"/>
              <w:right w:type="dxa" w:w="100"/>
            </w:tcMar>
          </w:tcPr>
          <w:p>
            <w:r>
              <w:rPr>
                <w:b w:val="false"/>
                <w:bCs w:val="false"/>
                <w:color w:val="000000"/>
              </w:rPr>
              <w:t xml:space="preserve">UIUX Guide → API Schema – Products, Sales</w:t>
            </w:r>
          </w:p>
        </w:tc>
      </w:tr>
      <w:tr>
        <w:tc>
          <w:tcPr>
            <w:tcW w:type="dxa" w:w="4600"/>
            <w:tcMar>
              <w:top w:type="dxa" w:w="80"/>
              <w:left w:type="dxa" w:w="100"/>
              <w:bottom w:type="dxa" w:w="80"/>
              <w:right w:type="dxa" w:w="100"/>
            </w:tcMar>
          </w:tcPr>
          <w:p>
            <w:r>
              <w:rPr>
                <w:b w:val="false"/>
                <w:bCs w:val="false"/>
                <w:color w:val="000000"/>
              </w:rPr>
              <w:t xml:space="preserve">Make sure every screen matches the field names returned by the API (e.g. quantity, unit_price) rather than inventing new ones</w:t>
            </w:r>
          </w:p>
        </w:tc>
        <w:tc>
          <w:tcPr>
            <w:tcW w:type="dxa" w:w="4400"/>
            <w:tcMar>
              <w:top w:type="dxa" w:w="80"/>
              <w:left w:type="dxa" w:w="100"/>
              <w:bottom w:type="dxa" w:w="80"/>
              <w:right w:type="dxa" w:w="100"/>
            </w:tcMar>
          </w:tcPr>
          <w:p>
            <w:r>
              <w:rPr>
                <w:b w:val="false"/>
                <w:bCs w:val="false"/>
                <w:color w:val="000000"/>
              </w:rPr>
              <w:t xml:space="preserve">API_Schema_Regimens.docx</w:t>
            </w:r>
          </w:p>
        </w:tc>
      </w:tr>
    </w:tbl>
    <w:p>
      <w:pPr>
        <w:pStyle w:val="Heading2"/>
        <w:spacing w:after="100" w:before="220"/>
      </w:pPr>
      <w:r>
        <w:rPr>
          <w:b/>
          <w:bCs/>
          <w:color w:val="2E75B6"/>
        </w:rPr>
        <w:t xml:space="preserve">4.6 UI/UX &amp; Frontend — Benjamin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1F3864" w:val="clear"/>
            <w:tcMar>
              <w:top w:type="dxa" w:w="80"/>
              <w:left w:type="dxa" w:w="100"/>
              <w:bottom w:type="dxa" w:w="80"/>
              <w:right w:type="dxa" w:w="100"/>
            </w:tcMar>
          </w:tcPr>
          <w:p>
            <w:r>
              <w:rPr>
                <w:b/>
                <w:bCs/>
                <w:color w:val="FFFFFF"/>
              </w:rPr>
              <w:t xml:space="preserve">Task</w:t>
            </w:r>
          </w:p>
        </w:tc>
        <w:tc>
          <w:tcPr>
            <w:tcW w:type="dxa" w:w="4400"/>
            <w:shd w:fill="1F3864" w:val="clear"/>
            <w:tcMar>
              <w:top w:type="dxa" w:w="80"/>
              <w:left w:type="dxa" w:w="100"/>
              <w:bottom w:type="dxa" w:w="80"/>
              <w:right w:type="dxa" w:w="100"/>
            </w:tcMar>
          </w:tcPr>
          <w:p>
            <w:r>
              <w:rPr>
                <w:b/>
                <w:bCs/>
                <w:color w:val="FFFFFF"/>
              </w:rPr>
              <w:t xml:space="preserve">Reference</w:t>
            </w:r>
          </w:p>
        </w:tc>
      </w:tr>
      <w:tr>
        <w:tc>
          <w:tcPr>
            <w:tcW w:type="dxa" w:w="4600"/>
            <w:tcMar>
              <w:top w:type="dxa" w:w="80"/>
              <w:left w:type="dxa" w:w="100"/>
              <w:bottom w:type="dxa" w:w="80"/>
              <w:right w:type="dxa" w:w="100"/>
            </w:tcMar>
          </w:tcPr>
          <w:p>
            <w:r>
              <w:rPr>
                <w:b w:val="false"/>
                <w:bCs w:val="false"/>
                <w:color w:val="000000"/>
              </w:rPr>
              <w:t xml:space="preserve">Sketch the stretch-goal “Add a New Product” flow if time allows</w:t>
            </w:r>
          </w:p>
        </w:tc>
        <w:tc>
          <w:tcPr>
            <w:tcW w:type="dxa" w:w="4400"/>
            <w:tcMar>
              <w:top w:type="dxa" w:w="80"/>
              <w:left w:type="dxa" w:w="100"/>
              <w:bottom w:type="dxa" w:w="80"/>
              <w:right w:type="dxa" w:w="100"/>
            </w:tcMar>
          </w:tcPr>
          <w:p>
            <w:r>
              <w:rPr>
                <w:b w:val="false"/>
                <w:bCs w:val="false"/>
                <w:color w:val="000000"/>
              </w:rPr>
              <w:t xml:space="preserve">UIUX_Design_Guide_Week2.docx</w:t>
            </w:r>
          </w:p>
        </w:tc>
      </w:tr>
      <w:tr>
        <w:tc>
          <w:tcPr>
            <w:tcW w:type="dxa" w:w="4600"/>
            <w:shd w:fill="F2F2F2" w:val="clear"/>
            <w:tcMar>
              <w:top w:type="dxa" w:w="80"/>
              <w:left w:type="dxa" w:w="100"/>
              <w:bottom w:type="dxa" w:w="80"/>
              <w:right w:type="dxa" w:w="100"/>
            </w:tcMar>
          </w:tcPr>
          <w:p>
            <w:r>
              <w:rPr>
                <w:b w:val="false"/>
                <w:bCs w:val="false"/>
                <w:color w:val="000000"/>
              </w:rPr>
              <w:t xml:space="preserve">Build the low-stock alert banner on the Dashboard</w:t>
            </w:r>
          </w:p>
        </w:tc>
        <w:tc>
          <w:tcPr>
            <w:tcW w:type="dxa" w:w="4400"/>
            <w:shd w:fill="F2F2F2" w:val="clear"/>
            <w:tcMar>
              <w:top w:type="dxa" w:w="80"/>
              <w:left w:type="dxa" w:w="100"/>
              <w:bottom w:type="dxa" w:w="80"/>
              <w:right w:type="dxa" w:w="100"/>
            </w:tcMar>
          </w:tcPr>
          <w:p>
            <w:r>
              <w:rPr>
                <w:b w:val="false"/>
                <w:bCs w:val="false"/>
                <w:color w:val="000000"/>
              </w:rPr>
              <w:t xml:space="preserve">API Schema – Products, User Story 7</w:t>
            </w:r>
          </w:p>
        </w:tc>
      </w:tr>
      <w:tr>
        <w:tc>
          <w:tcPr>
            <w:tcW w:type="dxa" w:w="4600"/>
            <w:tcMar>
              <w:top w:type="dxa" w:w="80"/>
              <w:left w:type="dxa" w:w="100"/>
              <w:bottom w:type="dxa" w:w="80"/>
              <w:right w:type="dxa" w:w="100"/>
            </w:tcMar>
          </w:tcPr>
          <w:p>
            <w:r>
              <w:rPr>
                <w:b w:val="false"/>
                <w:bCs w:val="false"/>
                <w:color w:val="000000"/>
              </w:rPr>
              <w:t xml:space="preserve">Build the sale-confirmation screen, including a visible “pending sync” state when a sale was recorded offline</w:t>
            </w:r>
          </w:p>
        </w:tc>
        <w:tc>
          <w:tcPr>
            <w:tcW w:type="dxa" w:w="4400"/>
            <w:tcMar>
              <w:top w:type="dxa" w:w="80"/>
              <w:left w:type="dxa" w:w="100"/>
              <w:bottom w:type="dxa" w:w="80"/>
              <w:right w:type="dxa" w:w="100"/>
            </w:tcMar>
          </w:tcPr>
          <w:p>
            <w:r>
              <w:rPr>
                <w:b w:val="false"/>
                <w:bCs w:val="false"/>
                <w:color w:val="000000"/>
              </w:rPr>
              <w:t xml:space="preserve">ADR-005, API Schema – Sales</w:t>
            </w:r>
          </w:p>
        </w:tc>
      </w:tr>
    </w:tbl>
    <w:p>
      <w:pPr>
        <w:pStyle w:val="Heading1"/>
        <w:spacing w:after="150" w:before="320"/>
      </w:pPr>
      <w:r>
        <w:rPr>
          <w:b/>
          <w:bCs/>
          <w:color w:val="1F3864"/>
        </w:rPr>
        <w:t xml:space="preserve">5. Suggested GitHub Issues (Week 3, Deliverable 4)</w:t>
      </w:r>
    </w:p>
    <w:p>
      <w:pPr>
        <w:spacing w:after="140" w:line="276"/>
      </w:pPr>
      <w:r>
        <w:t xml:space="preserve">Load these onto the GitHub project board as issues, one per row, assigned as suggested. This also satisfies the Week 3 requirement for a screenshot of the board with all user stories loaded as issues — each issue below references the user story or ADR it comes from.</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200"/>
        <w:gridCol w:w="2600"/>
      </w:tblGrid>
      <w:tr>
        <w:trPr>
          <w:tblHeader/>
        </w:trPr>
        <w:tc>
          <w:tcPr>
            <w:tcW w:type="dxa" w:w="700"/>
            <w:shd w:fill="1F3864" w:val="clear"/>
            <w:tcMar>
              <w:top w:type="dxa" w:w="80"/>
              <w:left w:type="dxa" w:w="100"/>
              <w:bottom w:type="dxa" w:w="80"/>
              <w:right w:type="dxa" w:w="100"/>
            </w:tcMar>
          </w:tcPr>
          <w:p>
            <w:r>
              <w:rPr>
                <w:b/>
                <w:bCs/>
                <w:color w:val="FFFFFF"/>
              </w:rPr>
              <w:t xml:space="preserve">#</w:t>
            </w:r>
          </w:p>
        </w:tc>
        <w:tc>
          <w:tcPr>
            <w:tcW w:type="dxa" w:w="3300"/>
            <w:shd w:fill="1F3864" w:val="clear"/>
            <w:tcMar>
              <w:top w:type="dxa" w:w="80"/>
              <w:left w:type="dxa" w:w="100"/>
              <w:bottom w:type="dxa" w:w="80"/>
              <w:right w:type="dxa" w:w="100"/>
            </w:tcMar>
          </w:tcPr>
          <w:p>
            <w:r>
              <w:rPr>
                <w:b/>
                <w:bCs/>
                <w:color w:val="FFFFFF"/>
              </w:rPr>
              <w:t xml:space="preserve">Issue Title</w:t>
            </w:r>
          </w:p>
        </w:tc>
        <w:tc>
          <w:tcPr>
            <w:tcW w:type="dxa" w:w="2200"/>
            <w:shd w:fill="1F3864" w:val="clear"/>
            <w:tcMar>
              <w:top w:type="dxa" w:w="80"/>
              <w:left w:type="dxa" w:w="100"/>
              <w:bottom w:type="dxa" w:w="80"/>
              <w:right w:type="dxa" w:w="100"/>
            </w:tcMar>
          </w:tcPr>
          <w:p>
            <w:r>
              <w:rPr>
                <w:b/>
                <w:bCs/>
                <w:color w:val="FFFFFF"/>
              </w:rPr>
              <w:t xml:space="preserve">Suggested Assignee</w:t>
            </w:r>
          </w:p>
        </w:tc>
        <w:tc>
          <w:tcPr>
            <w:tcW w:type="dxa" w:w="2600"/>
            <w:shd w:fill="1F3864" w:val="clear"/>
            <w:tcMar>
              <w:top w:type="dxa" w:w="80"/>
              <w:left w:type="dxa" w:w="100"/>
              <w:bottom w:type="dxa" w:w="80"/>
              <w:right w:type="dxa" w:w="100"/>
            </w:tcMar>
          </w:tcPr>
          <w:p>
            <w:r>
              <w:rPr>
                <w:b/>
                <w:bCs/>
                <w:color w:val="FFFFFF"/>
              </w:rPr>
              <w:t xml:space="preserve">Reference</w:t>
            </w:r>
          </w:p>
        </w:tc>
      </w:tr>
      <w:tr>
        <w:tc>
          <w:tcPr>
            <w:tcW w:type="dxa" w:w="700"/>
            <w:tcMar>
              <w:top w:type="dxa" w:w="80"/>
              <w:left w:type="dxa" w:w="100"/>
              <w:bottom w:type="dxa" w:w="80"/>
              <w:right w:type="dxa" w:w="100"/>
            </w:tcMar>
          </w:tcPr>
          <w:p>
            <w:r>
              <w:rPr>
                <w:b w:val="false"/>
                <w:bCs w:val="false"/>
                <w:color w:val="000000"/>
              </w:rPr>
              <w:t xml:space="preserve">1</w:t>
            </w:r>
          </w:p>
        </w:tc>
        <w:tc>
          <w:tcPr>
            <w:tcW w:type="dxa" w:w="3300"/>
            <w:tcMar>
              <w:top w:type="dxa" w:w="80"/>
              <w:left w:type="dxa" w:w="100"/>
              <w:bottom w:type="dxa" w:w="80"/>
              <w:right w:type="dxa" w:w="100"/>
            </w:tcMar>
          </w:tcPr>
          <w:p>
            <w:r>
              <w:rPr>
                <w:b w:val="false"/>
                <w:bCs w:val="false"/>
                <w:color w:val="000000"/>
              </w:rPr>
              <w:t xml:space="preserve">Set up PostgreSQL instance and run initial schema migration</w:t>
            </w:r>
          </w:p>
        </w:tc>
        <w:tc>
          <w:tcPr>
            <w:tcW w:type="dxa" w:w="2200"/>
            <w:tcMar>
              <w:top w:type="dxa" w:w="80"/>
              <w:left w:type="dxa" w:w="100"/>
              <w:bottom w:type="dxa" w:w="80"/>
              <w:right w:type="dxa" w:w="100"/>
            </w:tcMar>
          </w:tcPr>
          <w:p>
            <w:r>
              <w:rPr>
                <w:b w:val="false"/>
                <w:bCs w:val="false"/>
                <w:color w:val="000000"/>
              </w:rPr>
              <w:t xml:space="preserve">Database (Francis, Raymond)</w:t>
            </w:r>
          </w:p>
        </w:tc>
        <w:tc>
          <w:tcPr>
            <w:tcW w:type="dxa" w:w="2600"/>
            <w:tcMar>
              <w:top w:type="dxa" w:w="80"/>
              <w:left w:type="dxa" w:w="100"/>
              <w:bottom w:type="dxa" w:w="80"/>
              <w:right w:type="dxa" w:w="100"/>
            </w:tcMar>
          </w:tcPr>
          <w:p>
            <w:r>
              <w:rPr>
                <w:b w:val="false"/>
                <w:bCs w:val="false"/>
                <w:color w:val="000000"/>
              </w:rPr>
              <w:t xml:space="preserve">ERD_Regimens.docx</w:t>
            </w:r>
          </w:p>
        </w:tc>
      </w:tr>
      <w:tr>
        <w:tc>
          <w:tcPr>
            <w:tcW w:type="dxa" w:w="700"/>
            <w:shd w:fill="F2F2F2" w:val="clear"/>
            <w:tcMar>
              <w:top w:type="dxa" w:w="80"/>
              <w:left w:type="dxa" w:w="100"/>
              <w:bottom w:type="dxa" w:w="80"/>
              <w:right w:type="dxa" w:w="100"/>
            </w:tcMar>
          </w:tcPr>
          <w:p>
            <w:r>
              <w:rPr>
                <w:b w:val="false"/>
                <w:bCs w:val="false"/>
                <w:color w:val="000000"/>
              </w:rPr>
              <w:t xml:space="preserve">2</w:t>
            </w:r>
          </w:p>
        </w:tc>
        <w:tc>
          <w:tcPr>
            <w:tcW w:type="dxa" w:w="3300"/>
            <w:shd w:fill="F2F2F2" w:val="clear"/>
            <w:tcMar>
              <w:top w:type="dxa" w:w="80"/>
              <w:left w:type="dxa" w:w="100"/>
              <w:bottom w:type="dxa" w:w="80"/>
              <w:right w:type="dxa" w:w="100"/>
            </w:tcMar>
          </w:tcPr>
          <w:p>
            <w:r>
              <w:rPr>
                <w:b w:val="false"/>
                <w:bCs w:val="false"/>
                <w:color w:val="000000"/>
              </w:rPr>
              <w:t xml:space="preserve">Create products table + constraints</w:t>
            </w:r>
          </w:p>
        </w:tc>
        <w:tc>
          <w:tcPr>
            <w:tcW w:type="dxa" w:w="2200"/>
            <w:shd w:fill="F2F2F2" w:val="clear"/>
            <w:tcMar>
              <w:top w:type="dxa" w:w="80"/>
              <w:left w:type="dxa" w:w="100"/>
              <w:bottom w:type="dxa" w:w="80"/>
              <w:right w:type="dxa" w:w="100"/>
            </w:tcMar>
          </w:tcPr>
          <w:p>
            <w:r>
              <w:rPr>
                <w:b w:val="false"/>
                <w:bCs w:val="false"/>
                <w:color w:val="000000"/>
              </w:rPr>
              <w:t xml:space="preserve">Database</w:t>
            </w:r>
          </w:p>
        </w:tc>
        <w:tc>
          <w:tcPr>
            <w:tcW w:type="dxa" w:w="2600"/>
            <w:shd w:fill="F2F2F2" w:val="clear"/>
            <w:tcMar>
              <w:top w:type="dxa" w:w="80"/>
              <w:left w:type="dxa" w:w="100"/>
              <w:bottom w:type="dxa" w:w="80"/>
              <w:right w:type="dxa" w:w="100"/>
            </w:tcMar>
          </w:tcPr>
          <w:p>
            <w:r>
              <w:rPr>
                <w:b w:val="false"/>
                <w:bCs w:val="false"/>
                <w:color w:val="000000"/>
              </w:rPr>
              <w:t xml:space="preserve">ERD_Regimens.docx</w:t>
            </w:r>
          </w:p>
        </w:tc>
      </w:tr>
      <w:tr>
        <w:tc>
          <w:tcPr>
            <w:tcW w:type="dxa" w:w="700"/>
            <w:tcMar>
              <w:top w:type="dxa" w:w="80"/>
              <w:left w:type="dxa" w:w="100"/>
              <w:bottom w:type="dxa" w:w="80"/>
              <w:right w:type="dxa" w:w="100"/>
            </w:tcMar>
          </w:tcPr>
          <w:p>
            <w:r>
              <w:rPr>
                <w:b w:val="false"/>
                <w:bCs w:val="false"/>
                <w:color w:val="000000"/>
              </w:rPr>
              <w:t xml:space="preserve">3</w:t>
            </w:r>
          </w:p>
        </w:tc>
        <w:tc>
          <w:tcPr>
            <w:tcW w:type="dxa" w:w="3300"/>
            <w:tcMar>
              <w:top w:type="dxa" w:w="80"/>
              <w:left w:type="dxa" w:w="100"/>
              <w:bottom w:type="dxa" w:w="80"/>
              <w:right w:type="dxa" w:w="100"/>
            </w:tcMar>
          </w:tcPr>
          <w:p>
            <w:r>
              <w:rPr>
                <w:b w:val="false"/>
                <w:bCs w:val="false"/>
                <w:color w:val="000000"/>
              </w:rPr>
              <w:t xml:space="preserve">Create users, sales, sale_items, backups tables + FKs</w:t>
            </w:r>
          </w:p>
        </w:tc>
        <w:tc>
          <w:tcPr>
            <w:tcW w:type="dxa" w:w="2200"/>
            <w:tcMar>
              <w:top w:type="dxa" w:w="80"/>
              <w:left w:type="dxa" w:w="100"/>
              <w:bottom w:type="dxa" w:w="80"/>
              <w:right w:type="dxa" w:w="100"/>
            </w:tcMar>
          </w:tcPr>
          <w:p>
            <w:r>
              <w:rPr>
                <w:b w:val="false"/>
                <w:bCs w:val="false"/>
                <w:color w:val="000000"/>
              </w:rPr>
              <w:t xml:space="preserve">Database</w:t>
            </w:r>
          </w:p>
        </w:tc>
        <w:tc>
          <w:tcPr>
            <w:tcW w:type="dxa" w:w="2600"/>
            <w:tcMar>
              <w:top w:type="dxa" w:w="80"/>
              <w:left w:type="dxa" w:w="100"/>
              <w:bottom w:type="dxa" w:w="80"/>
              <w:right w:type="dxa" w:w="100"/>
            </w:tcMar>
          </w:tcPr>
          <w:p>
            <w:r>
              <w:rPr>
                <w:b w:val="false"/>
                <w:bCs w:val="false"/>
                <w:color w:val="000000"/>
              </w:rPr>
              <w:t xml:space="preserve">ERD_Regimens.docx</w:t>
            </w:r>
          </w:p>
        </w:tc>
      </w:tr>
      <w:tr>
        <w:tc>
          <w:tcPr>
            <w:tcW w:type="dxa" w:w="700"/>
            <w:shd w:fill="F2F2F2" w:val="clear"/>
            <w:tcMar>
              <w:top w:type="dxa" w:w="80"/>
              <w:left w:type="dxa" w:w="100"/>
              <w:bottom w:type="dxa" w:w="80"/>
              <w:right w:type="dxa" w:w="100"/>
            </w:tcMar>
          </w:tcPr>
          <w:p>
            <w:r>
              <w:rPr>
                <w:b w:val="false"/>
                <w:bCs w:val="false"/>
                <w:color w:val="000000"/>
              </w:rPr>
              <w:t xml:space="preserve">4</w:t>
            </w:r>
          </w:p>
        </w:tc>
        <w:tc>
          <w:tcPr>
            <w:tcW w:type="dxa" w:w="3300"/>
            <w:shd w:fill="F2F2F2" w:val="clear"/>
            <w:tcMar>
              <w:top w:type="dxa" w:w="80"/>
              <w:left w:type="dxa" w:w="100"/>
              <w:bottom w:type="dxa" w:w="80"/>
              <w:right w:type="dxa" w:w="100"/>
            </w:tcMar>
          </w:tcPr>
          <w:p>
            <w:r>
              <w:rPr>
                <w:b w:val="false"/>
                <w:bCs w:val="false"/>
                <w:color w:val="000000"/>
              </w:rPr>
              <w:t xml:space="preserve">Scaffold Express app (routes, controllers, db connection)</w:t>
            </w:r>
          </w:p>
        </w:tc>
        <w:tc>
          <w:tcPr>
            <w:tcW w:type="dxa" w:w="2200"/>
            <w:shd w:fill="F2F2F2" w:val="clear"/>
            <w:tcMar>
              <w:top w:type="dxa" w:w="80"/>
              <w:left w:type="dxa" w:w="100"/>
              <w:bottom w:type="dxa" w:w="80"/>
              <w:right w:type="dxa" w:w="100"/>
            </w:tcMar>
          </w:tcPr>
          <w:p>
            <w:r>
              <w:rPr>
                <w:b w:val="false"/>
                <w:bCs w:val="false"/>
                <w:color w:val="000000"/>
              </w:rPr>
              <w:t xml:space="preserve">Backend (Albert)</w:t>
            </w:r>
          </w:p>
        </w:tc>
        <w:tc>
          <w:tcPr>
            <w:tcW w:type="dxa" w:w="2600"/>
            <w:shd w:fill="F2F2F2" w:val="clear"/>
            <w:tcMar>
              <w:top w:type="dxa" w:w="80"/>
              <w:left w:type="dxa" w:w="100"/>
              <w:bottom w:type="dxa" w:w="80"/>
              <w:right w:type="dxa" w:w="100"/>
            </w:tcMar>
          </w:tcPr>
          <w:p>
            <w:r>
              <w:rPr>
                <w:b w:val="false"/>
                <w:bCs w:val="false"/>
                <w:color w:val="000000"/>
              </w:rPr>
              <w:t xml:space="preserve">ADR-002</w:t>
            </w:r>
          </w:p>
        </w:tc>
      </w:tr>
      <w:tr>
        <w:tc>
          <w:tcPr>
            <w:tcW w:type="dxa" w:w="700"/>
            <w:tcMar>
              <w:top w:type="dxa" w:w="80"/>
              <w:left w:type="dxa" w:w="100"/>
              <w:bottom w:type="dxa" w:w="80"/>
              <w:right w:type="dxa" w:w="100"/>
            </w:tcMar>
          </w:tcPr>
          <w:p>
            <w:r>
              <w:rPr>
                <w:b w:val="false"/>
                <w:bCs w:val="false"/>
                <w:color w:val="000000"/>
              </w:rPr>
              <w:t xml:space="preserve">5</w:t>
            </w:r>
          </w:p>
        </w:tc>
        <w:tc>
          <w:tcPr>
            <w:tcW w:type="dxa" w:w="3300"/>
            <w:tcMar>
              <w:top w:type="dxa" w:w="80"/>
              <w:left w:type="dxa" w:w="100"/>
              <w:bottom w:type="dxa" w:w="80"/>
              <w:right w:type="dxa" w:w="100"/>
            </w:tcMar>
          </w:tcPr>
          <w:p>
            <w:r>
              <w:rPr>
                <w:b w:val="false"/>
                <w:bCs w:val="false"/>
                <w:color w:val="000000"/>
              </w:rPr>
              <w:t xml:space="preserve">Implement POST /auth/login + JWT issuing</w:t>
            </w:r>
          </w:p>
        </w:tc>
        <w:tc>
          <w:tcPr>
            <w:tcW w:type="dxa" w:w="2200"/>
            <w:tcMar>
              <w:top w:type="dxa" w:w="80"/>
              <w:left w:type="dxa" w:w="100"/>
              <w:bottom w:type="dxa" w:w="80"/>
              <w:right w:type="dxa" w:w="100"/>
            </w:tcMar>
          </w:tcPr>
          <w:p>
            <w:r>
              <w:rPr>
                <w:b w:val="false"/>
                <w:bCs w:val="false"/>
                <w:color w:val="000000"/>
              </w:rPr>
              <w:t xml:space="preserve">Backend (Albert)</w:t>
            </w:r>
          </w:p>
        </w:tc>
        <w:tc>
          <w:tcPr>
            <w:tcW w:type="dxa" w:w="2600"/>
            <w:tcMar>
              <w:top w:type="dxa" w:w="80"/>
              <w:left w:type="dxa" w:w="100"/>
              <w:bottom w:type="dxa" w:w="80"/>
              <w:right w:type="dxa" w:w="100"/>
            </w:tcMar>
          </w:tcPr>
          <w:p>
            <w:r>
              <w:rPr>
                <w:b w:val="false"/>
                <w:bCs w:val="false"/>
                <w:color w:val="000000"/>
              </w:rPr>
              <w:t xml:space="preserve">ADR-004, API Schema</w:t>
            </w:r>
          </w:p>
        </w:tc>
      </w:tr>
      <w:tr>
        <w:tc>
          <w:tcPr>
            <w:tcW w:type="dxa" w:w="700"/>
            <w:shd w:fill="F2F2F2" w:val="clear"/>
            <w:tcMar>
              <w:top w:type="dxa" w:w="80"/>
              <w:left w:type="dxa" w:w="100"/>
              <w:bottom w:type="dxa" w:w="80"/>
              <w:right w:type="dxa" w:w="100"/>
            </w:tcMar>
          </w:tcPr>
          <w:p>
            <w:r>
              <w:rPr>
                <w:b w:val="false"/>
                <w:bCs w:val="false"/>
                <w:color w:val="000000"/>
              </w:rPr>
              <w:t xml:space="preserve">6</w:t>
            </w:r>
          </w:p>
        </w:tc>
        <w:tc>
          <w:tcPr>
            <w:tcW w:type="dxa" w:w="3300"/>
            <w:shd w:fill="F2F2F2" w:val="clear"/>
            <w:tcMar>
              <w:top w:type="dxa" w:w="80"/>
              <w:left w:type="dxa" w:w="100"/>
              <w:bottom w:type="dxa" w:w="80"/>
              <w:right w:type="dxa" w:w="100"/>
            </w:tcMar>
          </w:tcPr>
          <w:p>
            <w:r>
              <w:rPr>
                <w:b w:val="false"/>
                <w:bCs w:val="false"/>
                <w:color w:val="000000"/>
              </w:rPr>
              <w:t xml:space="preserve">Implement /products CRUD endpoints</w:t>
            </w:r>
          </w:p>
        </w:tc>
        <w:tc>
          <w:tcPr>
            <w:tcW w:type="dxa" w:w="2200"/>
            <w:shd w:fill="F2F2F2" w:val="clear"/>
            <w:tcMar>
              <w:top w:type="dxa" w:w="80"/>
              <w:left w:type="dxa" w:w="100"/>
              <w:bottom w:type="dxa" w:w="80"/>
              <w:right w:type="dxa" w:w="100"/>
            </w:tcMar>
          </w:tcPr>
          <w:p>
            <w:r>
              <w:rPr>
                <w:b w:val="false"/>
                <w:bCs w:val="false"/>
                <w:color w:val="000000"/>
              </w:rPr>
              <w:t xml:space="preserve">Backend (Albert, Hafsa)</w:t>
            </w:r>
          </w:p>
        </w:tc>
        <w:tc>
          <w:tcPr>
            <w:tcW w:type="dxa" w:w="2600"/>
            <w:shd w:fill="F2F2F2" w:val="clear"/>
            <w:tcMar>
              <w:top w:type="dxa" w:w="80"/>
              <w:left w:type="dxa" w:w="100"/>
              <w:bottom w:type="dxa" w:w="80"/>
              <w:right w:type="dxa" w:w="100"/>
            </w:tcMar>
          </w:tcPr>
          <w:p>
            <w:r>
              <w:rPr>
                <w:b w:val="false"/>
                <w:bCs w:val="false"/>
                <w:color w:val="000000"/>
              </w:rPr>
              <w:t xml:space="preserve">API Schema – Products</w:t>
            </w:r>
          </w:p>
        </w:tc>
      </w:tr>
      <w:tr>
        <w:tc>
          <w:tcPr>
            <w:tcW w:type="dxa" w:w="700"/>
            <w:tcMar>
              <w:top w:type="dxa" w:w="80"/>
              <w:left w:type="dxa" w:w="100"/>
              <w:bottom w:type="dxa" w:w="80"/>
              <w:right w:type="dxa" w:w="100"/>
            </w:tcMar>
          </w:tcPr>
          <w:p>
            <w:r>
              <w:rPr>
                <w:b w:val="false"/>
                <w:bCs w:val="false"/>
                <w:color w:val="000000"/>
              </w:rPr>
              <w:t xml:space="preserve">7</w:t>
            </w:r>
          </w:p>
        </w:tc>
        <w:tc>
          <w:tcPr>
            <w:tcW w:type="dxa" w:w="3300"/>
            <w:tcMar>
              <w:top w:type="dxa" w:w="80"/>
              <w:left w:type="dxa" w:w="100"/>
              <w:bottom w:type="dxa" w:w="80"/>
              <w:right w:type="dxa" w:w="100"/>
            </w:tcMar>
          </w:tcPr>
          <w:p>
            <w:r>
              <w:rPr>
                <w:b w:val="false"/>
                <w:bCs w:val="false"/>
                <w:color w:val="000000"/>
              </w:rPr>
              <w:t xml:space="preserve">Implement POST /sales with stock decrement transaction</w:t>
            </w:r>
          </w:p>
        </w:tc>
        <w:tc>
          <w:tcPr>
            <w:tcW w:type="dxa" w:w="2200"/>
            <w:tcMar>
              <w:top w:type="dxa" w:w="80"/>
              <w:left w:type="dxa" w:w="100"/>
              <w:bottom w:type="dxa" w:w="80"/>
              <w:right w:type="dxa" w:w="100"/>
            </w:tcMar>
          </w:tcPr>
          <w:p>
            <w:r>
              <w:rPr>
                <w:b w:val="false"/>
                <w:bCs w:val="false"/>
                <w:color w:val="000000"/>
              </w:rPr>
              <w:t xml:space="preserve">Backend (Albert)</w:t>
            </w:r>
          </w:p>
        </w:tc>
        <w:tc>
          <w:tcPr>
            <w:tcW w:type="dxa" w:w="2600"/>
            <w:tcMar>
              <w:top w:type="dxa" w:w="80"/>
              <w:left w:type="dxa" w:w="100"/>
              <w:bottom w:type="dxa" w:w="80"/>
              <w:right w:type="dxa" w:w="100"/>
            </w:tcMar>
          </w:tcPr>
          <w:p>
            <w:r>
              <w:rPr>
                <w:b w:val="false"/>
                <w:bCs w:val="false"/>
                <w:color w:val="000000"/>
              </w:rPr>
              <w:t xml:space="preserve">API Schema – Sales, User Story 4</w:t>
            </w:r>
          </w:p>
        </w:tc>
      </w:tr>
      <w:tr>
        <w:tc>
          <w:tcPr>
            <w:tcW w:type="dxa" w:w="700"/>
            <w:shd w:fill="F2F2F2" w:val="clear"/>
            <w:tcMar>
              <w:top w:type="dxa" w:w="80"/>
              <w:left w:type="dxa" w:w="100"/>
              <w:bottom w:type="dxa" w:w="80"/>
              <w:right w:type="dxa" w:w="100"/>
            </w:tcMar>
          </w:tcPr>
          <w:p>
            <w:r>
              <w:rPr>
                <w:b w:val="false"/>
                <w:bCs w:val="false"/>
                <w:color w:val="000000"/>
              </w:rPr>
              <w:t xml:space="preserve">8</w:t>
            </w:r>
          </w:p>
        </w:tc>
        <w:tc>
          <w:tcPr>
            <w:tcW w:type="dxa" w:w="3300"/>
            <w:shd w:fill="F2F2F2" w:val="clear"/>
            <w:tcMar>
              <w:top w:type="dxa" w:w="80"/>
              <w:left w:type="dxa" w:w="100"/>
              <w:bottom w:type="dxa" w:w="80"/>
              <w:right w:type="dxa" w:w="100"/>
            </w:tcMar>
          </w:tcPr>
          <w:p>
            <w:r>
              <w:rPr>
                <w:b w:val="false"/>
                <w:bCs w:val="false"/>
                <w:color w:val="000000"/>
              </w:rPr>
              <w:t xml:space="preserve">Implement /reports/sales endpoint</w:t>
            </w:r>
          </w:p>
        </w:tc>
        <w:tc>
          <w:tcPr>
            <w:tcW w:type="dxa" w:w="2200"/>
            <w:shd w:fill="F2F2F2" w:val="clear"/>
            <w:tcMar>
              <w:top w:type="dxa" w:w="80"/>
              <w:left w:type="dxa" w:w="100"/>
              <w:bottom w:type="dxa" w:w="80"/>
              <w:right w:type="dxa" w:w="100"/>
            </w:tcMar>
          </w:tcPr>
          <w:p>
            <w:r>
              <w:rPr>
                <w:b w:val="false"/>
                <w:bCs w:val="false"/>
                <w:color w:val="000000"/>
              </w:rPr>
              <w:t xml:space="preserve">Backend (Albert, Hafsa)</w:t>
            </w:r>
          </w:p>
        </w:tc>
        <w:tc>
          <w:tcPr>
            <w:tcW w:type="dxa" w:w="2600"/>
            <w:shd w:fill="F2F2F2" w:val="clear"/>
            <w:tcMar>
              <w:top w:type="dxa" w:w="80"/>
              <w:left w:type="dxa" w:w="100"/>
              <w:bottom w:type="dxa" w:w="80"/>
              <w:right w:type="dxa" w:w="100"/>
            </w:tcMar>
          </w:tcPr>
          <w:p>
            <w:r>
              <w:rPr>
                <w:b w:val="false"/>
                <w:bCs w:val="false"/>
                <w:color w:val="000000"/>
              </w:rPr>
              <w:t xml:space="preserve">API Schema – Reports, User Story 8</w:t>
            </w:r>
          </w:p>
        </w:tc>
      </w:tr>
      <w:tr>
        <w:tc>
          <w:tcPr>
            <w:tcW w:type="dxa" w:w="700"/>
            <w:tcMar>
              <w:top w:type="dxa" w:w="80"/>
              <w:left w:type="dxa" w:w="100"/>
              <w:bottom w:type="dxa" w:w="80"/>
              <w:right w:type="dxa" w:w="100"/>
            </w:tcMar>
          </w:tcPr>
          <w:p>
            <w:r>
              <w:rPr>
                <w:b w:val="false"/>
                <w:bCs w:val="false"/>
                <w:color w:val="000000"/>
              </w:rPr>
              <w:t xml:space="preserve">9</w:t>
            </w:r>
          </w:p>
        </w:tc>
        <w:tc>
          <w:tcPr>
            <w:tcW w:type="dxa" w:w="3300"/>
            <w:tcMar>
              <w:top w:type="dxa" w:w="80"/>
              <w:left w:type="dxa" w:w="100"/>
              <w:bottom w:type="dxa" w:w="80"/>
              <w:right w:type="dxa" w:w="100"/>
            </w:tcMar>
          </w:tcPr>
          <w:p>
            <w:r>
              <w:rPr>
                <w:b w:val="false"/>
                <w:bCs w:val="false"/>
                <w:color w:val="000000"/>
              </w:rPr>
              <w:t xml:space="preserve">Implement /backup + /backup/:id/restore</w:t>
            </w:r>
          </w:p>
        </w:tc>
        <w:tc>
          <w:tcPr>
            <w:tcW w:type="dxa" w:w="2200"/>
            <w:tcMar>
              <w:top w:type="dxa" w:w="80"/>
              <w:left w:type="dxa" w:w="100"/>
              <w:bottom w:type="dxa" w:w="80"/>
              <w:right w:type="dxa" w:w="100"/>
            </w:tcMar>
          </w:tcPr>
          <w:p>
            <w:r>
              <w:rPr>
                <w:b w:val="false"/>
                <w:bCs w:val="false"/>
                <w:color w:val="000000"/>
              </w:rPr>
              <w:t xml:space="preserve">Backend (Albert)</w:t>
            </w:r>
          </w:p>
        </w:tc>
        <w:tc>
          <w:tcPr>
            <w:tcW w:type="dxa" w:w="2600"/>
            <w:tcMar>
              <w:top w:type="dxa" w:w="80"/>
              <w:left w:type="dxa" w:w="100"/>
              <w:bottom w:type="dxa" w:w="80"/>
              <w:right w:type="dxa" w:w="100"/>
            </w:tcMar>
          </w:tcPr>
          <w:p>
            <w:r>
              <w:rPr>
                <w:b w:val="false"/>
                <w:bCs w:val="false"/>
                <w:color w:val="000000"/>
              </w:rPr>
              <w:t xml:space="preserve">API Schema – Backup, User Story 10</w:t>
            </w:r>
          </w:p>
        </w:tc>
      </w:tr>
      <w:tr>
        <w:tc>
          <w:tcPr>
            <w:tcW w:type="dxa" w:w="700"/>
            <w:shd w:fill="F2F2F2" w:val="clear"/>
            <w:tcMar>
              <w:top w:type="dxa" w:w="80"/>
              <w:left w:type="dxa" w:w="100"/>
              <w:bottom w:type="dxa" w:w="80"/>
              <w:right w:type="dxa" w:w="100"/>
            </w:tcMar>
          </w:tcPr>
          <w:p>
            <w:r>
              <w:rPr>
                <w:b w:val="false"/>
                <w:bCs w:val="false"/>
                <w:color w:val="000000"/>
              </w:rPr>
              <w:t xml:space="preserve">10</w:t>
            </w:r>
          </w:p>
        </w:tc>
        <w:tc>
          <w:tcPr>
            <w:tcW w:type="dxa" w:w="3300"/>
            <w:shd w:fill="F2F2F2" w:val="clear"/>
            <w:tcMar>
              <w:top w:type="dxa" w:w="80"/>
              <w:left w:type="dxa" w:w="100"/>
              <w:bottom w:type="dxa" w:w="80"/>
              <w:right w:type="dxa" w:w="100"/>
            </w:tcMar>
          </w:tcPr>
          <w:p>
            <w:r>
              <w:rPr>
                <w:b w:val="false"/>
                <w:bCs w:val="false"/>
                <w:color w:val="000000"/>
              </w:rPr>
              <w:t xml:space="preserve">Implement /sync endpoint (last-write-wins)</w:t>
            </w:r>
          </w:p>
        </w:tc>
        <w:tc>
          <w:tcPr>
            <w:tcW w:type="dxa" w:w="2200"/>
            <w:shd w:fill="F2F2F2" w:val="clear"/>
            <w:tcMar>
              <w:top w:type="dxa" w:w="80"/>
              <w:left w:type="dxa" w:w="100"/>
              <w:bottom w:type="dxa" w:w="80"/>
              <w:right w:type="dxa" w:w="100"/>
            </w:tcMar>
          </w:tcPr>
          <w:p>
            <w:r>
              <w:rPr>
                <w:b w:val="false"/>
                <w:bCs w:val="false"/>
                <w:color w:val="000000"/>
              </w:rPr>
              <w:t xml:space="preserve">Backend (Albert)</w:t>
            </w:r>
          </w:p>
        </w:tc>
        <w:tc>
          <w:tcPr>
            <w:tcW w:type="dxa" w:w="2600"/>
            <w:shd w:fill="F2F2F2" w:val="clear"/>
            <w:tcMar>
              <w:top w:type="dxa" w:w="80"/>
              <w:left w:type="dxa" w:w="100"/>
              <w:bottom w:type="dxa" w:w="80"/>
              <w:right w:type="dxa" w:w="100"/>
            </w:tcMar>
          </w:tcPr>
          <w:p>
            <w:r>
              <w:rPr>
                <w:b w:val="false"/>
                <w:bCs w:val="false"/>
                <w:color w:val="000000"/>
              </w:rPr>
              <w:t xml:space="preserve">ADR-005, API Schema – Sync</w:t>
            </w:r>
          </w:p>
        </w:tc>
      </w:tr>
      <w:tr>
        <w:tc>
          <w:tcPr>
            <w:tcW w:type="dxa" w:w="700"/>
            <w:tcMar>
              <w:top w:type="dxa" w:w="80"/>
              <w:left w:type="dxa" w:w="100"/>
              <w:bottom w:type="dxa" w:w="80"/>
              <w:right w:type="dxa" w:w="100"/>
            </w:tcMar>
          </w:tcPr>
          <w:p>
            <w:r>
              <w:rPr>
                <w:b w:val="false"/>
                <w:bCs w:val="false"/>
                <w:color w:val="000000"/>
              </w:rPr>
              <w:t xml:space="preserve">11</w:t>
            </w:r>
          </w:p>
        </w:tc>
        <w:tc>
          <w:tcPr>
            <w:tcW w:type="dxa" w:w="3300"/>
            <w:tcMar>
              <w:top w:type="dxa" w:w="80"/>
              <w:left w:type="dxa" w:w="100"/>
              <w:bottom w:type="dxa" w:w="80"/>
              <w:right w:type="dxa" w:w="100"/>
            </w:tcMar>
          </w:tcPr>
          <w:p>
            <w:r>
              <w:rPr>
                <w:b w:val="false"/>
                <w:bCs w:val="false"/>
                <w:color w:val="000000"/>
              </w:rPr>
              <w:t xml:space="preserve">Finish wireframe sketches for Record-a-Sale flow</w:t>
            </w:r>
          </w:p>
        </w:tc>
        <w:tc>
          <w:tcPr>
            <w:tcW w:type="dxa" w:w="2200"/>
            <w:tcMar>
              <w:top w:type="dxa" w:w="80"/>
              <w:left w:type="dxa" w:w="100"/>
              <w:bottom w:type="dxa" w:w="80"/>
              <w:right w:type="dxa" w:w="100"/>
            </w:tcMar>
          </w:tcPr>
          <w:p>
            <w:r>
              <w:rPr>
                <w:b w:val="false"/>
                <w:bCs w:val="false"/>
                <w:color w:val="000000"/>
              </w:rPr>
              <w:t xml:space="preserve">UI/UX (David, Benjamin)</w:t>
            </w:r>
          </w:p>
        </w:tc>
        <w:tc>
          <w:tcPr>
            <w:tcW w:type="dxa" w:w="2600"/>
            <w:tcMar>
              <w:top w:type="dxa" w:w="80"/>
              <w:left w:type="dxa" w:w="100"/>
              <w:bottom w:type="dxa" w:w="80"/>
              <w:right w:type="dxa" w:w="100"/>
            </w:tcMar>
          </w:tcPr>
          <w:p>
            <w:r>
              <w:rPr>
                <w:b w:val="false"/>
                <w:bCs w:val="false"/>
                <w:color w:val="000000"/>
              </w:rPr>
              <w:t xml:space="preserve">UIUX Design Guide</w:t>
            </w:r>
          </w:p>
        </w:tc>
      </w:tr>
      <w:tr>
        <w:tc>
          <w:tcPr>
            <w:tcW w:type="dxa" w:w="700"/>
            <w:shd w:fill="F2F2F2" w:val="clear"/>
            <w:tcMar>
              <w:top w:type="dxa" w:w="80"/>
              <w:left w:type="dxa" w:w="100"/>
              <w:bottom w:type="dxa" w:w="80"/>
              <w:right w:type="dxa" w:w="100"/>
            </w:tcMar>
          </w:tcPr>
          <w:p>
            <w:r>
              <w:rPr>
                <w:b w:val="false"/>
                <w:bCs w:val="false"/>
                <w:color w:val="000000"/>
              </w:rPr>
              <w:t xml:space="preserve">12</w:t>
            </w:r>
          </w:p>
        </w:tc>
        <w:tc>
          <w:tcPr>
            <w:tcW w:type="dxa" w:w="3300"/>
            <w:shd w:fill="F2F2F2" w:val="clear"/>
            <w:tcMar>
              <w:top w:type="dxa" w:w="80"/>
              <w:left w:type="dxa" w:w="100"/>
              <w:bottom w:type="dxa" w:w="80"/>
              <w:right w:type="dxa" w:w="100"/>
            </w:tcMar>
          </w:tcPr>
          <w:p>
            <w:r>
              <w:rPr>
                <w:b w:val="false"/>
                <w:bCs w:val="false"/>
                <w:color w:val="000000"/>
              </w:rPr>
              <w:t xml:space="preserve">Scaffold React app + routing + local IndexedDB store</w:t>
            </w:r>
          </w:p>
        </w:tc>
        <w:tc>
          <w:tcPr>
            <w:tcW w:type="dxa" w:w="2200"/>
            <w:shd w:fill="F2F2F2" w:val="clear"/>
            <w:tcMar>
              <w:top w:type="dxa" w:w="80"/>
              <w:left w:type="dxa" w:w="100"/>
              <w:bottom w:type="dxa" w:w="80"/>
              <w:right w:type="dxa" w:w="100"/>
            </w:tcMar>
          </w:tcPr>
          <w:p>
            <w:r>
              <w:rPr>
                <w:b w:val="false"/>
                <w:bCs w:val="false"/>
                <w:color w:val="000000"/>
              </w:rPr>
              <w:t xml:space="preserve">Frontend (Peter)</w:t>
            </w:r>
          </w:p>
        </w:tc>
        <w:tc>
          <w:tcPr>
            <w:tcW w:type="dxa" w:w="2600"/>
            <w:shd w:fill="F2F2F2" w:val="clear"/>
            <w:tcMar>
              <w:top w:type="dxa" w:w="80"/>
              <w:left w:type="dxa" w:w="100"/>
              <w:bottom w:type="dxa" w:w="80"/>
              <w:right w:type="dxa" w:w="100"/>
            </w:tcMar>
          </w:tcPr>
          <w:p>
            <w:r>
              <w:rPr>
                <w:b w:val="false"/>
                <w:bCs w:val="false"/>
                <w:color w:val="000000"/>
              </w:rPr>
              <w:t xml:space="preserve">ADR-005</w:t>
            </w:r>
          </w:p>
        </w:tc>
      </w:tr>
      <w:tr>
        <w:tc>
          <w:tcPr>
            <w:tcW w:type="dxa" w:w="700"/>
            <w:tcMar>
              <w:top w:type="dxa" w:w="80"/>
              <w:left w:type="dxa" w:w="100"/>
              <w:bottom w:type="dxa" w:w="80"/>
              <w:right w:type="dxa" w:w="100"/>
            </w:tcMar>
          </w:tcPr>
          <w:p>
            <w:r>
              <w:rPr>
                <w:b w:val="false"/>
                <w:bCs w:val="false"/>
                <w:color w:val="000000"/>
              </w:rPr>
              <w:t xml:space="preserve">13</w:t>
            </w:r>
          </w:p>
        </w:tc>
        <w:tc>
          <w:tcPr>
            <w:tcW w:type="dxa" w:w="3300"/>
            <w:tcMar>
              <w:top w:type="dxa" w:w="80"/>
              <w:left w:type="dxa" w:w="100"/>
              <w:bottom w:type="dxa" w:w="80"/>
              <w:right w:type="dxa" w:w="100"/>
            </w:tcMar>
          </w:tcPr>
          <w:p>
            <w:r>
              <w:rPr>
                <w:b w:val="false"/>
                <w:bCs w:val="false"/>
                <w:color w:val="000000"/>
              </w:rPr>
              <w:t xml:space="preserve">Build Login screen</w:t>
            </w:r>
          </w:p>
        </w:tc>
        <w:tc>
          <w:tcPr>
            <w:tcW w:type="dxa" w:w="2200"/>
            <w:tcMar>
              <w:top w:type="dxa" w:w="80"/>
              <w:left w:type="dxa" w:w="100"/>
              <w:bottom w:type="dxa" w:w="80"/>
              <w:right w:type="dxa" w:w="100"/>
            </w:tcMar>
          </w:tcPr>
          <w:p>
            <w:r>
              <w:rPr>
                <w:b w:val="false"/>
                <w:bCs w:val="false"/>
                <w:color w:val="000000"/>
              </w:rPr>
              <w:t xml:space="preserve">Frontend (Peter, David)</w:t>
            </w:r>
          </w:p>
        </w:tc>
        <w:tc>
          <w:tcPr>
            <w:tcW w:type="dxa" w:w="2600"/>
            <w:tcMar>
              <w:top w:type="dxa" w:w="80"/>
              <w:left w:type="dxa" w:w="100"/>
              <w:bottom w:type="dxa" w:w="80"/>
              <w:right w:type="dxa" w:w="100"/>
            </w:tcMar>
          </w:tcPr>
          <w:p>
            <w:r>
              <w:rPr>
                <w:b w:val="false"/>
                <w:bCs w:val="false"/>
                <w:color w:val="000000"/>
              </w:rPr>
              <w:t xml:space="preserve">API Schema – Auth</w:t>
            </w:r>
          </w:p>
        </w:tc>
      </w:tr>
      <w:tr>
        <w:tc>
          <w:tcPr>
            <w:tcW w:type="dxa" w:w="700"/>
            <w:shd w:fill="F2F2F2" w:val="clear"/>
            <w:tcMar>
              <w:top w:type="dxa" w:w="80"/>
              <w:left w:type="dxa" w:w="100"/>
              <w:bottom w:type="dxa" w:w="80"/>
              <w:right w:type="dxa" w:w="100"/>
            </w:tcMar>
          </w:tcPr>
          <w:p>
            <w:r>
              <w:rPr>
                <w:b w:val="false"/>
                <w:bCs w:val="false"/>
                <w:color w:val="000000"/>
              </w:rPr>
              <w:t xml:space="preserve">14</w:t>
            </w:r>
          </w:p>
        </w:tc>
        <w:tc>
          <w:tcPr>
            <w:tcW w:type="dxa" w:w="3300"/>
            <w:shd w:fill="F2F2F2" w:val="clear"/>
            <w:tcMar>
              <w:top w:type="dxa" w:w="80"/>
              <w:left w:type="dxa" w:w="100"/>
              <w:bottom w:type="dxa" w:w="80"/>
              <w:right w:type="dxa" w:w="100"/>
            </w:tcMar>
          </w:tcPr>
          <w:p>
            <w:r>
              <w:rPr>
                <w:b w:val="false"/>
                <w:bCs w:val="false"/>
                <w:color w:val="000000"/>
              </w:rPr>
              <w:t xml:space="preserve">Build Dashboard / low-stock alert banner</w:t>
            </w:r>
          </w:p>
        </w:tc>
        <w:tc>
          <w:tcPr>
            <w:tcW w:type="dxa" w:w="2200"/>
            <w:shd w:fill="F2F2F2" w:val="clear"/>
            <w:tcMar>
              <w:top w:type="dxa" w:w="80"/>
              <w:left w:type="dxa" w:w="100"/>
              <w:bottom w:type="dxa" w:w="80"/>
              <w:right w:type="dxa" w:w="100"/>
            </w:tcMar>
          </w:tcPr>
          <w:p>
            <w:r>
              <w:rPr>
                <w:b w:val="false"/>
                <w:bCs w:val="false"/>
                <w:color w:val="000000"/>
              </w:rPr>
              <w:t xml:space="preserve">Frontend (Benjamin)</w:t>
            </w:r>
          </w:p>
        </w:tc>
        <w:tc>
          <w:tcPr>
            <w:tcW w:type="dxa" w:w="2600"/>
            <w:shd w:fill="F2F2F2" w:val="clear"/>
            <w:tcMar>
              <w:top w:type="dxa" w:w="80"/>
              <w:left w:type="dxa" w:w="100"/>
              <w:bottom w:type="dxa" w:w="80"/>
              <w:right w:type="dxa" w:w="100"/>
            </w:tcMar>
          </w:tcPr>
          <w:p>
            <w:r>
              <w:rPr>
                <w:b w:val="false"/>
                <w:bCs w:val="false"/>
                <w:color w:val="000000"/>
              </w:rPr>
              <w:t xml:space="preserve">API Schema – Products, User Story 7</w:t>
            </w:r>
          </w:p>
        </w:tc>
      </w:tr>
      <w:tr>
        <w:tc>
          <w:tcPr>
            <w:tcW w:type="dxa" w:w="700"/>
            <w:tcMar>
              <w:top w:type="dxa" w:w="80"/>
              <w:left w:type="dxa" w:w="100"/>
              <w:bottom w:type="dxa" w:w="80"/>
              <w:right w:type="dxa" w:w="100"/>
            </w:tcMar>
          </w:tcPr>
          <w:p>
            <w:r>
              <w:rPr>
                <w:b w:val="false"/>
                <w:bCs w:val="false"/>
                <w:color w:val="000000"/>
              </w:rPr>
              <w:t xml:space="preserve">15</w:t>
            </w:r>
          </w:p>
        </w:tc>
        <w:tc>
          <w:tcPr>
            <w:tcW w:type="dxa" w:w="3300"/>
            <w:tcMar>
              <w:top w:type="dxa" w:w="80"/>
              <w:left w:type="dxa" w:w="100"/>
              <w:bottom w:type="dxa" w:w="80"/>
              <w:right w:type="dxa" w:w="100"/>
            </w:tcMar>
          </w:tcPr>
          <w:p>
            <w:r>
              <w:rPr>
                <w:b w:val="false"/>
                <w:bCs w:val="false"/>
                <w:color w:val="000000"/>
              </w:rPr>
              <w:t xml:space="preserve">Build New Sale + Cart screens</w:t>
            </w:r>
          </w:p>
        </w:tc>
        <w:tc>
          <w:tcPr>
            <w:tcW w:type="dxa" w:w="2200"/>
            <w:tcMar>
              <w:top w:type="dxa" w:w="80"/>
              <w:left w:type="dxa" w:w="100"/>
              <w:bottom w:type="dxa" w:w="80"/>
              <w:right w:type="dxa" w:w="100"/>
            </w:tcMar>
          </w:tcPr>
          <w:p>
            <w:r>
              <w:rPr>
                <w:b w:val="false"/>
                <w:bCs w:val="false"/>
                <w:color w:val="000000"/>
              </w:rPr>
              <w:t xml:space="preserve">Frontend (David, Peter)</w:t>
            </w:r>
          </w:p>
        </w:tc>
        <w:tc>
          <w:tcPr>
            <w:tcW w:type="dxa" w:w="2600"/>
            <w:tcMar>
              <w:top w:type="dxa" w:w="80"/>
              <w:left w:type="dxa" w:w="100"/>
              <w:bottom w:type="dxa" w:w="80"/>
              <w:right w:type="dxa" w:w="100"/>
            </w:tcMar>
          </w:tcPr>
          <w:p>
            <w:r>
              <w:rPr>
                <w:b w:val="false"/>
                <w:bCs w:val="false"/>
                <w:color w:val="000000"/>
              </w:rPr>
              <w:t xml:space="preserve">API Schema – Sales, UIUX Guide</w:t>
            </w:r>
          </w:p>
        </w:tc>
      </w:tr>
      <w:tr>
        <w:tc>
          <w:tcPr>
            <w:tcW w:type="dxa" w:w="700"/>
            <w:shd w:fill="F2F2F2" w:val="clear"/>
            <w:tcMar>
              <w:top w:type="dxa" w:w="80"/>
              <w:left w:type="dxa" w:w="100"/>
              <w:bottom w:type="dxa" w:w="80"/>
              <w:right w:type="dxa" w:w="100"/>
            </w:tcMar>
          </w:tcPr>
          <w:p>
            <w:r>
              <w:rPr>
                <w:b w:val="false"/>
                <w:bCs w:val="false"/>
                <w:color w:val="000000"/>
              </w:rPr>
              <w:t xml:space="preserve">16</w:t>
            </w:r>
          </w:p>
        </w:tc>
        <w:tc>
          <w:tcPr>
            <w:tcW w:type="dxa" w:w="3300"/>
            <w:shd w:fill="F2F2F2" w:val="clear"/>
            <w:tcMar>
              <w:top w:type="dxa" w:w="80"/>
              <w:left w:type="dxa" w:w="100"/>
              <w:bottom w:type="dxa" w:w="80"/>
              <w:right w:type="dxa" w:w="100"/>
            </w:tcMar>
          </w:tcPr>
          <w:p>
            <w:r>
              <w:rPr>
                <w:b w:val="false"/>
                <w:bCs w:val="false"/>
                <w:color w:val="000000"/>
              </w:rPr>
              <w:t xml:space="preserve">Build offline sync indicator on Sale Success screen</w:t>
            </w:r>
          </w:p>
        </w:tc>
        <w:tc>
          <w:tcPr>
            <w:tcW w:type="dxa" w:w="2200"/>
            <w:shd w:fill="F2F2F2" w:val="clear"/>
            <w:tcMar>
              <w:top w:type="dxa" w:w="80"/>
              <w:left w:type="dxa" w:w="100"/>
              <w:bottom w:type="dxa" w:w="80"/>
              <w:right w:type="dxa" w:w="100"/>
            </w:tcMar>
          </w:tcPr>
          <w:p>
            <w:r>
              <w:rPr>
                <w:b w:val="false"/>
                <w:bCs w:val="false"/>
                <w:color w:val="000000"/>
              </w:rPr>
              <w:t xml:space="preserve">Frontend (Benjamin)</w:t>
            </w:r>
          </w:p>
        </w:tc>
        <w:tc>
          <w:tcPr>
            <w:tcW w:type="dxa" w:w="2600"/>
            <w:shd w:fill="F2F2F2" w:val="clear"/>
            <w:tcMar>
              <w:top w:type="dxa" w:w="80"/>
              <w:left w:type="dxa" w:w="100"/>
              <w:bottom w:type="dxa" w:w="80"/>
              <w:right w:type="dxa" w:w="100"/>
            </w:tcMar>
          </w:tcPr>
          <w:p>
            <w:r>
              <w:rPr>
                <w:b w:val="false"/>
                <w:bCs w:val="false"/>
                <w:color w:val="000000"/>
              </w:rPr>
              <w:t xml:space="preserve">ADR-005</w:t>
            </w:r>
          </w:p>
        </w:tc>
      </w:tr>
      <w:tr>
        <w:tc>
          <w:tcPr>
            <w:tcW w:type="dxa" w:w="700"/>
            <w:tcMar>
              <w:top w:type="dxa" w:w="80"/>
              <w:left w:type="dxa" w:w="100"/>
              <w:bottom w:type="dxa" w:w="80"/>
              <w:right w:type="dxa" w:w="100"/>
            </w:tcMar>
          </w:tcPr>
          <w:p>
            <w:r>
              <w:rPr>
                <w:b w:val="false"/>
                <w:bCs w:val="false"/>
                <w:color w:val="000000"/>
              </w:rPr>
              <w:t xml:space="preserve">17</w:t>
            </w:r>
          </w:p>
        </w:tc>
        <w:tc>
          <w:tcPr>
            <w:tcW w:type="dxa" w:w="3300"/>
            <w:tcMar>
              <w:top w:type="dxa" w:w="80"/>
              <w:left w:type="dxa" w:w="100"/>
              <w:bottom w:type="dxa" w:w="80"/>
              <w:right w:type="dxa" w:w="100"/>
            </w:tcMar>
          </w:tcPr>
          <w:p>
            <w:r>
              <w:rPr>
                <w:b w:val="false"/>
                <w:bCs w:val="false"/>
                <w:color w:val="000000"/>
              </w:rPr>
              <w:t xml:space="preserve">Write README with local setup instructions</w:t>
            </w:r>
          </w:p>
        </w:tc>
        <w:tc>
          <w:tcPr>
            <w:tcW w:type="dxa" w:w="2200"/>
            <w:tcMar>
              <w:top w:type="dxa" w:w="80"/>
              <w:left w:type="dxa" w:w="100"/>
              <w:bottom w:type="dxa" w:w="80"/>
              <w:right w:type="dxa" w:w="100"/>
            </w:tcMar>
          </w:tcPr>
          <w:p>
            <w:r>
              <w:rPr>
                <w:b w:val="false"/>
                <w:bCs w:val="false"/>
                <w:color w:val="000000"/>
              </w:rPr>
              <w:t xml:space="preserve">Documentation (Hafsa)</w:t>
            </w:r>
          </w:p>
        </w:tc>
        <w:tc>
          <w:tcPr>
            <w:tcW w:type="dxa" w:w="2600"/>
            <w:tcMar>
              <w:top w:type="dxa" w:w="80"/>
              <w:left w:type="dxa" w:w="100"/>
              <w:bottom w:type="dxa" w:w="80"/>
              <w:right w:type="dxa" w:w="100"/>
            </w:tcMar>
          </w:tcPr>
          <w:p>
            <w:r>
              <w:rPr>
                <w:b w:val="false"/>
                <w:bCs w:val="false"/>
                <w:color w:val="000000"/>
              </w:rPr>
              <w:t xml:space="preserve">Week 3 Deliverable 5</w:t>
            </w:r>
          </w:p>
        </w:tc>
      </w:tr>
      <w:tr>
        <w:tc>
          <w:tcPr>
            <w:tcW w:type="dxa" w:w="700"/>
            <w:shd w:fill="F2F2F2" w:val="clear"/>
            <w:tcMar>
              <w:top w:type="dxa" w:w="80"/>
              <w:left w:type="dxa" w:w="100"/>
              <w:bottom w:type="dxa" w:w="80"/>
              <w:right w:type="dxa" w:w="100"/>
            </w:tcMar>
          </w:tcPr>
          <w:p>
            <w:r>
              <w:rPr>
                <w:b w:val="false"/>
                <w:bCs w:val="false"/>
                <w:color w:val="000000"/>
              </w:rPr>
              <w:t xml:space="preserve">18</w:t>
            </w:r>
          </w:p>
        </w:tc>
        <w:tc>
          <w:tcPr>
            <w:tcW w:type="dxa" w:w="3300"/>
            <w:shd w:fill="F2F2F2" w:val="clear"/>
            <w:tcMar>
              <w:top w:type="dxa" w:w="80"/>
              <w:left w:type="dxa" w:w="100"/>
              <w:bottom w:type="dxa" w:w="80"/>
              <w:right w:type="dxa" w:w="100"/>
            </w:tcMar>
          </w:tcPr>
          <w:p>
            <w:r>
              <w:rPr>
                <w:b w:val="false"/>
                <w:bCs w:val="false"/>
                <w:color w:val="000000"/>
              </w:rPr>
              <w:t xml:space="preserve">Keep API Schema doc updated as endpoints change</w:t>
            </w:r>
          </w:p>
        </w:tc>
        <w:tc>
          <w:tcPr>
            <w:tcW w:type="dxa" w:w="2200"/>
            <w:shd w:fill="F2F2F2" w:val="clear"/>
            <w:tcMar>
              <w:top w:type="dxa" w:w="80"/>
              <w:left w:type="dxa" w:w="100"/>
              <w:bottom w:type="dxa" w:w="80"/>
              <w:right w:type="dxa" w:w="100"/>
            </w:tcMar>
          </w:tcPr>
          <w:p>
            <w:r>
              <w:rPr>
                <w:b w:val="false"/>
                <w:bCs w:val="false"/>
                <w:color w:val="000000"/>
              </w:rPr>
              <w:t xml:space="preserve">Documentation (Hafsa)</w:t>
            </w:r>
          </w:p>
        </w:tc>
        <w:tc>
          <w:tcPr>
            <w:tcW w:type="dxa" w:w="2600"/>
            <w:shd w:fill="F2F2F2" w:val="clear"/>
            <w:tcMar>
              <w:top w:type="dxa" w:w="80"/>
              <w:left w:type="dxa" w:w="100"/>
              <w:bottom w:type="dxa" w:w="80"/>
              <w:right w:type="dxa" w:w="100"/>
            </w:tcMar>
          </w:tcPr>
          <w:p>
            <w:r>
              <w:rPr>
                <w:b w:val="false"/>
                <w:bCs w:val="false"/>
                <w:color w:val="000000"/>
              </w:rPr>
              <w:t xml:space="preserve">All docs</w:t>
            </w:r>
          </w:p>
        </w:tc>
      </w:tr>
    </w:tbl>
    <w:p>
      <w:pPr>
        <w:pStyle w:val="Heading1"/>
        <w:spacing w:after="150" w:before="320"/>
      </w:pPr>
      <w:r>
        <w:rPr>
          <w:b/>
          <w:bCs/>
          <w:color w:val="1F3864"/>
        </w:rPr>
        <w:t xml:space="preserve">6. Rules to Avoid Integration Conflicts</w:t>
      </w:r>
    </w:p>
    <w:p>
      <w:pPr>
        <w:pStyle w:val="ListParagraph"/>
        <w:numPr>
          <w:ilvl w:val="0"/>
          <w:numId w:val="2"/>
        </w:numPr>
        <w:spacing w:after="70"/>
      </w:pPr>
      <w:r>
        <w:t xml:space="preserve">Nobody changes a table name/column, an API endpoint's shape, or a core architecture decision without raising it in the Saturday meeting or the WhatsApp group first — per the Team Charter's decision-making process.</w:t>
      </w:r>
    </w:p>
    <w:p>
      <w:pPr>
        <w:pStyle w:val="ListParagraph"/>
        <w:numPr>
          <w:ilvl w:val="0"/>
          <w:numId w:val="2"/>
        </w:numPr>
        <w:spacing w:after="70"/>
      </w:pPr>
      <w:r>
        <w:t xml:space="preserve">The API Schema document is the single source of truth for what the backend returns. If frontend needs a field that isn't there, that's a documented change request, not a silent assumption.</w:t>
      </w:r>
    </w:p>
    <w:p>
      <w:pPr>
        <w:pStyle w:val="ListParagraph"/>
        <w:numPr>
          <w:ilvl w:val="0"/>
          <w:numId w:val="2"/>
        </w:numPr>
        <w:spacing w:after="70"/>
      </w:pPr>
      <w:r>
        <w:t xml:space="preserve">Database changes land first, then backend code that depends on them, then frontend code that calls the backend — in that order, to avoid building against a moving target.</w:t>
      </w:r>
    </w:p>
    <w:p>
      <w:pPr>
        <w:pStyle w:val="ListParagraph"/>
        <w:numPr>
          <w:ilvl w:val="0"/>
          <w:numId w:val="2"/>
        </w:numPr>
        <w:spacing w:after="70"/>
      </w:pPr>
      <w:r>
        <w:t xml:space="preserve">Any teammate blocked by another team's unfinished piece should say so early (per the Team Charter's “notify the team early” rule) rather than guessing at the missing contract.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Regimens – Team Collaboration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b40e01e30d82e1561cb560bf235274180ed3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2026-07-14T09:41:46.277Z</dcterms:created>
  <dcterms:modified xsi:type="dcterms:W3CDTF">2026-07-14T09:41:46.288Z</dcterms:modified>
</cp:coreProperties>
</file>

<file path=docProps/custom.xml><?xml version="1.0" encoding="utf-8"?>
<Properties xmlns="http://schemas.openxmlformats.org/officeDocument/2006/custom-properties" xmlns:vt="http://schemas.openxmlformats.org/officeDocument/2006/docPropsVTypes"/>
</file>