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line="240" w:lineRule="auto"/>
        <w:jc w:val="center"/>
      </w:pPr>
      <w:r>
        <w:rPr>
          <w:rFonts w:eastAsia="黑体"/>
          <w:b/>
          <w:sz w:val="44"/>
        </w:rPr>
        <w:t>2026 年全国大学生“海豚杯”</w:t>
        <w:br/>
      </w:r>
      <w:r>
        <w:rPr>
          <w:rFonts w:eastAsia="黑体"/>
          <w:b/>
          <w:sz w:val="44"/>
        </w:rPr>
        <w:t>数智应用创新大赛</w:t>
        <w:br/>
      </w:r>
      <w:r>
        <w:rPr>
          <w:rFonts w:eastAsia="黑体"/>
          <w:b/>
          <w:sz w:val="44"/>
        </w:rPr>
        <w:t>数智分析赛报告</w:t>
        <w:br/>
      </w:r>
    </w:p>
    <w:p>
      <w:pPr>
        <w:spacing w:before="500"/>
        <w:jc w:val="center"/>
      </w:pPr>
      <w:r>
        <w:rPr>
          <w:rFonts w:eastAsia="黑体"/>
          <w:b/>
          <w:sz w:val="32"/>
        </w:rPr>
        <w:t>题目</w:t>
      </w:r>
    </w:p>
    <w:p>
      <w:pPr>
        <w:spacing w:before="280" w:after="720" w:line="240" w:lineRule="auto"/>
        <w:jc w:val="center"/>
      </w:pPr>
      <w:r>
        <w:rPr>
          <w:rFonts w:eastAsia="黑体"/>
          <w:b/>
          <w:sz w:val="36"/>
        </w:rPr>
        <w:t>蛋白质功能预测第三次实验报告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团队名称：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参赛高校：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参赛队员：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rPr>
                <w:rFonts w:eastAsia="宋体"/>
                <w:sz w:val="28"/>
              </w:rPr>
              <w:t>指导教师：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eastAsia="宋体"/>
                <w:sz w:val="28"/>
              </w:rPr>
              <w:t>________________________</w:t>
            </w:r>
          </w:p>
        </w:tc>
      </w:tr>
    </w:tbl>
    <w:p>
      <w:pPr>
        <w:spacing w:before="840"/>
        <w:jc w:val="center"/>
      </w:pPr>
      <w:r>
        <w:rPr>
          <w:rFonts w:eastAsia="宋体"/>
          <w:sz w:val="28"/>
        </w:rPr>
        <w:t>2026 年  9 月</w:t>
      </w:r>
    </w:p>
    <w:p>
      <w:pPr>
        <w:sectPr>
          <w:pgSz w:w="11906" w:h="16838"/>
          <w:pgMar w:top="2098" w:right="1417" w:bottom="2268" w:left="1417" w:header="1531" w:footer="1701" w:gutter="0"/>
          <w:cols w:space="720"/>
          <w:docGrid w:linePitch="360"/>
        </w:sectPr>
      </w:pPr>
    </w:p>
    <w:p>
      <w:pPr>
        <w:pStyle w:val="Heading1"/>
        <w:jc w:val="center"/>
      </w:pPr>
      <w:r>
        <w:t>分析结果概要</w:t>
      </w:r>
    </w:p>
    <w:p>
      <w:r>
        <w:t>本项目使用竞赛提供的训练集和测试集完成 500 个蛋白质功能标签的多标签预测。竞赛得分为逐标签 F1 的宏平均，并跳过测试子集中没有正样本的标签。第三次实验因此以 Macro F1 为首要优化目标，同时保留连续 Macro AUC 作为模型排序能力和稳定性的辅助指标。所有训练仅使用竞赛 CSV，不使用外部数据和预训练权重。</w:t>
      </w:r>
    </w:p>
    <w:p>
      <w:r>
        <w:t xml:space="preserve">数据审计发现，训练集与测试集的 </w:t>
      </w:r>
      <w:r>
        <w:rPr>
          <w:rFonts w:ascii="Consolas" w:hAnsi="Consolas"/>
          <w:sz w:val="21"/>
        </w:rPr>
        <w:t>protein_id</w:t>
      </w:r>
      <w:r>
        <w:t xml:space="preserve"> 合并后近似按连续编号覆盖 </w:t>
      </w:r>
      <w:r>
        <w:rPr>
          <w:rFonts w:ascii="Consolas" w:hAnsi="Consolas"/>
          <w:sz w:val="21"/>
        </w:rPr>
        <w:t>P000000</w:t>
      </w:r>
      <w:r>
        <w:t xml:space="preserve"> 至 </w:t>
      </w:r>
      <w:r>
        <w:rPr>
          <w:rFonts w:ascii="Consolas" w:hAnsi="Consolas"/>
          <w:sz w:val="21"/>
        </w:rPr>
        <w:t>P142245</w:t>
      </w:r>
      <w:r>
        <w:t xml:space="preserve">，测试样本主要位于 </w:t>
      </w:r>
      <w:r>
        <w:rPr>
          <w:rFonts w:ascii="Consolas" w:hAnsi="Consolas"/>
          <w:sz w:val="21"/>
        </w:rPr>
        <w:t>P112734</w:t>
      </w:r>
      <w:r>
        <w:t xml:space="preserve"> 之后，而训练集中该尾段只有 1,062 条有标签样本。固定随机划分不能充分反映这种分布差异。因此第三次实验将尾段带标签样本作为测试分布代理，使用尾段样本加权、尾段交叉验证和序列近邻标签迁移重新选择模型。</w:t>
      </w:r>
    </w:p>
    <w:p>
      <w:r>
        <w:t>最终方案由 120,000 维字符级 3 至 5-mer TF-IDF、balanced SGD 逻辑分类器和稀疏余弦 KNN 组成。SGD 使用尾段样本权重 2，KNN 使用 20 个近邻和相似度平方加权。五个阈值划分 seed 的稳定性筛选表明，SGD 10% 与 KNN 90% 的融合在 F1 和 AUC 之间取得最佳平衡：尾段交叉拟合 Macro F1 均值为 0.321517，标准差为 0.002432，连续 Macro AUC 为 0.815045。最终阈值按标签独立优化 F1，并以支持度收缩强度 10 向全局阈值收缩。</w:t>
      </w:r>
    </w:p>
    <w:p>
      <w:r>
        <w:t xml:space="preserve">正式模型在全部 113,796 条训练样本上重训，生成 28,450 行、501 列的 </w:t>
      </w:r>
      <w:r>
        <w:rPr>
          <w:rFonts w:ascii="Consolas" w:hAnsi="Consolas"/>
          <w:sz w:val="21"/>
        </w:rPr>
        <w:t>submit_template_v1.csv</w:t>
      </w:r>
      <w:r>
        <w:t>。提交文件已通过行列数、标签顺序、测试 ID 顺序、空值、数据类型和二值性检查。最终预测正例率为 11.637%，平均每条测试序列预测 58.19 个标签。</w:t>
      </w:r>
    </w:p>
    <w:p>
      <w:r>
        <w:t>关键词：蛋白质功能预测；多标签分类；Macro F1；k-mer；TF-IDF；近邻迁移；分布偏移</w:t>
      </w:r>
    </w:p>
    <w:p>
      <w:r>
        <w:br w:type="page"/>
      </w:r>
    </w:p>
    <w:p>
      <w:pPr>
        <w:pStyle w:val="FrontTitle"/>
        <w:spacing w:before="0"/>
      </w:pPr>
      <w:r>
        <w:t>目  录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ectPr>
          <w:headerReference w:type="default" r:id="rId9"/>
          <w:footerReference w:type="default" r:id="rId10"/>
          <w:pgSz w:w="11906" w:h="16838"/>
          <w:pgMar w:top="2098" w:right="1417" w:bottom="2268" w:left="1417" w:header="1531" w:footer="1701" w:gutter="0"/>
          <w:pgNumType w:fmt="upperRoman" w:start="1"/>
          <w:cols w:space="720"/>
          <w:docGrid w:linePitch="360"/>
        </w:sectPr>
      </w:pPr>
    </w:p>
    <w:p>
      <w:pPr>
        <w:pStyle w:val="Heading1"/>
      </w:pPr>
      <w:r>
        <w:t>第一章  任务与评价指标</w:t>
      </w:r>
    </w:p>
    <w:p>
      <w:pPr>
        <w:pStyle w:val="Heading2"/>
      </w:pPr>
      <w:r>
        <w:t>1.1 任务说明</w:t>
      </w:r>
    </w:p>
    <w:p>
      <w:r>
        <w:t xml:space="preserve">训练集包含蛋白质编号、氨基酸序列和 </w:t>
      </w:r>
      <w:r>
        <w:rPr>
          <w:rFonts w:ascii="Consolas" w:hAnsi="Consolas"/>
          <w:sz w:val="21"/>
        </w:rPr>
        <w:t>label_0</w:t>
      </w:r>
      <w:r>
        <w:t xml:space="preserve"> 至 </w:t>
      </w:r>
      <w:r>
        <w:rPr>
          <w:rFonts w:ascii="Consolas" w:hAnsi="Consolas"/>
          <w:sz w:val="21"/>
        </w:rPr>
        <w:t>label_499</w:t>
      </w:r>
      <w:r>
        <w:t xml:space="preserve"> 共 500 个二值功能标签。测试集只提供蛋白质编号与序列，要求输出每个测试样本在 500 个标签上的 0 或 1 预测。正式提交列顺序必须与模板一致，首列为 </w:t>
      </w:r>
      <w:r>
        <w:rPr>
          <w:rFonts w:ascii="Consolas" w:hAnsi="Consolas"/>
          <w:sz w:val="21"/>
        </w:rPr>
        <w:t>protein_id</w:t>
      </w:r>
      <w:r>
        <w:t>。</w:t>
      </w:r>
    </w:p>
    <w:p>
      <w:r>
        <w:t>本项目遵守竞赛规则，仅使用竞赛提供的 CSV 文件。模型不调用外部数据库，不下载蛋白质预训练权重，也不引入人工标签。CUDA 环境仅用于可选的本地实验，最终方案的 SGD 和稀疏 KNN 可在 CPU 上复现。</w:t>
      </w:r>
    </w:p>
    <w:p>
      <w:pPr>
        <w:pStyle w:val="Heading2"/>
      </w:pPr>
      <w:r>
        <w:t>1.2 Macro F1</w:t>
      </w:r>
    </w:p>
    <w:p>
      <w:r>
        <w:t>对第 j 个标签，F1 定义为 F1_j = 2TP_j / (2TP_j + FP_j + FN_j)。竞赛先分别计算每个标签的 F1，再跳过测试子集中没有正样本的标签，最后取算术平均。该指标对每个有效标签赋予相同权重，因此稀有标签不会被高频标签掩盖，阈值选择也会直接影响最终排名。</w:t>
      </w:r>
    </w:p>
    <w:p>
      <w:r>
        <w:t>连续 Macro AUC 不依赖二值阈值，可衡量正例排序能力，但不是排行榜主指标。本实验采用“Macro F1 第一，Macro AUC 第二，跨 seed 稳定性第三”的选择规则。阈值仅以 F1 为目标优化；当不同模型的 F1 接近时，再参考 AUC 和标准差。</w:t>
      </w:r>
    </w:p>
    <w:p>
      <w:r>
        <w:br w:type="page"/>
      </w:r>
    </w:p>
    <w:p>
      <w:pPr>
        <w:pStyle w:val="Heading1"/>
      </w:pPr>
      <w:r>
        <w:t>第二章  数据审计与分布发现</w:t>
      </w:r>
    </w:p>
    <w:p>
      <w:pPr>
        <w:pStyle w:val="Heading2"/>
      </w:pPr>
      <w:r>
        <w:t>2.1 数据规模</w:t>
      </w:r>
    </w:p>
    <w:p>
      <w:r>
        <w:t>训练集包含 113,796 行和 500 个标签，测试集包含 28,450 行。训练标签总体正例率为 5.085%，每条训练序列平均具有 25.42 个标签，中位数为 17。全部 500 个标签在训练集中都有正样本。</w:t>
      </w:r>
    </w:p>
    <w:p>
      <w:pPr>
        <w:pStyle w:val="TableCaption"/>
      </w:pPr>
      <w:r>
        <w:t>表2.1  数据规模与提交要求</w:t>
      </w:r>
    </w:p>
    <w:tbl>
      <w:tblPr>
        <w:tblW w:type="auto" w:w="0"/>
        <w:jc w:val="center"/>
        <w:tblBorders>
          <w:top w:val="single" w:sz="12"/>
          <w:left w:val="nil" w:sz="0"/>
          <w:bottom w:val="single" w:sz="12"/>
          <w:right w:val="nil" w:sz="0"/>
          <w:insideH w:val="nil" w:sz="0"/>
          <w:insideV w:val="nil" w:sz="0"/>
        </w:tblBorders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项目</w:t>
            </w:r>
          </w:p>
        </w:tc>
        <w:tc>
          <w:tcPr>
            <w:tcW w:type="dxa" w:w="3024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数值</w:t>
            </w:r>
          </w:p>
        </w:tc>
        <w:tc>
          <w:tcPr>
            <w:tcW w:type="dxa" w:w="3024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训练样本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113,796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含序列与 500 标签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测试样本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28,450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含序列，无标签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标签数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500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Consolas" w:hAnsi="Consolas" w:eastAsia="宋体"/>
                <w:sz w:val="21"/>
              </w:rPr>
              <w:t>label_0</w:t>
            </w:r>
            <w:r>
              <w:rPr>
                <w:rFonts w:eastAsia="宋体"/>
                <w:sz w:val="21"/>
              </w:rPr>
              <w:t xml:space="preserve"> 至 </w:t>
            </w:r>
            <w:r>
              <w:rPr>
                <w:rFonts w:ascii="Consolas" w:hAnsi="Consolas" w:eastAsia="宋体"/>
                <w:sz w:val="21"/>
              </w:rPr>
              <w:t>label_499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训练正例率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5.085%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全部样本标签单元格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正式提交形状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28,450 × 501</w:t>
            </w:r>
          </w:p>
        </w:tc>
        <w:tc>
          <w:tcPr>
            <w:tcW w:type="dxa" w:w="30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ID 列加 500 标签列</w:t>
            </w:r>
          </w:p>
        </w:tc>
      </w:tr>
    </w:tbl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long_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图2.1  标签长尾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length_train_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图2.2  序列长度分布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s_per_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图2.3  每序列标签数分布</w:t>
      </w:r>
    </w:p>
    <w:p>
      <w:pPr>
        <w:pStyle w:val="Heading2"/>
      </w:pPr>
      <w:r>
        <w:t>2.2 测试分布偏移</w:t>
      </w:r>
    </w:p>
    <w:p>
      <w:r>
        <w:t xml:space="preserve">训练与测试 ID 合并后近似覆盖连续区间 </w:t>
      </w:r>
      <w:r>
        <w:rPr>
          <w:rFonts w:ascii="Consolas" w:hAnsi="Consolas"/>
          <w:sz w:val="21"/>
        </w:rPr>
        <w:t>P000000</w:t>
      </w:r>
      <w:r>
        <w:t xml:space="preserve"> 至 </w:t>
      </w:r>
      <w:r>
        <w:rPr>
          <w:rFonts w:ascii="Consolas" w:hAnsi="Consolas"/>
          <w:sz w:val="21"/>
        </w:rPr>
        <w:t>P142245</w:t>
      </w:r>
      <w:r>
        <w:t xml:space="preserve">。测试样本集中于 </w:t>
      </w:r>
      <w:r>
        <w:rPr>
          <w:rFonts w:ascii="Consolas" w:hAnsi="Consolas"/>
          <w:sz w:val="21"/>
        </w:rPr>
        <w:t>P112734</w:t>
      </w:r>
      <w:r>
        <w:t xml:space="preserve"> 之后，而训练集中同一区间只有 1,062 条带标签样本。进一步比较发现，早段与尾段在标签频率和序列长度上存在差异。由随机 seed 42 得到的普通分层验证集能够保证历史实验可比，但可能高估对线上测试分布的泛化能力。</w:t>
      </w:r>
    </w:p>
    <w:p>
      <w:r>
        <w:t xml:space="preserve">第三次实验保留 </w:t>
      </w:r>
      <w:r>
        <w:rPr>
          <w:rFonts w:ascii="Consolas" w:hAnsi="Consolas"/>
          <w:sz w:val="21"/>
        </w:rPr>
        <w:t>artifacts/metrics/splits/seed42/</w:t>
      </w:r>
      <w:r>
        <w:t xml:space="preserve"> 中的固定划分，不覆盖历史指标；同时新增尾段代理验证，用于第三次实验内部的模型选择。尾段指标与历史随机验证指标口径不同，不能直接把绝对分数作为同一排行榜比较，但更接近测试集的 ID 分布。</w:t>
      </w:r>
    </w:p>
    <w:p>
      <w:r>
        <w:br w:type="page"/>
      </w:r>
    </w:p>
    <w:p>
      <w:pPr>
        <w:pStyle w:val="Heading1"/>
      </w:pPr>
      <w:r>
        <w:t>第三章  方法设计</w:t>
      </w:r>
    </w:p>
    <w:p>
      <w:pPr>
        <w:pStyle w:val="Heading2"/>
      </w:pPr>
      <w:r>
        <w:t>3.1 k-mer TF-IDF 与 SGD</w:t>
      </w:r>
    </w:p>
    <w:p>
      <w:r>
        <w:t xml:space="preserve">字符级 3 至 5-mer 能表示局部氨基酸模式，并自然支持不同长度的序列。TF-IDF 通过降低常见片段的权重、提高区分性片段的权重形成高维稀疏表示。最终向量器使用 </w:t>
      </w:r>
      <w:r>
        <w:rPr>
          <w:rFonts w:ascii="Consolas" w:hAnsi="Consolas"/>
          <w:sz w:val="21"/>
        </w:rPr>
        <w:t>min_df=5</w:t>
      </w:r>
      <w:r>
        <w:t>、最大词表 120,000 和次线性词频。</w:t>
      </w:r>
    </w:p>
    <w:p>
      <w:r>
        <w:t xml:space="preserve">每个标签训练一个 SGD 逻辑分类器。模型使用 </w:t>
      </w:r>
      <w:r>
        <w:rPr>
          <w:rFonts w:ascii="Consolas" w:hAnsi="Consolas"/>
          <w:sz w:val="21"/>
        </w:rPr>
        <w:t>class_weight="balanced"</w:t>
      </w:r>
      <w:r>
        <w:t xml:space="preserve">、正则系数 </w:t>
      </w:r>
      <w:r>
        <w:rPr>
          <w:rFonts w:ascii="Consolas" w:hAnsi="Consolas"/>
          <w:sz w:val="21"/>
        </w:rPr>
        <w:t>alpha=5×10^-6</w:t>
      </w:r>
      <w:r>
        <w:t xml:space="preserve">、最大迭代 50 和 seed 42。为提高对测试分布的适应性，ID 位于 </w:t>
      </w:r>
      <w:r>
        <w:rPr>
          <w:rFonts w:ascii="Consolas" w:hAnsi="Consolas"/>
          <w:sz w:val="21"/>
        </w:rPr>
        <w:t>P112734</w:t>
      </w:r>
      <w:r>
        <w:t xml:space="preserve"> 之后的带标签训练样本权重设为 2，其余样本权重为 1。</w:t>
      </w:r>
    </w:p>
    <w:p>
      <w:pPr>
        <w:pStyle w:val="Heading2"/>
      </w:pPr>
      <w:r>
        <w:t>3.2 稀疏余弦 KNN 标签迁移</w:t>
      </w:r>
    </w:p>
    <w:p>
      <w:r>
        <w:t>SGD 擅长从大量 k-mer 特征中学习全局线性边界，但序列相似的蛋白质往往共享部分功能标签。第三次实验增加基于同一 TF-IDF 空间的余弦近邻预测：每个查询样本选择 20 个最近训练样本，将余弦相似度平方后作为权重，对邻居标签求加权平均。</w:t>
      </w:r>
    </w:p>
    <w:p>
      <w:r>
        <w:t>KNN 不使用外部数据库，其知识完全来自竞赛训练集。尾段 OOF 计算时，待评估尾段样本不会出现在自身的近邻训练集合中，避免标签泄漏。</w:t>
      </w:r>
    </w:p>
    <w:p>
      <w:pPr>
        <w:pStyle w:val="Heading2"/>
      </w:pPr>
      <w:r>
        <w:t>3.3 F1 阈值与支持度收缩</w:t>
      </w:r>
    </w:p>
    <w:p>
      <w:r>
        <w:t>对每个标签在 0.02 至 0.98 的候选网格上搜索 F1 最优阈值。低支持度标签的最优阈值对划分敏感，因此将逐标签阈值向全局阈值收缩。若标签支持度为 n、收缩强度为 s，则标签阈值权重为 n / (n + s)。最终稳定性实验选择 s=10，全量尾段拟合得到的全局阈值为 0.12。</w:t>
      </w:r>
    </w:p>
    <w:p>
      <w:r>
        <w:t>阈值泛化性能通过双向交叉拟合计算：一半样本拟合阈值并预测另一半，再交换两折。最终模型选择重复使用 seed 17、31、42、73 和 101，按五次 Macro F1 均值排序。</w:t>
      </w:r>
    </w:p>
    <w:p>
      <w:r>
        <w:br w:type="page"/>
      </w:r>
    </w:p>
    <w:p>
      <w:pPr>
        <w:pStyle w:val="Heading1"/>
      </w:pPr>
      <w:r>
        <w:t>第四章  第三次实验过程</w:t>
      </w:r>
    </w:p>
    <w:p>
      <w:pPr>
        <w:pStyle w:val="Heading2"/>
      </w:pPr>
      <w:r>
        <w:t>4.1 尾段权重与特征容量</w:t>
      </w:r>
    </w:p>
    <w:p>
      <w:r>
        <w:t>初始筛选比较尾段权重 1、2、4、8。按早期 AUC 辅助口径，较大的权重在单次划分中有波动，但多 seed 稳定性更支持权重 2。随后将词表从 120,000 扩展到 200,000，并尝试把 3-mer 与 4 至 5-mer 分块建模，两种方案均未形成稳定提升，因此最终保留单一 120,000 词表。</w:t>
      </w:r>
    </w:p>
    <w:p>
      <w:pPr>
        <w:pStyle w:val="TableCaption"/>
      </w:pPr>
      <w:r>
        <w:t>表4.1  尾段代理实验的代表性结果</w:t>
      </w:r>
    </w:p>
    <w:tbl>
      <w:tblPr>
        <w:tblW w:type="auto" w:w="0"/>
        <w:jc w:val="center"/>
        <w:tblBorders>
          <w:top w:val="single" w:sz="12"/>
          <w:left w:val="nil" w:sz="0"/>
          <w:bottom w:val="single" w:sz="12"/>
          <w:right w:val="nil" w:sz="0"/>
          <w:insideH w:val="nil" w:sz="0"/>
          <w:insideV w:val="nil" w:sz="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方案</w:t>
            </w:r>
          </w:p>
        </w:tc>
        <w:tc>
          <w:tcPr>
            <w:tcW w:type="dxa" w:w="2268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Cross fit Macro F1</w:t>
            </w:r>
          </w:p>
        </w:tc>
        <w:tc>
          <w:tcPr>
            <w:tcW w:type="dxa" w:w="2268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连续 Macro AUC</w:t>
            </w:r>
          </w:p>
        </w:tc>
        <w:tc>
          <w:tcPr>
            <w:tcW w:type="dxa" w:w="2268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120k 词表，尾段权重 2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0.311563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0.803188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保留作为 SGD 主模型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200k 词表，尾段权重 2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0.315226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0.805665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计算增大，收益不稳定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分块 3-mer 与 4-5-mer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0.313217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0.801092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未超过单一词表</w:t>
            </w:r>
          </w:p>
        </w:tc>
      </w:tr>
    </w:tbl>
    <w:p/>
    <w:p>
      <w:pPr>
        <w:pStyle w:val="Heading2"/>
      </w:pPr>
      <w:r>
        <w:t>4.2 SGD 与 KNN 融合</w:t>
      </w:r>
    </w:p>
    <w:p>
      <w:r>
        <w:t>完整 500 标签尾段 OOF 显示，SGD 与 KNN 的误差具有互补性。在旧的 AUC 导向比较中，50% SGD 与 50% KNN 的连续 Macro AUC 为 0.811565，交叉拟合 Macro F1 为 0.316007。纯 KNN 的交叉拟合 Macro F1 可达到 0.321946，但连续 AUC 只有 0.794971，说明少量 SGD 分数有助于保持排序质量。</w:t>
      </w:r>
    </w:p>
    <w:p>
      <w:r>
        <w:t>在明确排行榜采用 Macro F1 后，实验重新扫描 SGD 权重 0% 至 50% 和阈值收缩强度。五 seed 稳定性结果最终选择 10% SGD 与 90% KNN，Macro F1 均值 0.321517，连续 Macro AUC 0.815045。该组合的 F1 与纯 KNN 接近，同时显著提高 AUC，因此更适合作为最终稳健方案。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6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3_f1_auc_tradeo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图4.1  F1 与 AUC 融合权衡</w:t>
      </w:r>
    </w:p>
    <w:p>
      <w:pPr>
        <w:pStyle w:val="TableCaption"/>
      </w:pPr>
      <w:r>
        <w:t>表4.2  F1 稳定性筛选前列组合</w:t>
      </w:r>
    </w:p>
    <w:tbl>
      <w:tblPr>
        <w:tblW w:type="auto" w:w="0"/>
        <w:jc w:val="center"/>
        <w:tblBorders>
          <w:top w:val="single" w:sz="12"/>
          <w:left w:val="nil" w:sz="0"/>
          <w:bottom w:val="single" w:sz="12"/>
          <w:right w:val="nil" w:sz="0"/>
          <w:insideH w:val="nil" w:sz="0"/>
          <w:insideV w:val="nil" w:sz="0"/>
        </w:tblBorders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1512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SGD 权重</w:t>
            </w:r>
          </w:p>
        </w:tc>
        <w:tc>
          <w:tcPr>
            <w:tcW w:type="dxa" w:w="1512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KNN 权重</w:t>
            </w:r>
          </w:p>
        </w:tc>
        <w:tc>
          <w:tcPr>
            <w:tcW w:type="dxa" w:w="1512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收缩强度</w:t>
            </w:r>
          </w:p>
        </w:tc>
        <w:tc>
          <w:tcPr>
            <w:tcW w:type="dxa" w:w="1512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五 seed Macro F1 均值</w:t>
            </w:r>
          </w:p>
        </w:tc>
        <w:tc>
          <w:tcPr>
            <w:tcW w:type="dxa" w:w="1512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标准差</w:t>
            </w:r>
          </w:p>
        </w:tc>
        <w:tc>
          <w:tcPr>
            <w:tcW w:type="dxa" w:w="1512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连续 Macro AUC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90%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10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0.321517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0.002432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0.815045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90%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15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0.321396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0.002366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0.815045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20%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80%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0.321290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0.002234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0.814409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100%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10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0.321078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0.001261</w:t>
            </w:r>
          </w:p>
        </w:tc>
        <w:tc>
          <w:tcPr>
            <w:tcW w:type="dxa" w:w="151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0.794971</w:t>
            </w:r>
          </w:p>
        </w:tc>
      </w:tr>
    </w:tbl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621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3_seed_st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2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图4.2  五 seed F1 稳定性</w:t>
      </w:r>
    </w:p>
    <w:p>
      <w:r>
        <w:br w:type="page"/>
      </w:r>
    </w:p>
    <w:p>
      <w:pPr>
        <w:pStyle w:val="Heading1"/>
      </w:pPr>
      <w:r>
        <w:t>第五章  最终模型与正式提交</w:t>
      </w:r>
    </w:p>
    <w:p>
      <w:pPr>
        <w:pStyle w:val="Heading2"/>
      </w:pPr>
      <w:r>
        <w:t>5.1 最终配置</w:t>
      </w:r>
    </w:p>
    <w:p>
      <w:pPr>
        <w:pStyle w:val="TableCaption"/>
      </w:pPr>
      <w:r>
        <w:t>表5.1  最终训练配置</w:t>
      </w:r>
    </w:p>
    <w:tbl>
      <w:tblPr>
        <w:tblW w:type="auto" w:w="0"/>
        <w:jc w:val="center"/>
        <w:tblBorders>
          <w:top w:val="single" w:sz="12"/>
          <w:left w:val="nil" w:sz="0"/>
          <w:bottom w:val="single" w:sz="12"/>
          <w:right w:val="nil" w:sz="0"/>
          <w:insideH w:val="nil" w:sz="0"/>
          <w:insideV w:val="nil" w:sz="0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模块</w:t>
            </w:r>
          </w:p>
        </w:tc>
        <w:tc>
          <w:tcPr>
            <w:tcW w:type="dxa" w:w="4535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最终设置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特征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3 至 5-mer TF-IDF，120,000 维，</w:t>
            </w:r>
            <w:r>
              <w:rPr>
                <w:rFonts w:ascii="Consolas" w:hAnsi="Consolas" w:eastAsia="宋体"/>
                <w:sz w:val="21"/>
              </w:rPr>
              <w:t>min_df=5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SGD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balanced，</w:t>
            </w:r>
            <w:r>
              <w:rPr>
                <w:rFonts w:ascii="Consolas" w:hAnsi="Consolas" w:eastAsia="宋体"/>
                <w:sz w:val="21"/>
              </w:rPr>
              <w:t>alpha=5×10^-6</w:t>
            </w:r>
            <w:r>
              <w:rPr>
                <w:rFonts w:eastAsia="宋体"/>
                <w:sz w:val="21"/>
              </w:rPr>
              <w:t>，尾段权重 2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KNN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20 邻居，余弦相似度平方加权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融合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SGD 10%，KNN 90%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阈值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逐标签 F1 网格搜索，收缩强度 10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全局阈值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0.12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随机种子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模型 seed 42；阈值稳定性 5 seeds</w:t>
            </w:r>
          </w:p>
        </w:tc>
      </w:tr>
    </w:tbl>
    <w:p/>
    <w:p>
      <w:r>
        <w:t>全量特征矩阵包含 113,796 × 120,000 的训练稀疏矩阵和 28,450 × 120,000 的测试稀疏矩阵。训练矩阵非零元素数为 111,774,787，测试矩阵非零元素数为 28,081,159。特征构建耗时约 198.59 秒，500 标签 SGD 拟合与推理约 1,802.13 秒，测试集 KNN 推理约 1,166.06 秒。</w:t>
      </w:r>
    </w:p>
    <w:p>
      <w:pPr>
        <w:pStyle w:val="Heading2"/>
      </w:pPr>
      <w:r>
        <w:t>5.2 提交验证</w:t>
      </w:r>
    </w:p>
    <w:p>
      <w:r>
        <w:t xml:space="preserve">正式提交位于 </w:t>
      </w:r>
      <w:r>
        <w:rPr>
          <w:rFonts w:ascii="Consolas" w:hAnsi="Consolas"/>
          <w:sz w:val="21"/>
        </w:rPr>
        <w:t>artifacts/submissions/EXP-20260926-045-iteration3-final-f1-primary/submit_template_v1.csv</w:t>
      </w:r>
      <w:r>
        <w:t>。项目验证器和独立检查均通过。</w:t>
      </w:r>
    </w:p>
    <w:p>
      <w:pPr>
        <w:pStyle w:val="TableCaption"/>
      </w:pPr>
      <w:r>
        <w:t>表5.2  正式提交检查结果</w:t>
      </w:r>
    </w:p>
    <w:tbl>
      <w:tblPr>
        <w:tblW w:type="auto" w:w="0"/>
        <w:jc w:val="center"/>
        <w:tblBorders>
          <w:top w:val="single" w:sz="12"/>
          <w:left w:val="nil" w:sz="0"/>
          <w:bottom w:val="single" w:sz="12"/>
          <w:right w:val="nil" w:sz="0"/>
          <w:insideH w:val="nil" w:sz="0"/>
          <w:insideV w:val="nil" w:sz="0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检查项</w:t>
            </w:r>
          </w:p>
        </w:tc>
        <w:tc>
          <w:tcPr>
            <w:tcW w:type="dxa" w:w="4535"/>
            <w:tcBorders>
              <w:bottom w:val="single" w:sz="8"/>
            </w:tcBorders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b/>
                <w:sz w:val="21"/>
              </w:rPr>
              <w:t>结果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行数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28,450，通过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列数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501，通过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测试 ID 顺序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 xml:space="preserve">与 </w:t>
            </w:r>
            <w:r>
              <w:rPr>
                <w:rFonts w:ascii="Consolas" w:hAnsi="Consolas" w:eastAsia="宋体"/>
                <w:sz w:val="21"/>
              </w:rPr>
              <w:t>data/test.csv</w:t>
            </w:r>
            <w:r>
              <w:rPr>
                <w:rFonts w:eastAsia="宋体"/>
                <w:sz w:val="21"/>
              </w:rPr>
              <w:t xml:space="preserve"> 完全一致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标签值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仅包含整数 0 和 1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空值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标签列数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500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预测正例率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11.637%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平均预测标签数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eastAsia="宋体"/>
                <w:sz w:val="21"/>
              </w:rPr>
              <w:t>58.19</w:t>
            </w:r>
          </w:p>
        </w:tc>
      </w:tr>
    </w:tbl>
    <w:p/>
    <w:p>
      <w:r>
        <w:t>预测标签数高于训练集均值 25.42，原因是尾段代理验证中 F1 最优阈值偏低，且 KNN 会对相似邻居共享的多个标签给出中等分数。该结果由严格的尾段交叉拟合选择，而不是手工修改。线上得分回传后，应优先检查预测密度是否与测试集真实标签密度匹配，并据此决定是否提高阈值收缩或增加预测标签数约束。</w:t>
      </w:r>
    </w:p>
    <w:p>
      <w:r>
        <w:br w:type="page"/>
      </w:r>
    </w:p>
    <w:p>
      <w:pPr>
        <w:pStyle w:val="Heading1"/>
      </w:pPr>
      <w:r>
        <w:t>第六章  结果讨论</w:t>
      </w:r>
    </w:p>
    <w:p>
      <w:r>
        <w:t>第一，随机验证与测试分布代理解决的是不同问题。历史固定 seed 42 结果用于不同迭代的可比性，尾段 OOF 用于第三次实验的线上泛化选择。两种分数不应直接混为同一验证排行榜。</w:t>
      </w:r>
    </w:p>
    <w:p>
      <w:r>
        <w:t>第二，Macro F1 与 AUC 可以兼顾，但优先级必须明确。AUC 高不保证阈值后的 F1 高；纯 KNN 在 F1 上有竞争力，但排序能力明显较低。最终 10% SGD 融合在不牺牲 F1 的情况下提高 AUC，是本轮最符合竞赛目标的折中。</w:t>
      </w:r>
    </w:p>
    <w:p>
      <w:r>
        <w:t>第三，低支持度标签是主要不确定性来源。逐标签阈值能提高拟合 F1，但也容易受少量正例影响。支持度收缩和多 seed 复核降低了这种偶然性，仍不能完全替代线上反馈。</w:t>
      </w:r>
    </w:p>
    <w:p>
      <w:r>
        <w:t>第四，简单扩大词表并未稳定提分。当前收益主要来自验证分布设计、近邻标签迁移和 F1 阈值，而不是单纯增加特征容量。后续若继续迭代，应优先研究近邻候选过滤、按标签自适应融合和预测密度校准。</w:t>
      </w:r>
    </w:p>
    <w:p>
      <w:r>
        <w:br w:type="page"/>
      </w:r>
    </w:p>
    <w:p>
      <w:pPr>
        <w:pStyle w:val="Heading1"/>
      </w:pPr>
      <w:r>
        <w:t>第七章  结论</w:t>
      </w:r>
    </w:p>
    <w:p>
      <w:r>
        <w:t>第三次实验围绕排行榜 Macro F1 重新校准了训练和选择流程。最终方案不使用外部数据或预训练权重，通过尾段分布代理、样本加权、k-mer SGD、序列 KNN 标签迁移、逐标签 F1 阈值和多 seed 稳定性筛选形成完整提交。</w:t>
      </w:r>
    </w:p>
    <w:p>
      <w:r>
        <w:t xml:space="preserve">本地最重要的最终指标为：五 seed 尾段交叉拟合 Macro F1 均值 0.321517，标准差 0.002432，连续 Macro AUC 0.815045。正式 </w:t>
      </w:r>
      <w:r>
        <w:rPr>
          <w:rFonts w:ascii="Consolas" w:hAnsi="Consolas"/>
          <w:sz w:val="21"/>
        </w:rPr>
        <w:t>submit_template_v1.csv</w:t>
      </w:r>
      <w:r>
        <w:t xml:space="preserve"> 已通过全部结构与取值校验，可用于竞赛平台提交。由于本地尾段只有 1,062 条样本，线上 Macro F1 仍是判断分布代理是否有效的最终依据。</w:t>
      </w:r>
    </w:p>
    <w:p>
      <w:r>
        <w:br w:type="page"/>
      </w:r>
    </w:p>
    <w:p>
      <w:pPr>
        <w:pStyle w:val="Heading1"/>
        <w:jc w:val="center"/>
      </w:pPr>
      <w:r>
        <w:t>参考文献</w:t>
      </w:r>
    </w:p>
    <w:p>
      <w:pPr>
        <w:pStyle w:val="Reference"/>
      </w:pPr>
      <w:r>
        <w:t>[1]</w:t>
      </w:r>
      <w:r>
        <w:t xml:space="preserve"> The UniProt Consortium. UniProt: the Universal Protein Knowledgebase in 2023[J]. Nucleic Acids Research, 2023, 51(D1): D523-D531.</w:t>
      </w:r>
    </w:p>
    <w:p>
      <w:pPr>
        <w:pStyle w:val="Reference"/>
      </w:pPr>
      <w:r>
        <w:t>[2]</w:t>
      </w:r>
      <w:r>
        <w:t xml:space="preserve"> The Gene Ontology Consortium. The Gene Ontology knowledgebase in 2023[J]. Genetics, 2023, 224(1): iyad031.</w:t>
      </w:r>
    </w:p>
    <w:p>
      <w:pPr>
        <w:pStyle w:val="Reference"/>
      </w:pPr>
      <w:r>
        <w:t>[3]</w:t>
      </w:r>
      <w:r>
        <w:t xml:space="preserve"> Radivojac P, Clark W T, Oron T R, et al. A large-scale evaluation of computational protein function prediction[J]. Nature Methods, 2013, 10: 221-227.</w:t>
      </w:r>
    </w:p>
    <w:p>
      <w:pPr>
        <w:pStyle w:val="Reference"/>
      </w:pPr>
      <w:r>
        <w:t>[4]</w:t>
      </w:r>
      <w:r>
        <w:t xml:space="preserve"> Sechidis K, Tsoumakas G, Vlahavas I. On the stratification of multi-label data[C]//Machine Learning and Knowledge Discovery in Databases. Berlin: Springer, 2011: 145-158.</w:t>
      </w:r>
    </w:p>
    <w:p>
      <w:pPr>
        <w:pStyle w:val="Reference"/>
      </w:pPr>
      <w:r>
        <w:t>[5]</w:t>
      </w:r>
      <w:r>
        <w:t xml:space="preserve"> Lipton Z C, Elkan C, Naryanaswamy B. Optimal thresholding of classifiers to maximize F1 measure[C]//Machine Learning and Knowledge Discovery in Databases. Berlin: Springer, 2014: 225-239.</w:t>
      </w:r>
    </w:p>
    <w:p>
      <w:pPr>
        <w:pStyle w:val="Reference"/>
      </w:pPr>
      <w:r>
        <w:t>[6]</w:t>
      </w:r>
      <w:r>
        <w:t xml:space="preserve"> Bottou L. Large-scale machine learning with stochastic gradient descent[C]//Proceedings of COMPSTAT. Heidelberg: Physica-Verlag, 2010: 177-186.</w:t>
      </w:r>
    </w:p>
    <w:p>
      <w:pPr>
        <w:pStyle w:val="Reference"/>
      </w:pPr>
      <w:r>
        <w:t>[7]</w:t>
      </w:r>
      <w:r>
        <w:t xml:space="preserve"> Salton G, Buckley C. Term-weighting approaches in automatic text retrieval[J]. Information Processing and Management, 1988, 24(5): 513-523.</w:t>
      </w:r>
    </w:p>
    <w:p>
      <w:pPr>
        <w:pStyle w:val="Reference"/>
      </w:pPr>
      <w:r>
        <w:t>[8]</w:t>
      </w:r>
      <w:r>
        <w:t xml:space="preserve"> Tsoumakas G, Katakis I. Multi-label classification: An overview[J]. International Journal of Data Warehousing and Mining, 2007, 3(3): 1-13.</w:t>
      </w:r>
    </w:p>
    <w:p>
      <w:pPr>
        <w:pStyle w:val="Reference"/>
      </w:pPr>
      <w:r>
        <w:t>[9]</w:t>
      </w:r>
      <w:r>
        <w:t xml:space="preserve"> Pedregosa F, Varoquaux G, Gramfort A, et al. Scikit-learn: Machine learning in Python[J]. Journal of Machine Learning Research, 2011, 12: 2825-2830.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2098" w:right="1417" w:bottom="2268" w:left="1417" w:header="1531" w:footer="1701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Times New Roman" w:hAnsi="Times New Roman" w:eastAsia="宋体"/>
        <w:sz w:val="18"/>
      </w:rPr>
      <w:t>蛋白质功能预测分析报告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Times New Roman" w:hAnsi="Times New Roman" w:eastAsia="宋体"/>
        <w:sz w:val="18"/>
      </w:rPr>
      <w:t>蛋白质功能预测分析报告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2"/>
      <w:jc w:val="both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0" w:after="720" w:lineRule="exact" w:line="400"/>
      <w:jc w:val="left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480" w:lineRule="exact" w:line="400"/>
      <w:jc w:val="left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300" w:lineRule="exact" w:line="400"/>
      <w:jc w:val="left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80" w:lineRule="exact" w:line="400"/>
      <w:jc w:val="left"/>
      <w:outlineLvl w:val="3"/>
    </w:pPr>
    <w:rPr>
      <w:rFonts w:asciiTheme="majorHAnsi" w:eastAsiaTheme="majorEastAsia" w:hAnsiTheme="majorHAnsi" w:cstheme="majorBidi" w:ascii="Arial" w:hAnsi="Arial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Title">
    <w:name w:val="Front Title"/>
    <w:pPr>
      <w:spacing w:lineRule="exact" w:line="400" w:after="720"/>
      <w:jc w:val="center"/>
    </w:pPr>
    <w:rPr>
      <w:rFonts w:ascii="Arial" w:hAnsi="Arial" w:eastAsia="黑体"/>
      <w:b/>
      <w:sz w:val="32"/>
    </w:rPr>
  </w:style>
  <w:style w:type="paragraph" w:customStyle="1" w:styleId="FigureCaption">
    <w:name w:val="Figure Caption"/>
    <w:pPr>
      <w:spacing w:lineRule="exact" w:line="400" w:after="200"/>
      <w:jc w:val="center"/>
    </w:pPr>
    <w:rPr>
      <w:rFonts w:ascii="Times New Roman" w:hAnsi="Times New Roman" w:eastAsia="黑体"/>
      <w:b w:val="0"/>
      <w:sz w:val="21"/>
    </w:rPr>
  </w:style>
  <w:style w:type="paragraph" w:customStyle="1" w:styleId="TableCaption">
    <w:name w:val="Table Caption"/>
    <w:pPr>
      <w:keepNext/>
      <w:spacing w:lineRule="exact" w:line="400"/>
      <w:jc w:val="center"/>
    </w:pPr>
    <w:rPr>
      <w:rFonts w:ascii="Times New Roman" w:hAnsi="Times New Roman" w:eastAsia="黑体"/>
      <w:b w:val="0"/>
      <w:sz w:val="21"/>
    </w:rPr>
  </w:style>
  <w:style w:type="paragraph" w:customStyle="1" w:styleId="Reference">
    <w:name w:val="Reference"/>
    <w:pPr>
      <w:spacing w:lineRule="exact" w:line="400" w:before="0" w:after="0"/>
      <w:ind w:left="420" w:hanging="420"/>
      <w:jc w:val="both"/>
    </w:pPr>
    <w:rPr>
      <w:rFonts w:ascii="Times New Roman" w:hAnsi="Times New Roman" w:eastAsia="宋体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蛋白质功能预测第三次实验报告</dc:title>
  <dc:subject>蛋白质功能预测多标签分类竞赛分析报告</dc:subject>
  <dc:creator>参赛团队</dc:creator>
  <cp:keywords>蛋白质功能预测, 多标签分类, k-mer, TF-IDF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