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0B73" w14:textId="77777777" w:rsidR="006B1AF6" w:rsidRDefault="00000000">
      <w:pPr>
        <w:pStyle w:val="Title"/>
      </w:pPr>
      <w:proofErr w:type="spellStart"/>
      <w:r>
        <w:t>Alrion</w:t>
      </w:r>
      <w:proofErr w:type="spellEnd"/>
      <w:r>
        <w:t xml:space="preserve"> Pillar Capital</w:t>
      </w:r>
    </w:p>
    <w:p w14:paraId="27D514D8" w14:textId="77777777" w:rsidR="006B1AF6" w:rsidRDefault="00000000">
      <w:r>
        <w:rPr>
          <w:b/>
        </w:rPr>
        <w:t>Website Content &amp; Compliance Brief for Web Designer</w:t>
      </w:r>
    </w:p>
    <w:p w14:paraId="348D62AF" w14:textId="77777777" w:rsidR="006B1AF6" w:rsidRDefault="00000000">
      <w:r>
        <w:t xml:space="preserve">Prepared for: </w:t>
      </w:r>
      <w:proofErr w:type="spellStart"/>
      <w:r>
        <w:t>alrion</w:t>
      </w:r>
      <w:proofErr w:type="spellEnd"/>
      <w:r>
        <w:t>-pillar-</w:t>
      </w:r>
      <w:proofErr w:type="spellStart"/>
      <w:r>
        <w:t>capital.vercel.app</w:t>
      </w:r>
      <w:proofErr w:type="spellEnd"/>
      <w:r>
        <w:t xml:space="preserve">  →  alrionpillarcapital.com</w:t>
      </w:r>
    </w:p>
    <w:p w14:paraId="27383BCD" w14:textId="312384DF" w:rsidR="006B1AF6" w:rsidRDefault="00000000">
      <w:r>
        <w:t>Contents: Compliance Footer · Leadership Page · Implementation Priorities</w:t>
      </w:r>
    </w:p>
    <w:p w14:paraId="335ADC00" w14:textId="77777777" w:rsidR="006B1AF6" w:rsidRDefault="00000000">
      <w:r>
        <w:rPr>
          <w:b/>
        </w:rPr>
        <w:t>HOW TO USE THIS DOCUMENT</w:t>
      </w:r>
    </w:p>
    <w:p w14:paraId="3FB6AC24" w14:textId="77777777" w:rsidR="006B1AF6" w:rsidRDefault="00000000">
      <w:r>
        <w:t>The copy below is production-ready. Sections labelled "DESIGNER NOTE" contain implementation guidance. Do not modify legal language marked [LEGAL] without approval from counsel.</w:t>
      </w:r>
    </w:p>
    <w:p w14:paraId="01DD16BB" w14:textId="284FF76E" w:rsidR="00A1190D" w:rsidRPr="00A1190D" w:rsidRDefault="00000000" w:rsidP="00A1190D">
      <w:pPr>
        <w:rPr>
          <w:highlight w:val="yellow"/>
        </w:rPr>
      </w:pPr>
      <w:r>
        <w:br w:type="page"/>
      </w:r>
      <w:r w:rsidR="00A1190D" w:rsidRPr="00A1190D">
        <w:rPr>
          <w:highlight w:val="yellow"/>
        </w:rPr>
        <w:lastRenderedPageBreak/>
        <w:t xml:space="preserve">Please remove all the reports, impacts and letters, fact </w:t>
      </w:r>
      <w:proofErr w:type="gramStart"/>
      <w:r w:rsidR="00A1190D" w:rsidRPr="00A1190D">
        <w:rPr>
          <w:highlight w:val="yellow"/>
        </w:rPr>
        <w:t>sheets  in</w:t>
      </w:r>
      <w:proofErr w:type="gramEnd"/>
      <w:r w:rsidR="00A1190D" w:rsidRPr="00A1190D">
        <w:rPr>
          <w:highlight w:val="yellow"/>
        </w:rPr>
        <w:t xml:space="preserve"> the downloads</w:t>
      </w:r>
    </w:p>
    <w:p w14:paraId="32DE09B6" w14:textId="1ED403B1" w:rsidR="00A1190D" w:rsidRDefault="00A1190D" w:rsidP="00A1190D">
      <w:r w:rsidRPr="00A1190D">
        <w:rPr>
          <w:highlight w:val="yellow"/>
        </w:rPr>
        <w:t>Leave only the white paper</w:t>
      </w:r>
    </w:p>
    <w:p w14:paraId="5A76BD2F" w14:textId="0BEA341E" w:rsidR="006B1AF6" w:rsidRDefault="00000000" w:rsidP="00A1190D">
      <w:r>
        <w:rPr>
          <w:color w:val="0B1220"/>
        </w:rPr>
        <w:t>1 · Site-wide Compliance &amp; Disclaimer Footer</w:t>
      </w:r>
    </w:p>
    <w:p w14:paraId="18449B41" w14:textId="77777777" w:rsidR="006B1AF6" w:rsidRDefault="00000000">
      <w:r>
        <w:t>This footer appears on every page of alrionpillarcapital.com, immediately above the copyright bar. It replaces the current minimal footer and satisfies Rule 506(b), Section 3(c)(7), and general anti-fraud disclosure standards for a private-fund website.</w:t>
      </w:r>
    </w:p>
    <w:p w14:paraId="1B04C4AA" w14:textId="77777777" w:rsidR="006B1AF6" w:rsidRDefault="00000000">
      <w:r>
        <w:rPr>
          <w:i/>
        </w:rPr>
        <w:t xml:space="preserve">DESIGNER NOTE — Place the block below in the global footer component. Use body-copy font at 12 </w:t>
      </w:r>
      <w:proofErr w:type="spellStart"/>
      <w:r>
        <w:rPr>
          <w:i/>
        </w:rPr>
        <w:t>px</w:t>
      </w:r>
      <w:proofErr w:type="spellEnd"/>
      <w:r>
        <w:rPr>
          <w:i/>
        </w:rPr>
        <w:t>, line-height 1.55, on the existing dark navy background, gold accent for the "IMPORTANT DISCLOSURES" label. Collapsible on mobile.</w:t>
      </w:r>
    </w:p>
    <w:p w14:paraId="20F95C24" w14:textId="77777777" w:rsidR="006B1AF6" w:rsidRDefault="00000000">
      <w:pPr>
        <w:pStyle w:val="Heading2"/>
      </w:pPr>
      <w:r>
        <w:t>IMPORTANT DISCLOSURES</w:t>
      </w:r>
    </w:p>
    <w:p w14:paraId="19509544" w14:textId="77777777" w:rsidR="006B1AF6" w:rsidRDefault="00000000">
      <w:r>
        <w:rPr>
          <w:b/>
        </w:rPr>
        <w:t>Not an Offer. [LEGAL]</w:t>
      </w:r>
    </w:p>
    <w:p w14:paraId="437B106B" w14:textId="77777777" w:rsidR="006B1AF6" w:rsidRDefault="00000000">
      <w:r>
        <w:t>The information on this website is provided for informational purposes only and does not constitute an offer to sell, or a solicitation of an offer to buy, any securities, investment product, or investment advisory service in any jurisdiction. Any such offer or solicitation will be made only pursuant to a Confidential Private Placement Memorandum (a "PPM"), Limited Partnership Agreement, and Subscription Agreement of the applicable fund, and only in jurisdictions where such an offer or solicitation is lawful.</w:t>
      </w:r>
    </w:p>
    <w:p w14:paraId="6331B3FB" w14:textId="77777777" w:rsidR="006B1AF6" w:rsidRDefault="00000000">
      <w:r>
        <w:rPr>
          <w:b/>
        </w:rPr>
        <w:t>Private Placement; Accredited Investors and Qualified Purchasers Only. [LEGAL]</w:t>
      </w:r>
    </w:p>
    <w:p w14:paraId="04D29F98" w14:textId="77777777" w:rsidR="006B1AF6" w:rsidRDefault="00000000">
      <w:r>
        <w:t xml:space="preserve">Interests in funds sponsored by </w:t>
      </w:r>
      <w:proofErr w:type="spellStart"/>
      <w:r>
        <w:t>Alrion</w:t>
      </w:r>
      <w:proofErr w:type="spellEnd"/>
      <w:r>
        <w:t xml:space="preserve"> Pillar Capital and its affiliates (each, a "Fund") are offered on a private-placement basis in reliance on Rule 506(b) of Regulation D under the U.S. Securities Act of 1933, as amended (the "Securities Act"), solely to persons who are "accredited investors" within the meaning of Rule 501(a) and, where applicable, "qualified purchasers" within the meaning of Section 2(a)(51) of the U.S. Investment Company Act of 1940, as amended (the "Investment Company Act"). The Funds are not, and will not be, registered as investment companies under the Investment Company Act in reliance on Section 3(c)(7) thereof. The interests are highly illiquid, are subject to substantial transfer restrictions, and have not been registered under the Securities Act or any state or foreign securities laws.</w:t>
      </w:r>
    </w:p>
    <w:p w14:paraId="1F4143EA" w14:textId="77777777" w:rsidR="006B1AF6" w:rsidRDefault="00000000">
      <w:r>
        <w:rPr>
          <w:b/>
        </w:rPr>
        <w:t>No General Solicitation.</w:t>
      </w:r>
    </w:p>
    <w:p w14:paraId="25D73C9B" w14:textId="77777777" w:rsidR="006B1AF6" w:rsidRDefault="00000000">
      <w:r>
        <w:t xml:space="preserve">This website is intended solely for existing investors, prospective investors who have been individually pre-qualified by </w:t>
      </w:r>
      <w:proofErr w:type="spellStart"/>
      <w:r>
        <w:t>Alrion</w:t>
      </w:r>
      <w:proofErr w:type="spellEnd"/>
      <w:r>
        <w:t xml:space="preserve"> Pillar Capital, and their professional advisers. Nothing contained herein shall be construed as general solicitation or general advertising within the meaning of Rule 502(c) of Regulation D.</w:t>
      </w:r>
    </w:p>
    <w:p w14:paraId="4D3CBC8E" w14:textId="77777777" w:rsidR="006B1AF6" w:rsidRDefault="00000000">
      <w:r>
        <w:rPr>
          <w:b/>
        </w:rPr>
        <w:t>Risk of Loss. [LEGAL]</w:t>
      </w:r>
    </w:p>
    <w:p w14:paraId="2E1A80E8" w14:textId="77777777" w:rsidR="006B1AF6" w:rsidRDefault="00000000">
      <w:r>
        <w:lastRenderedPageBreak/>
        <w:t>An investment in any Fund involves a high degree of risk, including the risk of loss of the entire investment. There can be no assurance that any Fund's investment objectives will be achieved or that investors will receive a return of their capital. Past performance is not indicative of, and is no guarantee of, future results. Prospective investors should carefully review the risk factors set forth in the applicable PPM before making any investment decision.</w:t>
      </w:r>
    </w:p>
    <w:p w14:paraId="49D01EA5" w14:textId="77777777" w:rsidR="006B1AF6" w:rsidRDefault="00000000">
      <w:r>
        <w:rPr>
          <w:b/>
        </w:rPr>
        <w:t>Forward-Looking Statements. [LEGAL]</w:t>
      </w:r>
    </w:p>
    <w:p w14:paraId="50347C07" w14:textId="77777777" w:rsidR="006B1AF6" w:rsidRDefault="00000000">
      <w:r>
        <w:t xml:space="preserve">Certain statements on this website constitute "forward-looking statements," which may be identified by words such as "may," "will," "should," "expect," "anticipate," "project," "estimate," "intend," "target," or "believe." Forward-looking statements are subject to numerous risks and uncertainties, and actual events or results may differ materially. No representation is made as to the accuracy or completeness of any forward-looking statement, and </w:t>
      </w:r>
      <w:proofErr w:type="spellStart"/>
      <w:r>
        <w:t>Alrion</w:t>
      </w:r>
      <w:proofErr w:type="spellEnd"/>
      <w:r>
        <w:t xml:space="preserve"> Pillar Capital undertakes no obligation to update any such statement.</w:t>
      </w:r>
    </w:p>
    <w:p w14:paraId="0886FB74" w14:textId="77777777" w:rsidR="006B1AF6" w:rsidRDefault="00000000">
      <w:r>
        <w:rPr>
          <w:b/>
        </w:rPr>
        <w:t>No Reliance / No Advice.</w:t>
      </w:r>
    </w:p>
    <w:p w14:paraId="3D693BA0" w14:textId="77777777" w:rsidR="006B1AF6" w:rsidRDefault="00000000">
      <w:r>
        <w:t>The information on this website is not intended as, and shall not be construed as, legal, tax, accounting, investment, or other advice. Prospective investors should consult their own legal, tax, and financial advisers regarding any investment in a Fund and the tax, regulatory, and ERISA consequences of such investment.</w:t>
      </w:r>
    </w:p>
    <w:p w14:paraId="09214298" w14:textId="77777777" w:rsidR="006B1AF6" w:rsidRDefault="00000000">
      <w:r>
        <w:rPr>
          <w:b/>
        </w:rPr>
        <w:t>Confidentiality.</w:t>
      </w:r>
    </w:p>
    <w:p w14:paraId="5C04700C" w14:textId="77777777" w:rsidR="006B1AF6" w:rsidRDefault="00000000">
      <w:r>
        <w:t>Materials made available through the Investor Portal (hosted by Juniper Square) are confidential and are intended solely for the use of the recipient. Any reproduction or distribution of such materials, in whole or in part, is strictly prohibited without the prior written consent of the General Partner.</w:t>
      </w:r>
    </w:p>
    <w:p w14:paraId="314B6A5B" w14:textId="77777777" w:rsidR="006B1AF6" w:rsidRDefault="00000000">
      <w:r>
        <w:rPr>
          <w:b/>
        </w:rPr>
        <w:t>Regulatory Status.</w:t>
      </w:r>
    </w:p>
    <w:p w14:paraId="353BF169" w14:textId="77777777" w:rsidR="006B1AF6" w:rsidRDefault="00000000">
      <w:proofErr w:type="spellStart"/>
      <w:r>
        <w:t>Alrion</w:t>
      </w:r>
      <w:proofErr w:type="spellEnd"/>
      <w:r>
        <w:t xml:space="preserve"> Pillar Capital Management, LLC serves as the investment manager to certain private investment funds. The Fund's general partner entities, including </w:t>
      </w:r>
      <w:proofErr w:type="spellStart"/>
      <w:r>
        <w:t>Alrion</w:t>
      </w:r>
      <w:proofErr w:type="spellEnd"/>
      <w:r>
        <w:t xml:space="preserve"> Pillar Capital Private Equity GP, LLC, are Delaware limited liability companies. The Investment Manager operates in reliance on the private-fund adviser exemption and is not registered with the U.S. Securities and Exchange Commission as an investment adviser. Registration status is subject to change and additional information will be provided to prospective investors upon request.</w:t>
      </w:r>
    </w:p>
    <w:p w14:paraId="57A92681" w14:textId="77777777" w:rsidR="006B1AF6" w:rsidRDefault="00000000">
      <w:r>
        <w:rPr>
          <w:b/>
        </w:rPr>
        <w:t>Jurisdiction.</w:t>
      </w:r>
    </w:p>
    <w:p w14:paraId="0F370925" w14:textId="77777777" w:rsidR="006B1AF6" w:rsidRDefault="00000000">
      <w:r>
        <w:t>This website is directed only to persons in jurisdictions where the offer and sale of Fund interests is lawful. The interests are not being offered or sold, and will not be offered or sold, in any jurisdiction where such offer or sale would be unlawful.</w:t>
      </w:r>
    </w:p>
    <w:p w14:paraId="4D668198" w14:textId="77777777" w:rsidR="006B1AF6" w:rsidRDefault="006B1AF6"/>
    <w:p w14:paraId="7086840D" w14:textId="77777777" w:rsidR="006B1AF6" w:rsidRDefault="00000000">
      <w:r>
        <w:rPr>
          <w:b/>
        </w:rPr>
        <w:lastRenderedPageBreak/>
        <w:t>Footer contact &amp; legal columns:</w:t>
      </w:r>
    </w:p>
    <w:p w14:paraId="7384CCC6" w14:textId="77777777" w:rsidR="006B1AF6" w:rsidRDefault="00000000">
      <w:r>
        <w:t>HEADQUARTERS — 11 West 118th Street, Suite 6C, New York, NY 10026 · +1 (347) 988-3366 · info@alrionpillarcapital.com</w:t>
      </w:r>
    </w:p>
    <w:p w14:paraId="48B0B10E" w14:textId="77777777" w:rsidR="006B1AF6" w:rsidRDefault="00000000">
      <w:r>
        <w:t>LEGAL — Privacy Policy · Terms of Use · Full Disclosures · Form CRS (when applicable)</w:t>
      </w:r>
    </w:p>
    <w:p w14:paraId="3D8539EE" w14:textId="77777777" w:rsidR="006B1AF6" w:rsidRDefault="00000000">
      <w:r>
        <w:t>INVESTORS — Investor Portal (Juniper Square: investors.junipersquare.com/</w:t>
      </w:r>
      <w:proofErr w:type="spellStart"/>
      <w:r>
        <w:t>alrion</w:t>
      </w:r>
      <w:proofErr w:type="spellEnd"/>
      <w:r>
        <w:t>) · Request Access · Contact Investor Relations</w:t>
      </w:r>
    </w:p>
    <w:p w14:paraId="3B0C431E" w14:textId="77777777" w:rsidR="006B1AF6" w:rsidRDefault="00000000">
      <w:r>
        <w:t xml:space="preserve">© 2026 </w:t>
      </w:r>
      <w:proofErr w:type="spellStart"/>
      <w:r>
        <w:t>Alrion</w:t>
      </w:r>
      <w:proofErr w:type="spellEnd"/>
      <w:r>
        <w:t xml:space="preserve"> Pillar Capital. All rights reserved.</w:t>
      </w:r>
    </w:p>
    <w:p w14:paraId="60779FB3" w14:textId="77777777" w:rsidR="006B1AF6" w:rsidRDefault="00000000">
      <w:r>
        <w:br w:type="page"/>
      </w:r>
    </w:p>
    <w:p w14:paraId="68369301" w14:textId="77777777" w:rsidR="006B1AF6" w:rsidRDefault="00000000">
      <w:pPr>
        <w:pStyle w:val="Heading1"/>
      </w:pPr>
      <w:r>
        <w:rPr>
          <w:color w:val="0B1220"/>
        </w:rPr>
        <w:lastRenderedPageBreak/>
        <w:t>2 · Accredited Investor Gate (interstitial modal)</w:t>
      </w:r>
    </w:p>
    <w:p w14:paraId="10B28CAB" w14:textId="77777777" w:rsidR="006B1AF6" w:rsidRDefault="00000000">
      <w:r>
        <w:t>Rule 506(b) prohibits general solicitation. Any page that references specific fund terms, performance targets, or subscription mechanics must sit behind a click-through acknowledgment. On first visit, display a full-screen modal; store acknowledgment in a cookie for 90 days.</w:t>
      </w:r>
    </w:p>
    <w:p w14:paraId="2CCB46E7" w14:textId="77777777" w:rsidR="006B1AF6" w:rsidRDefault="00000000">
      <w:r>
        <w:rPr>
          <w:i/>
        </w:rPr>
        <w:t>DESIGNER NOTE — Modal triggers on first visit and on any click into "Strategies", "Fund I", "Investor Portal", or downloadable documents. Two-button design.</w:t>
      </w:r>
    </w:p>
    <w:p w14:paraId="0D6BCA09" w14:textId="77777777" w:rsidR="006B1AF6" w:rsidRDefault="00000000">
      <w:pPr>
        <w:pStyle w:val="Heading2"/>
      </w:pPr>
      <w:r>
        <w:t>Important Notice — Access Restricted</w:t>
      </w:r>
    </w:p>
    <w:p w14:paraId="7B3284FF" w14:textId="77777777" w:rsidR="006B1AF6" w:rsidRDefault="00000000">
      <w:r>
        <w:t>The information on this site is intended solely for institutional and qualified private investors and their advisers. It is not directed at, and is not intended for, retail investors or any person in a jurisdiction where the offer or sale of interests in a Fund would be unlawful.</w:t>
      </w:r>
    </w:p>
    <w:p w14:paraId="5C2520A6" w14:textId="77777777" w:rsidR="006B1AF6" w:rsidRDefault="00000000">
      <w:r>
        <w:t>By clicking "I Confirm" below, you represent and warrant that:</w:t>
      </w:r>
    </w:p>
    <w:p w14:paraId="17625D71" w14:textId="77777777" w:rsidR="006B1AF6" w:rsidRDefault="00000000">
      <w:pPr>
        <w:pStyle w:val="ListNumber"/>
      </w:pPr>
      <w:r>
        <w:t>You are either an "accredited investor" as defined in Rule 501(a) of Regulation D under the U.S. Securities Act of 1933 and, where applicable, a "qualified purchaser" as defined in Section 2(a)(51) of the U.S. Investment Company Act of 1940, or a professional adviser to such a person;</w:t>
      </w:r>
    </w:p>
    <w:p w14:paraId="33A7896D" w14:textId="77777777" w:rsidR="006B1AF6" w:rsidRDefault="00000000">
      <w:pPr>
        <w:pStyle w:val="ListNumber"/>
      </w:pPr>
      <w:r>
        <w:t>You are accessing this website of your own initiative and not in response to any general solicitation or general advertising;</w:t>
      </w:r>
    </w:p>
    <w:p w14:paraId="3D4FD81D" w14:textId="77777777" w:rsidR="006B1AF6" w:rsidRDefault="00000000">
      <w:pPr>
        <w:pStyle w:val="ListNumber"/>
      </w:pPr>
      <w:r>
        <w:t>You will keep confidential all information obtained through this website; and</w:t>
      </w:r>
    </w:p>
    <w:p w14:paraId="3B22AF3F" w14:textId="77777777" w:rsidR="006B1AF6" w:rsidRDefault="00000000">
      <w:pPr>
        <w:pStyle w:val="ListNumber"/>
      </w:pPr>
      <w:r>
        <w:t>You understand that any information provided herein does not constitute an offer to sell securities, that any such offer will be made only pursuant to definitive offering documents, and that investment involves a high degree of risk, including the possible loss of the entire investment.</w:t>
      </w:r>
    </w:p>
    <w:p w14:paraId="3CA9CE24" w14:textId="77777777" w:rsidR="006B1AF6" w:rsidRDefault="00000000">
      <w:r>
        <w:rPr>
          <w:b/>
        </w:rPr>
        <w:t>Buttons: [ I Do Not Qualify ]  [ I Confirm ]</w:t>
      </w:r>
    </w:p>
    <w:p w14:paraId="59561524" w14:textId="77777777" w:rsidR="006B1AF6" w:rsidRDefault="00000000">
      <w:r>
        <w:br w:type="page"/>
      </w:r>
    </w:p>
    <w:p w14:paraId="5675ECA7" w14:textId="77777777" w:rsidR="006B1AF6" w:rsidRDefault="00000000">
      <w:pPr>
        <w:pStyle w:val="Heading1"/>
      </w:pPr>
      <w:r>
        <w:rPr>
          <w:color w:val="0B1220"/>
        </w:rPr>
        <w:lastRenderedPageBreak/>
        <w:t>3 · Leadership Page — Structure &amp; Copy</w:t>
      </w:r>
    </w:p>
    <w:p w14:paraId="0504B610" w14:textId="77777777" w:rsidR="006B1AF6" w:rsidRDefault="00000000">
      <w:r>
        <w:t>URL: /leadership. Accessible from top nav ("Leadership"). This page addresses the single largest trust gap for a first-time-fund manager: showing who is behind the platform. Sensitive detail is reserved for verified investors via the Investor Portal — the public page conveys the governance architecture and the named principal.</w:t>
      </w:r>
    </w:p>
    <w:p w14:paraId="20C92CCD" w14:textId="77777777" w:rsidR="006B1AF6" w:rsidRDefault="00000000">
      <w:pPr>
        <w:pStyle w:val="Heading2"/>
      </w:pPr>
      <w:r>
        <w:t>3.1 — Page Hero</w:t>
      </w:r>
    </w:p>
    <w:p w14:paraId="60C875A9" w14:textId="77777777" w:rsidR="006B1AF6" w:rsidRDefault="00000000">
      <w:r>
        <w:rPr>
          <w:b/>
        </w:rPr>
        <w:t>GOVERNANCE &amp; PEOPLE</w:t>
      </w:r>
    </w:p>
    <w:p w14:paraId="0556AF49" w14:textId="77777777" w:rsidR="006B1AF6" w:rsidRDefault="00000000">
      <w:r>
        <w:rPr>
          <w:b/>
        </w:rPr>
        <w:t>The people, and the guardrails, behind every decision.</w:t>
      </w:r>
    </w:p>
    <w:p w14:paraId="698F43A8" w14:textId="77777777" w:rsidR="006B1AF6" w:rsidRDefault="00000000">
      <w:proofErr w:type="spellStart"/>
      <w:r>
        <w:t>Alrion</w:t>
      </w:r>
      <w:proofErr w:type="spellEnd"/>
      <w:r>
        <w:t xml:space="preserve"> Pillar Capital is led by a Managing Partner with a fiduciary-first philosophy, supported by independent investment committees, an external advisory board, and Big-Four-audited operational infrastructure. Full team profiles, biographies, and credentials are available to verified Qualified Purchasers via the Investor Portal.</w:t>
      </w:r>
    </w:p>
    <w:p w14:paraId="6438ED4A" w14:textId="5EADF617" w:rsidR="00A71D4F" w:rsidRPr="00A71D4F" w:rsidRDefault="00000000">
      <w:pPr>
        <w:rPr>
          <w:b/>
        </w:rPr>
      </w:pPr>
      <w:proofErr w:type="gramStart"/>
      <w:r>
        <w:rPr>
          <w:b/>
        </w:rPr>
        <w:t>[ Request</w:t>
      </w:r>
      <w:proofErr w:type="gramEnd"/>
      <w:r>
        <w:rPr>
          <w:b/>
        </w:rPr>
        <w:t xml:space="preserve"> </w:t>
      </w:r>
      <w:proofErr w:type="gramStart"/>
      <w:r>
        <w:rPr>
          <w:b/>
        </w:rPr>
        <w:t>Access ]</w:t>
      </w:r>
      <w:proofErr w:type="gramEnd"/>
    </w:p>
    <w:p w14:paraId="429DE59C" w14:textId="77777777" w:rsidR="006B1AF6" w:rsidRDefault="00000000">
      <w:pPr>
        <w:pStyle w:val="Heading2"/>
      </w:pPr>
      <w:r>
        <w:t>3.2 — Section: Leadership</w:t>
      </w:r>
    </w:p>
    <w:p w14:paraId="6AE2A876" w14:textId="77777777" w:rsidR="006B1AF6" w:rsidRDefault="00000000">
      <w:pPr>
        <w:pStyle w:val="Heading3"/>
      </w:pPr>
      <w:r>
        <w:t>Senior Leadership — Additional Roles (placeholders)</w:t>
      </w:r>
    </w:p>
    <w:p w14:paraId="1465B1D4" w14:textId="77777777" w:rsidR="006B1AF6" w:rsidRDefault="00000000">
      <w:r>
        <w:t xml:space="preserve">Reserve card slots for the following roles as they are filled. Until each is filled, either hide the card or display </w:t>
      </w:r>
      <w:r w:rsidRPr="003A0610">
        <w:rPr>
          <w:color w:val="EE0000"/>
        </w:rPr>
        <w:t>an "Announcing" state — do not fabricate names.</w:t>
      </w:r>
    </w:p>
    <w:tbl>
      <w:tblPr>
        <w:tblStyle w:val="LightGrid-Accent1"/>
        <w:tblW w:w="0" w:type="auto"/>
        <w:tblLook w:val="04A0" w:firstRow="1" w:lastRow="0" w:firstColumn="1" w:lastColumn="0" w:noHBand="0" w:noVBand="1"/>
      </w:tblPr>
      <w:tblGrid>
        <w:gridCol w:w="4320"/>
        <w:gridCol w:w="4320"/>
      </w:tblGrid>
      <w:tr w:rsidR="006B1AF6" w14:paraId="766E5AA5" w14:textId="77777777" w:rsidTr="006B1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63C857" w14:textId="77777777" w:rsidR="006B1AF6" w:rsidRDefault="00000000">
            <w:r>
              <w:t>Role</w:t>
            </w:r>
          </w:p>
        </w:tc>
        <w:tc>
          <w:tcPr>
            <w:tcW w:w="4320" w:type="dxa"/>
          </w:tcPr>
          <w:p w14:paraId="3B097F88" w14:textId="77777777" w:rsidR="006B1AF6" w:rsidRDefault="00000000">
            <w:pPr>
              <w:cnfStyle w:val="100000000000" w:firstRow="1" w:lastRow="0" w:firstColumn="0" w:lastColumn="0" w:oddVBand="0" w:evenVBand="0" w:oddHBand="0" w:evenHBand="0" w:firstRowFirstColumn="0" w:firstRowLastColumn="0" w:lastRowFirstColumn="0" w:lastRowLastColumn="0"/>
            </w:pPr>
            <w:r>
              <w:t>Reporting Line</w:t>
            </w:r>
          </w:p>
        </w:tc>
      </w:tr>
      <w:tr w:rsidR="006B1AF6" w14:paraId="639A00D7"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86EC5" w14:textId="77777777" w:rsidR="006B1AF6" w:rsidRDefault="00000000">
            <w:r>
              <w:t>Chief Investment Officer — Private Equity</w:t>
            </w:r>
          </w:p>
        </w:tc>
        <w:tc>
          <w:tcPr>
            <w:tcW w:w="4320" w:type="dxa"/>
          </w:tcPr>
          <w:p w14:paraId="2CDE34BD" w14:textId="77777777" w:rsidR="006B1AF6" w:rsidRDefault="00000000">
            <w:pPr>
              <w:cnfStyle w:val="000000100000" w:firstRow="0" w:lastRow="0" w:firstColumn="0" w:lastColumn="0" w:oddVBand="0" w:evenVBand="0" w:oddHBand="1" w:evenHBand="0" w:firstRowFirstColumn="0" w:firstRowLastColumn="0" w:lastRowFirstColumn="0" w:lastRowLastColumn="0"/>
            </w:pPr>
            <w:r>
              <w:t>Chairs APEI Fund I Investment Committee</w:t>
            </w:r>
          </w:p>
        </w:tc>
      </w:tr>
      <w:tr w:rsidR="006B1AF6" w14:paraId="4BB71028"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F2235" w14:textId="77777777" w:rsidR="006B1AF6" w:rsidRDefault="00000000">
            <w:r>
              <w:t>Chief Investment Officer — Global Macro</w:t>
            </w:r>
          </w:p>
        </w:tc>
        <w:tc>
          <w:tcPr>
            <w:tcW w:w="4320" w:type="dxa"/>
          </w:tcPr>
          <w:p w14:paraId="13700686" w14:textId="77777777" w:rsidR="006B1AF6" w:rsidRDefault="00000000">
            <w:pPr>
              <w:cnfStyle w:val="000000010000" w:firstRow="0" w:lastRow="0" w:firstColumn="0" w:lastColumn="0" w:oddVBand="0" w:evenVBand="0" w:oddHBand="0" w:evenHBand="1" w:firstRowFirstColumn="0" w:firstRowLastColumn="0" w:lastRowFirstColumn="0" w:lastRowLastColumn="0"/>
            </w:pPr>
            <w:r>
              <w:t>Chairs Macro strategy IC</w:t>
            </w:r>
          </w:p>
        </w:tc>
      </w:tr>
      <w:tr w:rsidR="006B1AF6" w14:paraId="7C7800BD"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F3A154" w14:textId="77777777" w:rsidR="006B1AF6" w:rsidRDefault="00000000">
            <w:r>
              <w:t>Head of Venture Capital</w:t>
            </w:r>
          </w:p>
        </w:tc>
        <w:tc>
          <w:tcPr>
            <w:tcW w:w="4320" w:type="dxa"/>
          </w:tcPr>
          <w:p w14:paraId="4580E257" w14:textId="77777777" w:rsidR="006B1AF6" w:rsidRDefault="00000000">
            <w:pPr>
              <w:cnfStyle w:val="000000100000" w:firstRow="0" w:lastRow="0" w:firstColumn="0" w:lastColumn="0" w:oddVBand="0" w:evenVBand="0" w:oddHBand="1" w:evenHBand="0" w:firstRowFirstColumn="0" w:firstRowLastColumn="0" w:lastRowFirstColumn="0" w:lastRowLastColumn="0"/>
            </w:pPr>
            <w:r>
              <w:t>Chairs VC strategy IC</w:t>
            </w:r>
          </w:p>
        </w:tc>
      </w:tr>
      <w:tr w:rsidR="006B1AF6" w14:paraId="509FC77D"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14A66" w14:textId="77777777" w:rsidR="006B1AF6" w:rsidRDefault="00000000">
            <w:r>
              <w:t>Head of the Community Equity Fund</w:t>
            </w:r>
          </w:p>
        </w:tc>
        <w:tc>
          <w:tcPr>
            <w:tcW w:w="4320" w:type="dxa"/>
          </w:tcPr>
          <w:p w14:paraId="6C4FE8B8" w14:textId="77777777" w:rsidR="006B1AF6" w:rsidRDefault="00000000">
            <w:pPr>
              <w:cnfStyle w:val="000000010000" w:firstRow="0" w:lastRow="0" w:firstColumn="0" w:lastColumn="0" w:oddVBand="0" w:evenVBand="0" w:oddHBand="0" w:evenHBand="1" w:firstRowFirstColumn="0" w:firstRowLastColumn="0" w:lastRowFirstColumn="0" w:lastRowLastColumn="0"/>
            </w:pPr>
            <w:r>
              <w:t>MWBE mandate stewardship</w:t>
            </w:r>
          </w:p>
        </w:tc>
      </w:tr>
      <w:tr w:rsidR="006B1AF6" w14:paraId="6710F1B1"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4EEF0" w14:textId="77777777" w:rsidR="006B1AF6" w:rsidRDefault="00000000">
            <w:r>
              <w:t>Chief Operating Officer</w:t>
            </w:r>
          </w:p>
        </w:tc>
        <w:tc>
          <w:tcPr>
            <w:tcW w:w="4320" w:type="dxa"/>
          </w:tcPr>
          <w:p w14:paraId="643F2F92" w14:textId="77777777" w:rsidR="006B1AF6" w:rsidRDefault="00000000">
            <w:pPr>
              <w:cnfStyle w:val="000000100000" w:firstRow="0" w:lastRow="0" w:firstColumn="0" w:lastColumn="0" w:oddVBand="0" w:evenVBand="0" w:oddHBand="1" w:evenHBand="0" w:firstRowFirstColumn="0" w:firstRowLastColumn="0" w:lastRowFirstColumn="0" w:lastRowLastColumn="0"/>
            </w:pPr>
            <w:r>
              <w:t>Ops, HR, Vendor Management</w:t>
            </w:r>
          </w:p>
        </w:tc>
      </w:tr>
      <w:tr w:rsidR="006B1AF6" w14:paraId="5F49C9EA"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50498" w14:textId="77777777" w:rsidR="006B1AF6" w:rsidRDefault="00000000">
            <w:r>
              <w:t>Chief Compliance Officer</w:t>
            </w:r>
          </w:p>
        </w:tc>
        <w:tc>
          <w:tcPr>
            <w:tcW w:w="4320" w:type="dxa"/>
          </w:tcPr>
          <w:p w14:paraId="115E0746" w14:textId="77777777" w:rsidR="006B1AF6" w:rsidRDefault="00000000">
            <w:pPr>
              <w:cnfStyle w:val="000000010000" w:firstRow="0" w:lastRow="0" w:firstColumn="0" w:lastColumn="0" w:oddVBand="0" w:evenVBand="0" w:oddHBand="0" w:evenHBand="1" w:firstRowFirstColumn="0" w:firstRowLastColumn="0" w:lastRowFirstColumn="0" w:lastRowLastColumn="0"/>
            </w:pPr>
            <w:r>
              <w:t>Reg oversight, AML/KYC, ADV</w:t>
            </w:r>
          </w:p>
        </w:tc>
      </w:tr>
      <w:tr w:rsidR="006B1AF6" w14:paraId="7661BD0C"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40CC5" w14:textId="77777777" w:rsidR="006B1AF6" w:rsidRDefault="00000000">
            <w:r>
              <w:t>Chief Financial Officer / Controller</w:t>
            </w:r>
          </w:p>
        </w:tc>
        <w:tc>
          <w:tcPr>
            <w:tcW w:w="4320" w:type="dxa"/>
          </w:tcPr>
          <w:p w14:paraId="5DFAB795" w14:textId="77777777" w:rsidR="006B1AF6" w:rsidRDefault="00000000">
            <w:pPr>
              <w:cnfStyle w:val="000000100000" w:firstRow="0" w:lastRow="0" w:firstColumn="0" w:lastColumn="0" w:oddVBand="0" w:evenVBand="0" w:oddHBand="1" w:evenHBand="0" w:firstRowFirstColumn="0" w:firstRowLastColumn="0" w:lastRowFirstColumn="0" w:lastRowLastColumn="0"/>
            </w:pPr>
            <w:r>
              <w:t>Finance, Audit liaison</w:t>
            </w:r>
          </w:p>
        </w:tc>
      </w:tr>
      <w:tr w:rsidR="006B1AF6" w14:paraId="4A68FE87"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9E611C" w14:textId="77777777" w:rsidR="006B1AF6" w:rsidRDefault="00000000">
            <w:r>
              <w:t>Head of Investor Relations</w:t>
            </w:r>
          </w:p>
        </w:tc>
        <w:tc>
          <w:tcPr>
            <w:tcW w:w="4320" w:type="dxa"/>
          </w:tcPr>
          <w:p w14:paraId="3D002A71" w14:textId="77777777" w:rsidR="006B1AF6" w:rsidRDefault="00000000">
            <w:pPr>
              <w:cnfStyle w:val="000000010000" w:firstRow="0" w:lastRow="0" w:firstColumn="0" w:lastColumn="0" w:oddVBand="0" w:evenVBand="0" w:oddHBand="0" w:evenHBand="1" w:firstRowFirstColumn="0" w:firstRowLastColumn="0" w:lastRowFirstColumn="0" w:lastRowLastColumn="0"/>
            </w:pPr>
            <w:r>
              <w:t>LP communications, Juniper Square</w:t>
            </w:r>
          </w:p>
        </w:tc>
      </w:tr>
    </w:tbl>
    <w:p w14:paraId="38F953D7" w14:textId="77777777" w:rsidR="006B1AF6" w:rsidRDefault="00000000">
      <w:pPr>
        <w:pStyle w:val="Heading2"/>
      </w:pPr>
      <w:r>
        <w:t>3.3 — Section: Investment Committees</w:t>
      </w:r>
    </w:p>
    <w:p w14:paraId="50122DEE" w14:textId="77777777" w:rsidR="006B1AF6" w:rsidRDefault="00000000">
      <w:r>
        <w:t>Each strategy is a separate Delaware Limited Partnership and is governed by its own investment committee. No investment decision is made by a single individual; committees debate conviction, structure and risk before capital is committed.</w:t>
      </w:r>
    </w:p>
    <w:tbl>
      <w:tblPr>
        <w:tblStyle w:val="LightGrid-Accent1"/>
        <w:tblW w:w="0" w:type="auto"/>
        <w:tblLook w:val="04A0" w:firstRow="1" w:lastRow="0" w:firstColumn="1" w:lastColumn="0" w:noHBand="0" w:noVBand="1"/>
      </w:tblPr>
      <w:tblGrid>
        <w:gridCol w:w="2880"/>
        <w:gridCol w:w="2880"/>
        <w:gridCol w:w="2880"/>
      </w:tblGrid>
      <w:tr w:rsidR="006B1AF6" w14:paraId="4D027F06" w14:textId="77777777" w:rsidTr="006B1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8E098" w14:textId="77777777" w:rsidR="006B1AF6" w:rsidRDefault="00000000">
            <w:r>
              <w:t>Strategy</w:t>
            </w:r>
          </w:p>
        </w:tc>
        <w:tc>
          <w:tcPr>
            <w:tcW w:w="2880" w:type="dxa"/>
          </w:tcPr>
          <w:p w14:paraId="0C4D1EF5" w14:textId="77777777" w:rsidR="006B1AF6" w:rsidRDefault="00000000">
            <w:pPr>
              <w:cnfStyle w:val="100000000000" w:firstRow="1" w:lastRow="0" w:firstColumn="0" w:lastColumn="0" w:oddVBand="0" w:evenVBand="0" w:oddHBand="0" w:evenHBand="0" w:firstRowFirstColumn="0" w:firstRowLastColumn="0" w:lastRowFirstColumn="0" w:lastRowLastColumn="0"/>
            </w:pPr>
            <w:r>
              <w:t>Investment Committee</w:t>
            </w:r>
          </w:p>
        </w:tc>
        <w:tc>
          <w:tcPr>
            <w:tcW w:w="2880" w:type="dxa"/>
          </w:tcPr>
          <w:p w14:paraId="05A95A86" w14:textId="77777777" w:rsidR="006B1AF6" w:rsidRDefault="00000000">
            <w:pPr>
              <w:cnfStyle w:val="100000000000" w:firstRow="1" w:lastRow="0" w:firstColumn="0" w:lastColumn="0" w:oddVBand="0" w:evenVBand="0" w:oddHBand="0" w:evenHBand="0" w:firstRowFirstColumn="0" w:firstRowLastColumn="0" w:lastRowFirstColumn="0" w:lastRowLastColumn="0"/>
            </w:pPr>
            <w:r>
              <w:t>Composition Principle</w:t>
            </w:r>
          </w:p>
        </w:tc>
      </w:tr>
      <w:tr w:rsidR="006B1AF6" w14:paraId="465C9014"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FF9CB" w14:textId="77777777" w:rsidR="006B1AF6" w:rsidRDefault="00000000">
            <w:r>
              <w:t>APEI Fund I (Private Equity — Energy &amp; Infrastructure)</w:t>
            </w:r>
          </w:p>
        </w:tc>
        <w:tc>
          <w:tcPr>
            <w:tcW w:w="2880" w:type="dxa"/>
          </w:tcPr>
          <w:p w14:paraId="0CAEE12D" w14:textId="77777777" w:rsidR="006B1AF6" w:rsidRDefault="00000000">
            <w:pPr>
              <w:cnfStyle w:val="000000100000" w:firstRow="0" w:lastRow="0" w:firstColumn="0" w:lastColumn="0" w:oddVBand="0" w:evenVBand="0" w:oddHBand="1" w:evenHBand="0" w:firstRowFirstColumn="0" w:firstRowLastColumn="0" w:lastRowFirstColumn="0" w:lastRowLastColumn="0"/>
            </w:pPr>
            <w:proofErr w:type="spellStart"/>
            <w:r>
              <w:t>Alrion</w:t>
            </w:r>
            <w:proofErr w:type="spellEnd"/>
            <w:r>
              <w:t xml:space="preserve"> Pillar PE Investment Committee</w:t>
            </w:r>
          </w:p>
        </w:tc>
        <w:tc>
          <w:tcPr>
            <w:tcW w:w="2880" w:type="dxa"/>
          </w:tcPr>
          <w:p w14:paraId="2C013BB6" w14:textId="77777777" w:rsidR="006B1AF6" w:rsidRDefault="00000000">
            <w:pPr>
              <w:cnfStyle w:val="000000100000" w:firstRow="0" w:lastRow="0" w:firstColumn="0" w:lastColumn="0" w:oddVBand="0" w:evenVBand="0" w:oddHBand="1" w:evenHBand="0" w:firstRowFirstColumn="0" w:firstRowLastColumn="0" w:lastRowFirstColumn="0" w:lastRowLastColumn="0"/>
            </w:pPr>
            <w:r>
              <w:t>Managing Partner + two internal principals + one independent industry expert (nuclear supply-chain or OT cybersecurity)</w:t>
            </w:r>
          </w:p>
        </w:tc>
      </w:tr>
      <w:tr w:rsidR="006B1AF6" w14:paraId="03F63642"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03CBC" w14:textId="77777777" w:rsidR="006B1AF6" w:rsidRDefault="00000000">
            <w:r>
              <w:lastRenderedPageBreak/>
              <w:t>Global Macro LP</w:t>
            </w:r>
          </w:p>
        </w:tc>
        <w:tc>
          <w:tcPr>
            <w:tcW w:w="2880" w:type="dxa"/>
          </w:tcPr>
          <w:p w14:paraId="51F6E099" w14:textId="77777777" w:rsidR="006B1AF6" w:rsidRDefault="00000000">
            <w:pPr>
              <w:cnfStyle w:val="000000010000" w:firstRow="0" w:lastRow="0" w:firstColumn="0" w:lastColumn="0" w:oddVBand="0" w:evenVBand="0" w:oddHBand="0" w:evenHBand="1" w:firstRowFirstColumn="0" w:firstRowLastColumn="0" w:lastRowFirstColumn="0" w:lastRowLastColumn="0"/>
            </w:pPr>
            <w:r>
              <w:t>Macro Investment Committee</w:t>
            </w:r>
          </w:p>
        </w:tc>
        <w:tc>
          <w:tcPr>
            <w:tcW w:w="2880" w:type="dxa"/>
          </w:tcPr>
          <w:p w14:paraId="0713216E" w14:textId="77777777" w:rsidR="006B1AF6" w:rsidRDefault="00000000">
            <w:pPr>
              <w:cnfStyle w:val="000000010000" w:firstRow="0" w:lastRow="0" w:firstColumn="0" w:lastColumn="0" w:oddVBand="0" w:evenVBand="0" w:oddHBand="0" w:evenHBand="1" w:firstRowFirstColumn="0" w:firstRowLastColumn="0" w:lastRowFirstColumn="0" w:lastRowLastColumn="0"/>
            </w:pPr>
            <w:r>
              <w:t>Managing Partner + CIO Macro + one independent quantitative risk expert. Daily Value-at-Risk oversight.</w:t>
            </w:r>
          </w:p>
        </w:tc>
      </w:tr>
      <w:tr w:rsidR="006B1AF6" w14:paraId="127DDB8D"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C256C" w14:textId="77777777" w:rsidR="006B1AF6" w:rsidRDefault="00000000">
            <w:r>
              <w:t>Venture Capital LP</w:t>
            </w:r>
          </w:p>
        </w:tc>
        <w:tc>
          <w:tcPr>
            <w:tcW w:w="2880" w:type="dxa"/>
          </w:tcPr>
          <w:p w14:paraId="7684507C" w14:textId="77777777" w:rsidR="006B1AF6" w:rsidRDefault="00000000">
            <w:pPr>
              <w:cnfStyle w:val="000000100000" w:firstRow="0" w:lastRow="0" w:firstColumn="0" w:lastColumn="0" w:oddVBand="0" w:evenVBand="0" w:oddHBand="1" w:evenHBand="0" w:firstRowFirstColumn="0" w:firstRowLastColumn="0" w:lastRowFirstColumn="0" w:lastRowLastColumn="0"/>
            </w:pPr>
            <w:r>
              <w:t>Frontier Technology Investment Committee</w:t>
            </w:r>
          </w:p>
        </w:tc>
        <w:tc>
          <w:tcPr>
            <w:tcW w:w="2880" w:type="dxa"/>
          </w:tcPr>
          <w:p w14:paraId="4D10A459" w14:textId="77777777" w:rsidR="006B1AF6" w:rsidRDefault="00000000">
            <w:pPr>
              <w:cnfStyle w:val="000000100000" w:firstRow="0" w:lastRow="0" w:firstColumn="0" w:lastColumn="0" w:oddVBand="0" w:evenVBand="0" w:oddHBand="1" w:evenHBand="0" w:firstRowFirstColumn="0" w:firstRowLastColumn="0" w:lastRowFirstColumn="0" w:lastRowLastColumn="0"/>
            </w:pPr>
            <w:r>
              <w:t>Managing Partner + Head of VC + two independent sector operators (AI/deep-tech, defense-tech)</w:t>
            </w:r>
          </w:p>
        </w:tc>
      </w:tr>
      <w:tr w:rsidR="006B1AF6" w14:paraId="2275B136"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C7550" w14:textId="77777777" w:rsidR="006B1AF6" w:rsidRDefault="00000000">
            <w:r>
              <w:t>Community Equity Fund LP</w:t>
            </w:r>
          </w:p>
        </w:tc>
        <w:tc>
          <w:tcPr>
            <w:tcW w:w="2880" w:type="dxa"/>
          </w:tcPr>
          <w:p w14:paraId="530D1D4F" w14:textId="77777777" w:rsidR="006B1AF6" w:rsidRDefault="00000000">
            <w:pPr>
              <w:cnfStyle w:val="000000010000" w:firstRow="0" w:lastRow="0" w:firstColumn="0" w:lastColumn="0" w:oddVBand="0" w:evenVBand="0" w:oddHBand="0" w:evenHBand="1" w:firstRowFirstColumn="0" w:firstRowLastColumn="0" w:lastRowFirstColumn="0" w:lastRowLastColumn="0"/>
            </w:pPr>
            <w:r>
              <w:t>Community Investment Committee</w:t>
            </w:r>
          </w:p>
        </w:tc>
        <w:tc>
          <w:tcPr>
            <w:tcW w:w="2880" w:type="dxa"/>
          </w:tcPr>
          <w:p w14:paraId="392A2FB9" w14:textId="77777777" w:rsidR="006B1AF6" w:rsidRDefault="00000000">
            <w:pPr>
              <w:cnfStyle w:val="000000010000" w:firstRow="0" w:lastRow="0" w:firstColumn="0" w:lastColumn="0" w:oddVBand="0" w:evenVBand="0" w:oddHBand="0" w:evenHBand="1" w:firstRowFirstColumn="0" w:firstRowLastColumn="0" w:lastRowFirstColumn="0" w:lastRowLastColumn="0"/>
            </w:pPr>
            <w:r>
              <w:t>Head of Community Equity + independent community-development expert + independent MWBE finance practitioner</w:t>
            </w:r>
          </w:p>
        </w:tc>
      </w:tr>
    </w:tbl>
    <w:p w14:paraId="181C38C4" w14:textId="77777777" w:rsidR="006B1AF6" w:rsidRDefault="006B1AF6"/>
    <w:p w14:paraId="0DBA6A02" w14:textId="77777777" w:rsidR="006B1AF6" w:rsidRDefault="00000000">
      <w:r>
        <w:rPr>
          <w:i/>
        </w:rPr>
        <w:t>Every commitment moves through a single, uncompromising discipline — regardless of the market it invests in. Committees are structured to include at least one independent voice; no principal votes on their own portfolio company. Committee charters, member biographies, and voting records for each strategy are available to Limited Partners via the Investor Portal.</w:t>
      </w:r>
    </w:p>
    <w:p w14:paraId="4381880C" w14:textId="77777777" w:rsidR="006B1AF6" w:rsidRDefault="00000000">
      <w:pPr>
        <w:pStyle w:val="Heading2"/>
      </w:pPr>
      <w:r>
        <w:t>3.4 — Section: Advisory Board</w:t>
      </w:r>
    </w:p>
    <w:p w14:paraId="5B4D0C79" w14:textId="77777777" w:rsidR="006B1AF6" w:rsidRDefault="00000000">
      <w:r>
        <w:t xml:space="preserve">The </w:t>
      </w:r>
      <w:proofErr w:type="spellStart"/>
      <w:r>
        <w:t>Alrion</w:t>
      </w:r>
      <w:proofErr w:type="spellEnd"/>
      <w:r>
        <w:t xml:space="preserve"> Pillar Advisory Board provides cross-strategy counsel on macro conditions, sector diligence, ESG standards, and governance. Advisory Board members do not vote on investments; their role is challenge, perspective and access.</w:t>
      </w:r>
    </w:p>
    <w:tbl>
      <w:tblPr>
        <w:tblStyle w:val="LightGrid-Accent1"/>
        <w:tblW w:w="0" w:type="auto"/>
        <w:tblLook w:val="04A0" w:firstRow="1" w:lastRow="0" w:firstColumn="1" w:lastColumn="0" w:noHBand="0" w:noVBand="1"/>
      </w:tblPr>
      <w:tblGrid>
        <w:gridCol w:w="4320"/>
        <w:gridCol w:w="4320"/>
      </w:tblGrid>
      <w:tr w:rsidR="006B1AF6" w14:paraId="1DF425EF" w14:textId="77777777" w:rsidTr="006B1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E46F2D" w14:textId="77777777" w:rsidR="006B1AF6" w:rsidRDefault="00000000">
            <w:r>
              <w:t>Focus</w:t>
            </w:r>
          </w:p>
        </w:tc>
        <w:tc>
          <w:tcPr>
            <w:tcW w:w="4320" w:type="dxa"/>
          </w:tcPr>
          <w:p w14:paraId="1789D66F" w14:textId="77777777" w:rsidR="006B1AF6" w:rsidRDefault="00000000">
            <w:pPr>
              <w:cnfStyle w:val="100000000000" w:firstRow="1" w:lastRow="0" w:firstColumn="0" w:lastColumn="0" w:oddVBand="0" w:evenVBand="0" w:oddHBand="0" w:evenHBand="0" w:firstRowFirstColumn="0" w:firstRowLastColumn="0" w:lastRowFirstColumn="0" w:lastRowLastColumn="0"/>
            </w:pPr>
            <w:r>
              <w:t>Advisor Discipline</w:t>
            </w:r>
          </w:p>
        </w:tc>
      </w:tr>
      <w:tr w:rsidR="006B1AF6" w14:paraId="278497AD"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011D9" w14:textId="77777777" w:rsidR="006B1AF6" w:rsidRDefault="00000000">
            <w:r>
              <w:t>Nuclear Engineering &amp; Regulatory Affairs</w:t>
            </w:r>
          </w:p>
        </w:tc>
        <w:tc>
          <w:tcPr>
            <w:tcW w:w="4320" w:type="dxa"/>
          </w:tcPr>
          <w:p w14:paraId="12998B60" w14:textId="77777777" w:rsidR="006B1AF6" w:rsidRDefault="00000000">
            <w:pPr>
              <w:cnfStyle w:val="000000100000" w:firstRow="0" w:lastRow="0" w:firstColumn="0" w:lastColumn="0" w:oddVBand="0" w:evenVBand="0" w:oddHBand="1" w:evenHBand="0" w:firstRowFirstColumn="0" w:firstRowLastColumn="0" w:lastRowFirstColumn="0" w:lastRowLastColumn="0"/>
            </w:pPr>
            <w:r>
              <w:t>Former NRC / DOE / ASME Section III certified engineer</w:t>
            </w:r>
          </w:p>
        </w:tc>
      </w:tr>
      <w:tr w:rsidR="006B1AF6" w14:paraId="67DE2CA4"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B8B5C" w14:textId="77777777" w:rsidR="006B1AF6" w:rsidRDefault="00000000">
            <w:r>
              <w:t>OT Cybersecurity &amp; NERC-CIP Compliance</w:t>
            </w:r>
          </w:p>
        </w:tc>
        <w:tc>
          <w:tcPr>
            <w:tcW w:w="4320" w:type="dxa"/>
          </w:tcPr>
          <w:p w14:paraId="49DE1526" w14:textId="77777777" w:rsidR="006B1AF6" w:rsidRDefault="00000000">
            <w:pPr>
              <w:cnfStyle w:val="000000010000" w:firstRow="0" w:lastRow="0" w:firstColumn="0" w:lastColumn="0" w:oddVBand="0" w:evenVBand="0" w:oddHBand="0" w:evenHBand="1" w:firstRowFirstColumn="0" w:firstRowLastColumn="0" w:lastRowFirstColumn="0" w:lastRowLastColumn="0"/>
            </w:pPr>
            <w:r>
              <w:t>Former utility CISO or federal cyber leadership</w:t>
            </w:r>
          </w:p>
        </w:tc>
      </w:tr>
      <w:tr w:rsidR="006B1AF6" w14:paraId="786402D2"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3879D" w14:textId="77777777" w:rsidR="006B1AF6" w:rsidRDefault="00000000">
            <w:r>
              <w:t>Institutional Allocator Perspective</w:t>
            </w:r>
          </w:p>
        </w:tc>
        <w:tc>
          <w:tcPr>
            <w:tcW w:w="4320" w:type="dxa"/>
          </w:tcPr>
          <w:p w14:paraId="72566B6C" w14:textId="77777777" w:rsidR="006B1AF6" w:rsidRDefault="00000000">
            <w:pPr>
              <w:cnfStyle w:val="000000100000" w:firstRow="0" w:lastRow="0" w:firstColumn="0" w:lastColumn="0" w:oddVBand="0" w:evenVBand="0" w:oddHBand="1" w:evenHBand="0" w:firstRowFirstColumn="0" w:firstRowLastColumn="0" w:lastRowFirstColumn="0" w:lastRowLastColumn="0"/>
            </w:pPr>
            <w:r>
              <w:t>Former CIO or head of alternatives at a public pension or endowment</w:t>
            </w:r>
          </w:p>
        </w:tc>
      </w:tr>
      <w:tr w:rsidR="006B1AF6" w14:paraId="0287543C"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D2468" w14:textId="77777777" w:rsidR="006B1AF6" w:rsidRDefault="00000000">
            <w:r>
              <w:t>ESG &amp; Sustainable Finance</w:t>
            </w:r>
          </w:p>
        </w:tc>
        <w:tc>
          <w:tcPr>
            <w:tcW w:w="4320" w:type="dxa"/>
          </w:tcPr>
          <w:p w14:paraId="6BFA75D5" w14:textId="77777777" w:rsidR="006B1AF6" w:rsidRDefault="00000000">
            <w:pPr>
              <w:cnfStyle w:val="000000010000" w:firstRow="0" w:lastRow="0" w:firstColumn="0" w:lastColumn="0" w:oddVBand="0" w:evenVBand="0" w:oddHBand="0" w:evenHBand="1" w:firstRowFirstColumn="0" w:firstRowLastColumn="0" w:lastRowFirstColumn="0" w:lastRowLastColumn="0"/>
            </w:pPr>
            <w:r>
              <w:t>Named sustainability practitioner with private-markets track record</w:t>
            </w:r>
          </w:p>
        </w:tc>
      </w:tr>
      <w:tr w:rsidR="006B1AF6" w14:paraId="5720DB65" w14:textId="77777777" w:rsidTr="006B1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72BFC" w14:textId="77777777" w:rsidR="006B1AF6" w:rsidRDefault="00000000">
            <w:r>
              <w:t>Community Development Finance</w:t>
            </w:r>
          </w:p>
        </w:tc>
        <w:tc>
          <w:tcPr>
            <w:tcW w:w="4320" w:type="dxa"/>
          </w:tcPr>
          <w:p w14:paraId="3A1F2024" w14:textId="77777777" w:rsidR="006B1AF6" w:rsidRDefault="00000000">
            <w:pPr>
              <w:cnfStyle w:val="000000100000" w:firstRow="0" w:lastRow="0" w:firstColumn="0" w:lastColumn="0" w:oddVBand="0" w:evenVBand="0" w:oddHBand="1" w:evenHBand="0" w:firstRowFirstColumn="0" w:firstRowLastColumn="0" w:lastRowFirstColumn="0" w:lastRowLastColumn="0"/>
            </w:pPr>
            <w:r>
              <w:t>Named MWBE / CDFI leader in the New York market</w:t>
            </w:r>
          </w:p>
        </w:tc>
      </w:tr>
      <w:tr w:rsidR="006B1AF6" w14:paraId="5CA774A9" w14:textId="77777777" w:rsidTr="006B1A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8D9520" w14:textId="77777777" w:rsidR="006B1AF6" w:rsidRDefault="00000000">
            <w:r>
              <w:t>Legal &amp; Regulatory Counsel</w:t>
            </w:r>
          </w:p>
        </w:tc>
        <w:tc>
          <w:tcPr>
            <w:tcW w:w="4320" w:type="dxa"/>
          </w:tcPr>
          <w:p w14:paraId="2C9EA187" w14:textId="77777777" w:rsidR="006B1AF6" w:rsidRDefault="00000000">
            <w:pPr>
              <w:cnfStyle w:val="000000010000" w:firstRow="0" w:lastRow="0" w:firstColumn="0" w:lastColumn="0" w:oddVBand="0" w:evenVBand="0" w:oddHBand="0" w:evenHBand="1" w:firstRowFirstColumn="0" w:firstRowLastColumn="0" w:lastRowFirstColumn="0" w:lastRowLastColumn="0"/>
            </w:pPr>
            <w:r>
              <w:t>Delaware LP and 1940-Act specialist (not fund counsel of record)</w:t>
            </w:r>
          </w:p>
        </w:tc>
      </w:tr>
    </w:tbl>
    <w:p w14:paraId="1F334F36" w14:textId="77777777" w:rsidR="006B1AF6" w:rsidRDefault="00000000">
      <w:r>
        <w:rPr>
          <w:i/>
        </w:rPr>
        <w:t>DESIGNER NOTE — Do not publish placeholder names. Use role titles until each advisor has signed a formal advisory letter and consented in writing to public listing. Photograph treatment: monochrome, 1:1, uniform gold rule beneath — visually distinct from the Leadership treatment.</w:t>
      </w:r>
    </w:p>
    <w:p w14:paraId="0E729FF7" w14:textId="77777777" w:rsidR="006B1AF6" w:rsidRDefault="00000000">
      <w:pPr>
        <w:pStyle w:val="Heading2"/>
      </w:pPr>
      <w:r>
        <w:t>3.5 — Section: Independence, In Practice</w:t>
      </w:r>
    </w:p>
    <w:p w14:paraId="5E6F75EF" w14:textId="77777777" w:rsidR="006B1AF6" w:rsidRDefault="00000000">
      <w:r>
        <w:rPr>
          <w:i/>
        </w:rPr>
        <w:t xml:space="preserve">Independence is only credible when it is governed. Each of our four strategies is a separate Delaware Limited Partnership with its own investment committee and risk framework. Fund </w:t>
      </w:r>
      <w:r>
        <w:rPr>
          <w:i/>
        </w:rPr>
        <w:lastRenderedPageBreak/>
        <w:t>administration is provided by Juniper Square. Annual audits are conducted by an independent, nationally recognized certified public accounting firm. The General Partner commits, at minimum, 1% of aggregate Fund commitments (and no less than $1,000,000 in the case of APEI Fund I) alongside Limited Partners, on the same economic terms, ensuring aligned interests from first dollar to last.</w:t>
      </w:r>
    </w:p>
    <w:p w14:paraId="750C3C4B" w14:textId="77777777" w:rsidR="006B1AF6" w:rsidRDefault="00000000">
      <w:pPr>
        <w:pStyle w:val="Heading2"/>
      </w:pPr>
      <w:r>
        <w:t>3.6 — Section: Request Access</w:t>
      </w:r>
    </w:p>
    <w:p w14:paraId="71720DB7" w14:textId="77777777" w:rsidR="006B1AF6" w:rsidRDefault="00000000">
      <w:r>
        <w:rPr>
          <w:b/>
        </w:rPr>
        <w:t>Full team profiles are available to verified Qualified Purchasers.</w:t>
      </w:r>
    </w:p>
    <w:p w14:paraId="3F852B14" w14:textId="77777777" w:rsidR="006B1AF6" w:rsidRDefault="00000000">
      <w:r>
        <w:t>Detailed biographies, professional histories, credentials, and Investment Committee charters are made available through the Investor Portal hosted by Juniper Square, following investor qualification.</w:t>
      </w:r>
    </w:p>
    <w:p w14:paraId="72D27302" w14:textId="77777777" w:rsidR="006B1AF6" w:rsidRDefault="00000000">
      <w:r>
        <w:rPr>
          <w:b/>
        </w:rPr>
        <w:t>[ Request Access ]     [ Contact Investor Relations ]</w:t>
      </w:r>
    </w:p>
    <w:p w14:paraId="0E92FE47" w14:textId="77777777" w:rsidR="006B1AF6" w:rsidRDefault="00000000">
      <w:r>
        <w:br w:type="page"/>
      </w:r>
    </w:p>
    <w:p w14:paraId="3831A8A9" w14:textId="77777777" w:rsidR="006B1AF6" w:rsidRDefault="00000000">
      <w:pPr>
        <w:pStyle w:val="Heading1"/>
      </w:pPr>
      <w:r>
        <w:rPr>
          <w:color w:val="0B1220"/>
        </w:rPr>
        <w:lastRenderedPageBreak/>
        <w:t>4 · Implementation Priorities</w:t>
      </w:r>
    </w:p>
    <w:p w14:paraId="64201E14" w14:textId="77777777" w:rsidR="006B1AF6" w:rsidRDefault="00000000">
      <w:r>
        <w:rPr>
          <w:b/>
        </w:rPr>
        <w:t>Ordered checklist for developer:</w:t>
      </w:r>
    </w:p>
    <w:p w14:paraId="3F2ED86E" w14:textId="77777777" w:rsidR="006B1AF6" w:rsidRDefault="00000000">
      <w:r>
        <w:t>1. Fix the broken hero animation and empty image placeholder. The hero text "Independence by Design. Conviction by Discipline." clips on load; the "Who We Are" section shows a large empty beige rectangle. Estimated fix: 10 minutes. Affects first impression — do this before anything else.</w:t>
      </w:r>
    </w:p>
    <w:p w14:paraId="0331D4C6" w14:textId="77777777" w:rsidR="006B1AF6" w:rsidRDefault="00000000">
      <w:r>
        <w:t>2. Add Leadership page with bios (structure &amp; copy in Section 3). Largest trust gap for a first-time-fund manager.</w:t>
      </w:r>
    </w:p>
    <w:p w14:paraId="29BC571E" w14:textId="77777777" w:rsidR="006B1AF6" w:rsidRDefault="00000000">
      <w:r>
        <w:t>3. Add compliance footer + Privacy/Terms + Accredited-Investor gate (copy in Sections 1 &amp; 2). Legal necessity for a Reg D 506(b) offering.</w:t>
      </w:r>
    </w:p>
    <w:p w14:paraId="3966F3AA" w14:textId="77777777" w:rsidR="006B1AF6" w:rsidRDefault="00000000">
      <w:r>
        <w:t>4. Wire up Investor Portal → Juniper Square link. Target URL: https://investors.junipersquare.com/alrion. Open in new tab. Present in top nav and in the footer.</w:t>
      </w:r>
    </w:p>
    <w:p w14:paraId="3D9EA277" w14:textId="77777777" w:rsidR="006B1AF6" w:rsidRDefault="00000000">
      <w:r>
        <w:t>5. Name the service providers on an "Operations &amp; Governance" strip: Fund Administrator (Juniper Square, named); Auditor (Big-Four firm — name once retained); Legal Counsel (name once retained); Custodian / Prime Broker (for Macro LP — name once retained).</w:t>
      </w:r>
    </w:p>
    <w:p w14:paraId="09CB83AE" w14:textId="77777777" w:rsidR="006B1AF6" w:rsidRDefault="00000000">
      <w:r>
        <w:t>6. Move off .</w:t>
      </w:r>
      <w:proofErr w:type="spellStart"/>
      <w:r>
        <w:t>vercel.app</w:t>
      </w:r>
      <w:proofErr w:type="spellEnd"/>
      <w:r>
        <w:t xml:space="preserve"> to the production domain alrionpillarcapital.com (matches the info@ email). Configure DNS, SSL, WWW redirect, and 301s from the </w:t>
      </w:r>
      <w:proofErr w:type="spellStart"/>
      <w:r>
        <w:t>Vercel</w:t>
      </w:r>
      <w:proofErr w:type="spellEnd"/>
      <w:r>
        <w:t xml:space="preserve"> preview.</w:t>
      </w:r>
    </w:p>
    <w:p w14:paraId="5F875285" w14:textId="77777777" w:rsidR="006B1AF6" w:rsidRDefault="00000000">
      <w:r>
        <w:t>7. Publish one strategy detail page — start with APEI Fund I (all source documents are ready). Include: strategy summary, dual-platform thesis, target size ($250M with $350M hard cap), minimum commitment ($1M Class A), fee structure (2% / 20% over 8% preferred return, 1.5% post-investment period), fund term (10 years), and portfolio construction (4-6 platforms + up to 12 add-ons). Gate behind the AI acknowledgment modal.</w:t>
      </w:r>
    </w:p>
    <w:p w14:paraId="6575ADE0" w14:textId="77777777" w:rsidR="006B1AF6" w:rsidRDefault="00000000">
      <w:r>
        <w:t>8. Add a downloadable Fund I fact sheet + a structured contact form (Name, Firm, Role, Investor Type dropdown, AUM band, Message). Route submissions to info@alrionpillarcapital.com. Add reCAPTCHA. Log source UTM.</w:t>
      </w:r>
    </w:p>
    <w:p w14:paraId="6E9C6A5A" w14:textId="77777777" w:rsidR="006B1AF6" w:rsidRDefault="00000000">
      <w:pPr>
        <w:pStyle w:val="Heading1"/>
      </w:pPr>
      <w:r>
        <w:rPr>
          <w:color w:val="0B1220"/>
        </w:rPr>
        <w:t>5 · Assets your designer will still need from you</w:t>
      </w:r>
    </w:p>
    <w:p w14:paraId="01A8E1D4" w14:textId="77777777" w:rsidR="006B1AF6" w:rsidRDefault="00000000">
      <w:r>
        <w:t xml:space="preserve">1. Approved headshot of Dr. Ofongo (recommended: 1200 × 1500 </w:t>
      </w:r>
      <w:proofErr w:type="spellStart"/>
      <w:r>
        <w:t>px</w:t>
      </w:r>
      <w:proofErr w:type="spellEnd"/>
      <w:r>
        <w:t>, charcoal background).</w:t>
      </w:r>
    </w:p>
    <w:p w14:paraId="46EC417B" w14:textId="77777777" w:rsidR="006B1AF6" w:rsidRDefault="00000000">
      <w:r>
        <w:t>2. Firm logo in SVG (current logo appears to be raster).</w:t>
      </w:r>
    </w:p>
    <w:p w14:paraId="7098DFC0" w14:textId="77777777" w:rsidR="006B1AF6" w:rsidRDefault="00000000">
      <w:r>
        <w:t xml:space="preserve">3. OG social preview image (1200 × 630 </w:t>
      </w:r>
      <w:proofErr w:type="spellStart"/>
      <w:r>
        <w:t>px</w:t>
      </w:r>
      <w:proofErr w:type="spellEnd"/>
      <w:r>
        <w:t>) for LinkedIn / X previews.</w:t>
      </w:r>
    </w:p>
    <w:p w14:paraId="33CCCCC6" w14:textId="77777777" w:rsidR="006B1AF6" w:rsidRDefault="00000000">
      <w:r>
        <w:t>4. Favicon set (16, 32, 180 Apple-touch, 512 maskable).</w:t>
      </w:r>
    </w:p>
    <w:p w14:paraId="52D8A3DE" w14:textId="77777777" w:rsidR="006B1AF6" w:rsidRDefault="00000000">
      <w:r>
        <w:lastRenderedPageBreak/>
        <w:t>5. Written confirmation of retained Big-Four auditor, retained legal counsel, and custodian/prime broker for the macro strategy — so they can be publicly named.</w:t>
      </w:r>
    </w:p>
    <w:p w14:paraId="6C08967C" w14:textId="77777777" w:rsidR="006B1AF6" w:rsidRDefault="00000000">
      <w:r>
        <w:t>7. Draft Privacy Policy and Terms of Use (fund counsel should provide).</w:t>
      </w:r>
    </w:p>
    <w:p w14:paraId="20821221" w14:textId="77777777" w:rsidR="006B1AF6" w:rsidRDefault="006B1AF6"/>
    <w:p w14:paraId="6DEF76E2" w14:textId="77777777" w:rsidR="00A1190D" w:rsidRDefault="00A1190D" w:rsidP="00A1190D">
      <w:r>
        <w:t xml:space="preserve">Please remove all the reports, impacts and letters, fact </w:t>
      </w:r>
      <w:proofErr w:type="gramStart"/>
      <w:r>
        <w:t>sheets  in</w:t>
      </w:r>
      <w:proofErr w:type="gramEnd"/>
      <w:r>
        <w:t xml:space="preserve"> the downloads</w:t>
      </w:r>
    </w:p>
    <w:p w14:paraId="16B09D36" w14:textId="77777777" w:rsidR="00A1190D" w:rsidRDefault="00A1190D" w:rsidP="00A1190D"/>
    <w:p w14:paraId="108BE3AE" w14:textId="77777777" w:rsidR="00A1190D" w:rsidRDefault="00A1190D" w:rsidP="00A1190D">
      <w:r>
        <w:t>Leave only the white paper</w:t>
      </w:r>
    </w:p>
    <w:p w14:paraId="57DDAAD4" w14:textId="77777777" w:rsidR="00A1190D" w:rsidRDefault="00A1190D"/>
    <w:p w14:paraId="38FE31DD" w14:textId="77777777" w:rsidR="006B1AF6" w:rsidRDefault="00000000">
      <w:r>
        <w:rPr>
          <w:b/>
        </w:rPr>
        <w:t>Ready for hand-off. Save this document and send it to your designer alongside the three source documents (PPM, LPA, Subscription Agreement) so they can cross-reference legal language. All copy in this brief was drafted directly from those documents to ensure consistency.</w:t>
      </w:r>
    </w:p>
    <w:sectPr w:rsidR="006B1A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869885">
    <w:abstractNumId w:val="8"/>
  </w:num>
  <w:num w:numId="2" w16cid:durableId="86731761">
    <w:abstractNumId w:val="6"/>
  </w:num>
  <w:num w:numId="3" w16cid:durableId="1801990461">
    <w:abstractNumId w:val="5"/>
  </w:num>
  <w:num w:numId="4" w16cid:durableId="1518080844">
    <w:abstractNumId w:val="4"/>
  </w:num>
  <w:num w:numId="5" w16cid:durableId="516161636">
    <w:abstractNumId w:val="7"/>
  </w:num>
  <w:num w:numId="6" w16cid:durableId="838273671">
    <w:abstractNumId w:val="3"/>
  </w:num>
  <w:num w:numId="7" w16cid:durableId="1039940201">
    <w:abstractNumId w:val="2"/>
  </w:num>
  <w:num w:numId="8" w16cid:durableId="562060760">
    <w:abstractNumId w:val="1"/>
  </w:num>
  <w:num w:numId="9" w16cid:durableId="16609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610"/>
    <w:rsid w:val="006B1AF6"/>
    <w:rsid w:val="00A1190D"/>
    <w:rsid w:val="00A71D4F"/>
    <w:rsid w:val="00AA1D8D"/>
    <w:rsid w:val="00B47730"/>
    <w:rsid w:val="00CB0664"/>
    <w:rsid w:val="00EE5E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CDBA9"/>
  <w14:defaultImageDpi w14:val="300"/>
  <w15:docId w15:val="{8E13980B-8ACD-4548-8A92-3F9F144E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1D4F"/>
    <w:rPr>
      <w:color w:val="0000FF" w:themeColor="hyperlink"/>
      <w:u w:val="single"/>
    </w:rPr>
  </w:style>
  <w:style w:type="character" w:styleId="UnresolvedMention">
    <w:name w:val="Unresolved Mention"/>
    <w:basedOn w:val="DefaultParagraphFont"/>
    <w:uiPriority w:val="99"/>
    <w:semiHidden/>
    <w:unhideWhenUsed/>
    <w:rsid w:val="00A71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2287</Words>
  <Characters>13038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Anthony Ofongo</cp:lastModifiedBy>
  <cp:revision>4</cp:revision>
  <dcterms:created xsi:type="dcterms:W3CDTF">2013-12-23T23:15:00Z</dcterms:created>
  <dcterms:modified xsi:type="dcterms:W3CDTF">2026-07-03T09:30:00Z</dcterms:modified>
  <cp:category/>
</cp:coreProperties>
</file>