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178B" w14:textId="77777777" w:rsidR="00FE4FC6" w:rsidRPr="00FE4FC6" w:rsidRDefault="00FE4FC6" w:rsidP="00FE4FC6">
      <w:pPr>
        <w:rPr>
          <w:b/>
          <w:bCs/>
          <w:sz w:val="22"/>
          <w:szCs w:val="22"/>
        </w:rPr>
      </w:pPr>
      <w:r w:rsidRPr="00FE4FC6">
        <w:rPr>
          <w:b/>
          <w:bCs/>
          <w:sz w:val="22"/>
          <w:szCs w:val="22"/>
        </w:rPr>
        <w:t>Redefining Hybrid Renewable Energy for Medium-Scale Industrial Consumers</w:t>
      </w:r>
    </w:p>
    <w:p w14:paraId="5F39F10F" w14:textId="77777777" w:rsidR="00FE4FC6" w:rsidRPr="00FE4FC6" w:rsidRDefault="00FE4FC6" w:rsidP="00FE4FC6">
      <w:pPr>
        <w:rPr>
          <w:b/>
          <w:bCs/>
          <w:sz w:val="22"/>
          <w:szCs w:val="22"/>
        </w:rPr>
      </w:pPr>
      <w:r w:rsidRPr="00FE4FC6">
        <w:rPr>
          <w:b/>
          <w:bCs/>
          <w:sz w:val="22"/>
          <w:szCs w:val="22"/>
        </w:rPr>
        <w:t>Honda Motorcycle &amp; Scooter India Pvt. Ltd.</w:t>
      </w:r>
    </w:p>
    <w:p w14:paraId="4CE1A3D1" w14:textId="33D56831" w:rsidR="00FE4FC6" w:rsidRPr="00FE4FC6" w:rsidRDefault="00FE4FC6" w:rsidP="00FE4FC6">
      <w:pPr>
        <w:rPr>
          <w:sz w:val="22"/>
          <w:szCs w:val="22"/>
        </w:rPr>
      </w:pPr>
    </w:p>
    <w:p w14:paraId="07565AD4" w14:textId="77777777" w:rsidR="00FE4FC6" w:rsidRPr="00FE4FC6" w:rsidRDefault="00FE4FC6" w:rsidP="00FE4FC6">
      <w:pPr>
        <w:rPr>
          <w:b/>
          <w:bCs/>
          <w:sz w:val="22"/>
          <w:szCs w:val="22"/>
        </w:rPr>
      </w:pPr>
      <w:r w:rsidRPr="00FE4FC6">
        <w:rPr>
          <w:b/>
          <w:bCs/>
          <w:sz w:val="22"/>
          <w:szCs w:val="22"/>
        </w:rPr>
        <w:t>Executive Summary</w:t>
      </w:r>
    </w:p>
    <w:p w14:paraId="16E71896" w14:textId="77777777" w:rsidR="00FE4FC6" w:rsidRPr="00FE4FC6" w:rsidRDefault="00FE4FC6" w:rsidP="00FE4FC6">
      <w:pPr>
        <w:rPr>
          <w:sz w:val="22"/>
          <w:szCs w:val="22"/>
        </w:rPr>
      </w:pPr>
      <w:r w:rsidRPr="00FE4FC6">
        <w:rPr>
          <w:sz w:val="22"/>
          <w:szCs w:val="22"/>
        </w:rPr>
        <w:t>Hybrid renewable energy projects have traditionally been developed for large industrial consumers where higher evacuation capacity justifies the additional investment in wind and solar infrastructure. However, medium-scale industrial customers with relatively smaller energy requirements often find hybrid projects commercially challenging due to higher capital costs, lower utilisation of transmission infrastructure, and increased energy evacuation charges.</w:t>
      </w:r>
    </w:p>
    <w:p w14:paraId="3AA6F45B" w14:textId="77777777" w:rsidR="00FE4FC6" w:rsidRPr="00FE4FC6" w:rsidRDefault="00FE4FC6" w:rsidP="00FE4FC6">
      <w:pPr>
        <w:rPr>
          <w:sz w:val="22"/>
          <w:szCs w:val="22"/>
        </w:rPr>
      </w:pPr>
      <w:r w:rsidRPr="00FE4FC6">
        <w:rPr>
          <w:sz w:val="22"/>
          <w:szCs w:val="22"/>
        </w:rPr>
        <w:t xml:space="preserve">Recognising this market gap, Integrum pioneered an innovative </w:t>
      </w:r>
      <w:r w:rsidRPr="00FE4FC6">
        <w:rPr>
          <w:b/>
          <w:bCs/>
          <w:sz w:val="22"/>
          <w:szCs w:val="22"/>
        </w:rPr>
        <w:t>Wind–Solar Co-location</w:t>
      </w:r>
      <w:r w:rsidRPr="00FE4FC6">
        <w:rPr>
          <w:sz w:val="22"/>
          <w:szCs w:val="22"/>
        </w:rPr>
        <w:t xml:space="preserve"> model that enables customers with a single wind turbine requirement to benefit from hybrid renewable energy. By integrating </w:t>
      </w:r>
      <w:r w:rsidRPr="00FE4FC6">
        <w:rPr>
          <w:b/>
          <w:bCs/>
          <w:sz w:val="22"/>
          <w:szCs w:val="22"/>
        </w:rPr>
        <w:t>2.7 MW of wind</w:t>
      </w:r>
      <w:r w:rsidRPr="00FE4FC6">
        <w:rPr>
          <w:sz w:val="22"/>
          <w:szCs w:val="22"/>
        </w:rPr>
        <w:t xml:space="preserve"> with </w:t>
      </w:r>
      <w:r w:rsidRPr="00FE4FC6">
        <w:rPr>
          <w:b/>
          <w:bCs/>
          <w:sz w:val="22"/>
          <w:szCs w:val="22"/>
        </w:rPr>
        <w:t>1.5 MWp of solar</w:t>
      </w:r>
      <w:r w:rsidRPr="00FE4FC6">
        <w:rPr>
          <w:sz w:val="22"/>
          <w:szCs w:val="22"/>
        </w:rPr>
        <w:t xml:space="preserve"> within the same land footprint and utilising a common </w:t>
      </w:r>
      <w:r w:rsidRPr="00FE4FC6">
        <w:rPr>
          <w:b/>
          <w:bCs/>
          <w:sz w:val="22"/>
          <w:szCs w:val="22"/>
        </w:rPr>
        <w:t>33 kV evacuation line and metering infrastructure</w:t>
      </w:r>
      <w:r w:rsidRPr="00FE4FC6">
        <w:rPr>
          <w:sz w:val="22"/>
          <w:szCs w:val="22"/>
        </w:rPr>
        <w:t>, Integrum created a commercially viable hybrid solution that significantly improves infrastructure utilisation, reduces transmission costs, and delivers balanced renewable power generation throughout the year.</w:t>
      </w:r>
    </w:p>
    <w:p w14:paraId="31F913F0" w14:textId="77777777" w:rsidR="00FE4FC6" w:rsidRPr="00FE4FC6" w:rsidRDefault="00FE4FC6" w:rsidP="00FE4FC6">
      <w:pPr>
        <w:rPr>
          <w:sz w:val="22"/>
          <w:szCs w:val="22"/>
        </w:rPr>
      </w:pPr>
      <w:r w:rsidRPr="00FE4FC6">
        <w:rPr>
          <w:sz w:val="22"/>
          <w:szCs w:val="22"/>
        </w:rPr>
        <w:t xml:space="preserve">Implemented for </w:t>
      </w:r>
      <w:r w:rsidRPr="00FE4FC6">
        <w:rPr>
          <w:b/>
          <w:bCs/>
          <w:sz w:val="22"/>
          <w:szCs w:val="22"/>
        </w:rPr>
        <w:t>Honda Motorcycle &amp; Scooter India Pvt. Ltd.</w:t>
      </w:r>
      <w:r w:rsidRPr="00FE4FC6">
        <w:rPr>
          <w:sz w:val="22"/>
          <w:szCs w:val="22"/>
        </w:rPr>
        <w:t>, this project demonstrates how engineering innovation can transform hybrid renewable energy from a large-scale solution into a practical and scalable model for medium-sized industrial consumers.</w:t>
      </w:r>
    </w:p>
    <w:p w14:paraId="3B7E9F9A" w14:textId="1D0AE915" w:rsidR="00FE4FC6" w:rsidRPr="00FE4FC6" w:rsidRDefault="00FE4FC6" w:rsidP="00FE4FC6">
      <w:pPr>
        <w:rPr>
          <w:sz w:val="22"/>
          <w:szCs w:val="22"/>
        </w:rPr>
      </w:pPr>
    </w:p>
    <w:p w14:paraId="03BDA061" w14:textId="77777777" w:rsidR="00FE4FC6" w:rsidRPr="00FE4FC6" w:rsidRDefault="00FE4FC6" w:rsidP="00FE4FC6">
      <w:pPr>
        <w:rPr>
          <w:b/>
          <w:bCs/>
          <w:sz w:val="22"/>
          <w:szCs w:val="22"/>
        </w:rPr>
      </w:pPr>
      <w:r w:rsidRPr="00FE4FC6">
        <w:rPr>
          <w:b/>
          <w:bCs/>
          <w:sz w:val="22"/>
          <w:szCs w:val="22"/>
        </w:rPr>
        <w:t>The Business Case</w:t>
      </w:r>
    </w:p>
    <w:p w14:paraId="1CBE5D04" w14:textId="77777777" w:rsidR="00FE4FC6" w:rsidRPr="00FE4FC6" w:rsidRDefault="00FE4FC6" w:rsidP="00FE4FC6">
      <w:pPr>
        <w:rPr>
          <w:b/>
          <w:bCs/>
          <w:sz w:val="22"/>
          <w:szCs w:val="22"/>
        </w:rPr>
      </w:pPr>
      <w:r w:rsidRPr="00FE4FC6">
        <w:rPr>
          <w:b/>
          <w:bCs/>
          <w:sz w:val="22"/>
          <w:szCs w:val="22"/>
        </w:rPr>
        <w:t>Customer Background</w:t>
      </w:r>
    </w:p>
    <w:p w14:paraId="4E0329A2" w14:textId="77777777" w:rsidR="00FE4FC6" w:rsidRPr="00FE4FC6" w:rsidRDefault="00FE4FC6" w:rsidP="00FE4FC6">
      <w:pPr>
        <w:rPr>
          <w:sz w:val="22"/>
          <w:szCs w:val="22"/>
        </w:rPr>
      </w:pPr>
      <w:r w:rsidRPr="00FE4FC6">
        <w:rPr>
          <w:sz w:val="22"/>
          <w:szCs w:val="22"/>
        </w:rPr>
        <w:t>Honda Motorcycle &amp; Scooter India Pvt. Ltd. required a renewable energy solution aligned with its sustainability objectives while matching its relatively modest electricity demand.</w:t>
      </w:r>
    </w:p>
    <w:p w14:paraId="6A611B1E" w14:textId="77777777" w:rsidR="00FE4FC6" w:rsidRPr="00FE4FC6" w:rsidRDefault="00FE4FC6" w:rsidP="00FE4FC6">
      <w:pPr>
        <w:rPr>
          <w:sz w:val="22"/>
          <w:szCs w:val="22"/>
        </w:rPr>
      </w:pPr>
      <w:r w:rsidRPr="00FE4FC6">
        <w:rPr>
          <w:sz w:val="22"/>
          <w:szCs w:val="22"/>
        </w:rPr>
        <w:t>For customers requiring approximately one wind turbine, conventional hybrid projects are often considered economically unviable because separate infrastructure for wind and solar increases capital investment and reduces overall project efficiency.</w:t>
      </w:r>
    </w:p>
    <w:p w14:paraId="2A5A43FD" w14:textId="77777777" w:rsidR="00FE4FC6" w:rsidRPr="00FE4FC6" w:rsidRDefault="00FE4FC6" w:rsidP="00FE4FC6">
      <w:pPr>
        <w:rPr>
          <w:sz w:val="22"/>
          <w:szCs w:val="22"/>
        </w:rPr>
      </w:pPr>
      <w:r w:rsidRPr="00FE4FC6">
        <w:rPr>
          <w:sz w:val="22"/>
          <w:szCs w:val="22"/>
        </w:rPr>
        <w:t>The customer therefore required a solution that could maximise renewable energy generation while optimising both land utilisation and infrastructure costs.</w:t>
      </w:r>
    </w:p>
    <w:p w14:paraId="63EEFE93" w14:textId="469C96D5" w:rsidR="00FE4FC6" w:rsidRPr="00FE4FC6" w:rsidRDefault="00FE4FC6" w:rsidP="00FE4FC6">
      <w:pPr>
        <w:rPr>
          <w:sz w:val="22"/>
          <w:szCs w:val="22"/>
        </w:rPr>
      </w:pPr>
    </w:p>
    <w:p w14:paraId="13B6FEFF" w14:textId="77777777" w:rsidR="00FE4FC6" w:rsidRPr="00FE4FC6" w:rsidRDefault="00FE4FC6" w:rsidP="00FE4FC6">
      <w:pPr>
        <w:rPr>
          <w:sz w:val="22"/>
          <w:szCs w:val="22"/>
        </w:rPr>
      </w:pPr>
    </w:p>
    <w:p w14:paraId="62A93A0C" w14:textId="77777777" w:rsidR="00FE4FC6" w:rsidRPr="00FE4FC6" w:rsidRDefault="00FE4FC6" w:rsidP="00FE4FC6">
      <w:pPr>
        <w:rPr>
          <w:b/>
          <w:bCs/>
          <w:sz w:val="22"/>
          <w:szCs w:val="22"/>
        </w:rPr>
      </w:pPr>
      <w:r w:rsidRPr="00FE4FC6">
        <w:rPr>
          <w:b/>
          <w:bCs/>
          <w:sz w:val="22"/>
          <w:szCs w:val="22"/>
        </w:rPr>
        <w:t>Business Challenge</w:t>
      </w:r>
    </w:p>
    <w:p w14:paraId="1124C6BD" w14:textId="77777777" w:rsidR="00FE4FC6" w:rsidRPr="00FE4FC6" w:rsidRDefault="00FE4FC6" w:rsidP="00FE4FC6">
      <w:pPr>
        <w:rPr>
          <w:sz w:val="22"/>
          <w:szCs w:val="22"/>
        </w:rPr>
      </w:pPr>
      <w:r w:rsidRPr="00FE4FC6">
        <w:rPr>
          <w:sz w:val="22"/>
          <w:szCs w:val="22"/>
        </w:rPr>
        <w:t>The customer required a renewable energy solution that could:</w:t>
      </w:r>
    </w:p>
    <w:p w14:paraId="4AE8F51C" w14:textId="77777777" w:rsidR="00FE4FC6" w:rsidRPr="00FE4FC6" w:rsidRDefault="00FE4FC6" w:rsidP="00FE4FC6">
      <w:pPr>
        <w:numPr>
          <w:ilvl w:val="0"/>
          <w:numId w:val="7"/>
        </w:numPr>
        <w:rPr>
          <w:sz w:val="22"/>
          <w:szCs w:val="22"/>
        </w:rPr>
      </w:pPr>
      <w:r w:rsidRPr="00FE4FC6">
        <w:rPr>
          <w:sz w:val="22"/>
          <w:szCs w:val="22"/>
        </w:rPr>
        <w:t>Deliver the benefits of a hybrid renewable energy project despite a relatively small energy requirement.</w:t>
      </w:r>
    </w:p>
    <w:p w14:paraId="661012B4" w14:textId="77777777" w:rsidR="00FE4FC6" w:rsidRPr="00FE4FC6" w:rsidRDefault="00FE4FC6" w:rsidP="00FE4FC6">
      <w:pPr>
        <w:numPr>
          <w:ilvl w:val="0"/>
          <w:numId w:val="7"/>
        </w:numPr>
        <w:rPr>
          <w:sz w:val="22"/>
          <w:szCs w:val="22"/>
        </w:rPr>
      </w:pPr>
      <w:r w:rsidRPr="00FE4FC6">
        <w:rPr>
          <w:sz w:val="22"/>
          <w:szCs w:val="22"/>
        </w:rPr>
        <w:lastRenderedPageBreak/>
        <w:t>Maximise utilisation of available land and evacuation infrastructure.</w:t>
      </w:r>
    </w:p>
    <w:p w14:paraId="11AA73F0" w14:textId="77777777" w:rsidR="00FE4FC6" w:rsidRPr="00FE4FC6" w:rsidRDefault="00FE4FC6" w:rsidP="00FE4FC6">
      <w:pPr>
        <w:numPr>
          <w:ilvl w:val="0"/>
          <w:numId w:val="7"/>
        </w:numPr>
        <w:rPr>
          <w:sz w:val="22"/>
          <w:szCs w:val="22"/>
        </w:rPr>
      </w:pPr>
      <w:r w:rsidRPr="00FE4FC6">
        <w:rPr>
          <w:sz w:val="22"/>
          <w:szCs w:val="22"/>
        </w:rPr>
        <w:t>Reduce long-term transmission costs.</w:t>
      </w:r>
    </w:p>
    <w:p w14:paraId="532E6AEB" w14:textId="77777777" w:rsidR="00FE4FC6" w:rsidRPr="00FE4FC6" w:rsidRDefault="00FE4FC6" w:rsidP="00FE4FC6">
      <w:pPr>
        <w:numPr>
          <w:ilvl w:val="0"/>
          <w:numId w:val="7"/>
        </w:numPr>
        <w:rPr>
          <w:sz w:val="22"/>
          <w:szCs w:val="22"/>
        </w:rPr>
      </w:pPr>
      <w:r w:rsidRPr="00FE4FC6">
        <w:rPr>
          <w:sz w:val="22"/>
          <w:szCs w:val="22"/>
        </w:rPr>
        <w:t>Improve renewable energy availability across different times of the day and seasons.</w:t>
      </w:r>
    </w:p>
    <w:p w14:paraId="36C8A412" w14:textId="77777777" w:rsidR="00FE4FC6" w:rsidRPr="00FE4FC6" w:rsidRDefault="00FE4FC6" w:rsidP="00FE4FC6">
      <w:pPr>
        <w:numPr>
          <w:ilvl w:val="0"/>
          <w:numId w:val="7"/>
        </w:numPr>
        <w:rPr>
          <w:sz w:val="22"/>
          <w:szCs w:val="22"/>
        </w:rPr>
      </w:pPr>
      <w:r w:rsidRPr="00FE4FC6">
        <w:rPr>
          <w:sz w:val="22"/>
          <w:szCs w:val="22"/>
        </w:rPr>
        <w:t>Build a future-ready renewable energy model capable of adapting to evolving power market regulations.</w:t>
      </w:r>
    </w:p>
    <w:p w14:paraId="4A4B1331" w14:textId="6E612D0A" w:rsidR="00FE4FC6" w:rsidRPr="00FE4FC6" w:rsidRDefault="00FE4FC6" w:rsidP="00FE4FC6">
      <w:pPr>
        <w:rPr>
          <w:sz w:val="22"/>
          <w:szCs w:val="22"/>
        </w:rPr>
      </w:pPr>
    </w:p>
    <w:p w14:paraId="3D2C11AC" w14:textId="77777777" w:rsidR="00FE4FC6" w:rsidRPr="00FE4FC6" w:rsidRDefault="00FE4FC6" w:rsidP="00FE4FC6">
      <w:pPr>
        <w:rPr>
          <w:b/>
          <w:bCs/>
          <w:sz w:val="22"/>
          <w:szCs w:val="22"/>
        </w:rPr>
      </w:pPr>
      <w:r w:rsidRPr="00FE4FC6">
        <w:rPr>
          <w:b/>
          <w:bCs/>
          <w:sz w:val="22"/>
          <w:szCs w:val="22"/>
        </w:rPr>
        <w:t>Integrum's Hybrid Solution</w:t>
      </w:r>
    </w:p>
    <w:p w14:paraId="5EAEC947" w14:textId="77777777" w:rsidR="00FE4FC6" w:rsidRPr="00FE4FC6" w:rsidRDefault="00FE4FC6" w:rsidP="00FE4FC6">
      <w:pPr>
        <w:rPr>
          <w:sz w:val="22"/>
          <w:szCs w:val="22"/>
        </w:rPr>
      </w:pPr>
      <w:r w:rsidRPr="00FE4FC6">
        <w:rPr>
          <w:sz w:val="22"/>
          <w:szCs w:val="22"/>
        </w:rPr>
        <w:t xml:space="preserve">Rather than developing separate wind and solar projects, Integrum designed an integrated </w:t>
      </w:r>
      <w:r w:rsidRPr="00FE4FC6">
        <w:rPr>
          <w:b/>
          <w:bCs/>
          <w:sz w:val="22"/>
          <w:szCs w:val="22"/>
        </w:rPr>
        <w:t>Wind–Solar Co-location</w:t>
      </w:r>
      <w:r w:rsidRPr="00FE4FC6">
        <w:rPr>
          <w:sz w:val="22"/>
          <w:szCs w:val="22"/>
        </w:rPr>
        <w:t xml:space="preserve"> solution combining:</w:t>
      </w:r>
    </w:p>
    <w:p w14:paraId="726C81CE" w14:textId="77777777" w:rsidR="00FE4FC6" w:rsidRPr="00FE4FC6" w:rsidRDefault="00FE4FC6" w:rsidP="00FE4FC6">
      <w:pPr>
        <w:numPr>
          <w:ilvl w:val="0"/>
          <w:numId w:val="8"/>
        </w:numPr>
        <w:rPr>
          <w:sz w:val="22"/>
          <w:szCs w:val="22"/>
        </w:rPr>
      </w:pPr>
      <w:r w:rsidRPr="00FE4FC6">
        <w:rPr>
          <w:b/>
          <w:bCs/>
          <w:sz w:val="22"/>
          <w:szCs w:val="22"/>
        </w:rPr>
        <w:t>2.7 MW Wind</w:t>
      </w:r>
    </w:p>
    <w:p w14:paraId="47BCB3F2" w14:textId="77777777" w:rsidR="00FE4FC6" w:rsidRPr="00FE4FC6" w:rsidRDefault="00FE4FC6" w:rsidP="00FE4FC6">
      <w:pPr>
        <w:numPr>
          <w:ilvl w:val="0"/>
          <w:numId w:val="8"/>
        </w:numPr>
        <w:rPr>
          <w:sz w:val="22"/>
          <w:szCs w:val="22"/>
        </w:rPr>
      </w:pPr>
      <w:r w:rsidRPr="00FE4FC6">
        <w:rPr>
          <w:b/>
          <w:bCs/>
          <w:sz w:val="22"/>
          <w:szCs w:val="22"/>
        </w:rPr>
        <w:t>1.5 MWp Solar</w:t>
      </w:r>
    </w:p>
    <w:p w14:paraId="2D502B59" w14:textId="77777777" w:rsidR="00FE4FC6" w:rsidRPr="00FE4FC6" w:rsidRDefault="00FE4FC6" w:rsidP="00FE4FC6">
      <w:pPr>
        <w:rPr>
          <w:sz w:val="22"/>
          <w:szCs w:val="22"/>
        </w:rPr>
      </w:pPr>
      <w:r w:rsidRPr="00FE4FC6">
        <w:rPr>
          <w:sz w:val="22"/>
          <w:szCs w:val="22"/>
        </w:rPr>
        <w:t xml:space="preserve">The defining feature of the project was the installation of the solar plant </w:t>
      </w:r>
      <w:r w:rsidRPr="00FE4FC6">
        <w:rPr>
          <w:b/>
          <w:bCs/>
          <w:sz w:val="22"/>
          <w:szCs w:val="22"/>
        </w:rPr>
        <w:t>beneath the wind turbine</w:t>
      </w:r>
      <w:r w:rsidRPr="00FE4FC6">
        <w:rPr>
          <w:sz w:val="22"/>
          <w:szCs w:val="22"/>
        </w:rPr>
        <w:t xml:space="preserve">, allowing both technologies to share the same land footprint while evacuating power through a </w:t>
      </w:r>
      <w:r w:rsidRPr="00FE4FC6">
        <w:rPr>
          <w:b/>
          <w:bCs/>
          <w:sz w:val="22"/>
          <w:szCs w:val="22"/>
        </w:rPr>
        <w:t>common 33 kV transmission line and a single metering system</w:t>
      </w:r>
      <w:r w:rsidRPr="00FE4FC6">
        <w:rPr>
          <w:sz w:val="22"/>
          <w:szCs w:val="22"/>
        </w:rPr>
        <w:t>.</w:t>
      </w:r>
    </w:p>
    <w:p w14:paraId="779BC667" w14:textId="77777777" w:rsidR="00FE4FC6" w:rsidRPr="00FE4FC6" w:rsidRDefault="00FE4FC6" w:rsidP="00FE4FC6">
      <w:pPr>
        <w:rPr>
          <w:sz w:val="22"/>
          <w:szCs w:val="22"/>
        </w:rPr>
      </w:pPr>
      <w:r w:rsidRPr="00FE4FC6">
        <w:rPr>
          <w:sz w:val="22"/>
          <w:szCs w:val="22"/>
        </w:rPr>
        <w:t xml:space="preserve">The project was delivered through Integrum's </w:t>
      </w:r>
      <w:r w:rsidRPr="00FE4FC6">
        <w:rPr>
          <w:b/>
          <w:bCs/>
          <w:sz w:val="22"/>
          <w:szCs w:val="22"/>
        </w:rPr>
        <w:t>SPARK</w:t>
      </w:r>
      <w:r w:rsidRPr="00FE4FC6">
        <w:rPr>
          <w:sz w:val="22"/>
          <w:szCs w:val="22"/>
        </w:rPr>
        <w:t xml:space="preserve"> methodology—from evaluating the customer's energy requirements and project feasibility, to designing an integrated hybrid layout, executing the project using shared infrastructure, and continuously optimising renewable energy generation throughout the asset lifecycle.</w:t>
      </w:r>
    </w:p>
    <w:p w14:paraId="2E174BCA" w14:textId="2109CDE1" w:rsidR="00FE4FC6" w:rsidRPr="00FE4FC6" w:rsidRDefault="00FE4FC6" w:rsidP="00FE4FC6">
      <w:pPr>
        <w:rPr>
          <w:sz w:val="22"/>
          <w:szCs w:val="22"/>
        </w:rPr>
      </w:pPr>
    </w:p>
    <w:p w14:paraId="4EC34D4A" w14:textId="77777777" w:rsidR="00FE4FC6" w:rsidRPr="00FE4FC6" w:rsidRDefault="00FE4FC6" w:rsidP="00FE4FC6">
      <w:pPr>
        <w:rPr>
          <w:b/>
          <w:bCs/>
          <w:sz w:val="22"/>
          <w:szCs w:val="22"/>
        </w:rPr>
      </w:pPr>
      <w:r w:rsidRPr="00FE4FC6">
        <w:rPr>
          <w:b/>
          <w:bCs/>
          <w:sz w:val="22"/>
          <w:szCs w:val="22"/>
        </w:rPr>
        <w:t>Business Value Delivered</w:t>
      </w:r>
    </w:p>
    <w:p w14:paraId="3578DF9C" w14:textId="77777777" w:rsidR="00FE4FC6" w:rsidRPr="00FE4FC6" w:rsidRDefault="00FE4FC6" w:rsidP="00FE4FC6">
      <w:pPr>
        <w:rPr>
          <w:b/>
          <w:bCs/>
          <w:sz w:val="22"/>
          <w:szCs w:val="22"/>
        </w:rPr>
      </w:pPr>
      <w:r w:rsidRPr="00FE4FC6">
        <w:rPr>
          <w:b/>
          <w:bCs/>
          <w:sz w:val="22"/>
          <w:szCs w:val="22"/>
        </w:rPr>
        <w:t>Making Hybrid Viable for Smaller Consumers</w:t>
      </w:r>
    </w:p>
    <w:p w14:paraId="79272156" w14:textId="77777777" w:rsidR="00FE4FC6" w:rsidRPr="00FE4FC6" w:rsidRDefault="00FE4FC6" w:rsidP="00FE4FC6">
      <w:pPr>
        <w:rPr>
          <w:sz w:val="22"/>
          <w:szCs w:val="22"/>
        </w:rPr>
      </w:pPr>
      <w:r w:rsidRPr="00FE4FC6">
        <w:rPr>
          <w:sz w:val="22"/>
          <w:szCs w:val="22"/>
        </w:rPr>
        <w:t>The project demonstrated that customers with relatively smaller electricity requirements can also benefit from hybrid renewable energy by sharing land and evacuation infrastructure, making hybrid projects commercially viable beyond large industrial installations.</w:t>
      </w:r>
    </w:p>
    <w:p w14:paraId="6D36CCE3" w14:textId="77777777" w:rsidR="00FE4FC6" w:rsidRPr="00FE4FC6" w:rsidRDefault="00FE4FC6" w:rsidP="00FE4FC6">
      <w:pPr>
        <w:rPr>
          <w:b/>
          <w:bCs/>
          <w:sz w:val="22"/>
          <w:szCs w:val="22"/>
        </w:rPr>
      </w:pPr>
      <w:r w:rsidRPr="00FE4FC6">
        <w:rPr>
          <w:b/>
          <w:bCs/>
          <w:sz w:val="22"/>
          <w:szCs w:val="22"/>
        </w:rPr>
        <w:t>Higher Infrastructure Utilisation</w:t>
      </w:r>
    </w:p>
    <w:p w14:paraId="6A5F08FD" w14:textId="77777777" w:rsidR="00FE4FC6" w:rsidRPr="00FE4FC6" w:rsidRDefault="00FE4FC6" w:rsidP="00FE4FC6">
      <w:pPr>
        <w:rPr>
          <w:sz w:val="22"/>
          <w:szCs w:val="22"/>
        </w:rPr>
      </w:pPr>
      <w:r w:rsidRPr="00FE4FC6">
        <w:rPr>
          <w:sz w:val="22"/>
          <w:szCs w:val="22"/>
        </w:rPr>
        <w:t>By integrating wind and solar generation on the same land parcel and using a common evacuation system, the project significantly improved utilisation of both land and transmission infrastructure while reducing overall project costs.</w:t>
      </w:r>
    </w:p>
    <w:p w14:paraId="5AE8BABC" w14:textId="77777777" w:rsidR="00FE4FC6" w:rsidRPr="00FE4FC6" w:rsidRDefault="00FE4FC6" w:rsidP="00FE4FC6">
      <w:pPr>
        <w:rPr>
          <w:b/>
          <w:bCs/>
          <w:sz w:val="22"/>
          <w:szCs w:val="22"/>
        </w:rPr>
      </w:pPr>
      <w:r w:rsidRPr="00FE4FC6">
        <w:rPr>
          <w:b/>
          <w:bCs/>
          <w:sz w:val="22"/>
          <w:szCs w:val="22"/>
        </w:rPr>
        <w:t>Superior Energy Generation</w:t>
      </w:r>
    </w:p>
    <w:p w14:paraId="2D509C8F" w14:textId="77777777" w:rsidR="00FE4FC6" w:rsidRPr="00FE4FC6" w:rsidRDefault="00FE4FC6" w:rsidP="00FE4FC6">
      <w:pPr>
        <w:rPr>
          <w:sz w:val="22"/>
          <w:szCs w:val="22"/>
        </w:rPr>
      </w:pPr>
      <w:r w:rsidRPr="00FE4FC6">
        <w:rPr>
          <w:sz w:val="22"/>
          <w:szCs w:val="22"/>
        </w:rPr>
        <w:t xml:space="preserve">The complementary generation profiles of wind and solar resulted in a </w:t>
      </w:r>
      <w:r w:rsidRPr="00FE4FC6">
        <w:rPr>
          <w:b/>
          <w:bCs/>
          <w:sz w:val="22"/>
          <w:szCs w:val="22"/>
        </w:rPr>
        <w:t>Hybrid Plant Load Factor (PLF) of approximately 44% per MW of evacuation capacity</w:t>
      </w:r>
      <w:r w:rsidRPr="00FE4FC6">
        <w:rPr>
          <w:sz w:val="22"/>
          <w:szCs w:val="22"/>
        </w:rPr>
        <w:t>, compared with:</w:t>
      </w:r>
    </w:p>
    <w:p w14:paraId="0892E0C3" w14:textId="77777777" w:rsidR="00FE4FC6" w:rsidRPr="00FE4FC6" w:rsidRDefault="00FE4FC6" w:rsidP="00FE4FC6">
      <w:pPr>
        <w:numPr>
          <w:ilvl w:val="0"/>
          <w:numId w:val="9"/>
        </w:numPr>
        <w:rPr>
          <w:sz w:val="22"/>
          <w:szCs w:val="22"/>
        </w:rPr>
      </w:pPr>
      <w:r w:rsidRPr="00FE4FC6">
        <w:rPr>
          <w:b/>
          <w:bCs/>
          <w:sz w:val="22"/>
          <w:szCs w:val="22"/>
        </w:rPr>
        <w:t>24%</w:t>
      </w:r>
      <w:r w:rsidRPr="00FE4FC6">
        <w:rPr>
          <w:sz w:val="22"/>
          <w:szCs w:val="22"/>
        </w:rPr>
        <w:t xml:space="preserve"> for standalone solar</w:t>
      </w:r>
    </w:p>
    <w:p w14:paraId="05C53EE8" w14:textId="77777777" w:rsidR="00FE4FC6" w:rsidRPr="00FE4FC6" w:rsidRDefault="00FE4FC6" w:rsidP="00FE4FC6">
      <w:pPr>
        <w:numPr>
          <w:ilvl w:val="0"/>
          <w:numId w:val="9"/>
        </w:numPr>
        <w:rPr>
          <w:sz w:val="22"/>
          <w:szCs w:val="22"/>
        </w:rPr>
      </w:pPr>
      <w:r w:rsidRPr="00FE4FC6">
        <w:rPr>
          <w:b/>
          <w:bCs/>
          <w:sz w:val="22"/>
          <w:szCs w:val="22"/>
        </w:rPr>
        <w:t>34%</w:t>
      </w:r>
      <w:r w:rsidRPr="00FE4FC6">
        <w:rPr>
          <w:sz w:val="22"/>
          <w:szCs w:val="22"/>
        </w:rPr>
        <w:t xml:space="preserve"> for standalone wind</w:t>
      </w:r>
    </w:p>
    <w:p w14:paraId="7B0B083E" w14:textId="77777777" w:rsidR="00FE4FC6" w:rsidRPr="00FE4FC6" w:rsidRDefault="00FE4FC6" w:rsidP="00FE4FC6">
      <w:pPr>
        <w:rPr>
          <w:sz w:val="22"/>
          <w:szCs w:val="22"/>
        </w:rPr>
      </w:pPr>
      <w:r w:rsidRPr="00FE4FC6">
        <w:rPr>
          <w:sz w:val="22"/>
          <w:szCs w:val="22"/>
        </w:rPr>
        <w:lastRenderedPageBreak/>
        <w:t xml:space="preserve">On an evacuation-capacity basis, the hybrid configuration generated </w:t>
      </w:r>
      <w:r w:rsidRPr="00FE4FC6">
        <w:rPr>
          <w:b/>
          <w:bCs/>
          <w:sz w:val="22"/>
          <w:szCs w:val="22"/>
        </w:rPr>
        <w:t>approximately 175% of the energy produced by a standalone solar project</w:t>
      </w:r>
      <w:r w:rsidRPr="00FE4FC6">
        <w:rPr>
          <w:sz w:val="22"/>
          <w:szCs w:val="22"/>
        </w:rPr>
        <w:t>, demonstrating substantially better utilisation of transmission infrastructure.</w:t>
      </w:r>
    </w:p>
    <w:p w14:paraId="71483B0A" w14:textId="77777777" w:rsidR="00FE4FC6" w:rsidRPr="00FE4FC6" w:rsidRDefault="00FE4FC6" w:rsidP="00FE4FC6">
      <w:pPr>
        <w:rPr>
          <w:b/>
          <w:bCs/>
          <w:sz w:val="22"/>
          <w:szCs w:val="22"/>
        </w:rPr>
      </w:pPr>
      <w:r w:rsidRPr="00FE4FC6">
        <w:rPr>
          <w:b/>
          <w:bCs/>
          <w:sz w:val="22"/>
          <w:szCs w:val="22"/>
        </w:rPr>
        <w:t>Lower Transmission Cost</w:t>
      </w:r>
    </w:p>
    <w:p w14:paraId="7B0DED09" w14:textId="77777777" w:rsidR="00FE4FC6" w:rsidRPr="00FE4FC6" w:rsidRDefault="00FE4FC6" w:rsidP="00FE4FC6">
      <w:pPr>
        <w:rPr>
          <w:sz w:val="22"/>
          <w:szCs w:val="22"/>
        </w:rPr>
      </w:pPr>
      <w:r w:rsidRPr="00FE4FC6">
        <w:rPr>
          <w:sz w:val="22"/>
          <w:szCs w:val="22"/>
        </w:rPr>
        <w:t xml:space="preserve">The shared infrastructure significantly reduced transmission charges to approximately </w:t>
      </w:r>
      <w:r w:rsidRPr="00FE4FC6">
        <w:rPr>
          <w:b/>
          <w:bCs/>
          <w:sz w:val="22"/>
          <w:szCs w:val="22"/>
        </w:rPr>
        <w:t>₹0.84 per unit</w:t>
      </w:r>
      <w:r w:rsidRPr="00FE4FC6">
        <w:rPr>
          <w:sz w:val="22"/>
          <w:szCs w:val="22"/>
        </w:rPr>
        <w:t>, compared with:</w:t>
      </w:r>
    </w:p>
    <w:p w14:paraId="604B5C97" w14:textId="77777777" w:rsidR="00FE4FC6" w:rsidRPr="00FE4FC6" w:rsidRDefault="00FE4FC6" w:rsidP="00FE4FC6">
      <w:pPr>
        <w:numPr>
          <w:ilvl w:val="0"/>
          <w:numId w:val="10"/>
        </w:numPr>
        <w:rPr>
          <w:sz w:val="22"/>
          <w:szCs w:val="22"/>
        </w:rPr>
      </w:pPr>
      <w:r w:rsidRPr="00FE4FC6">
        <w:rPr>
          <w:b/>
          <w:bCs/>
          <w:sz w:val="22"/>
          <w:szCs w:val="22"/>
        </w:rPr>
        <w:t>₹1.49 per unit</w:t>
      </w:r>
      <w:r w:rsidRPr="00FE4FC6">
        <w:rPr>
          <w:sz w:val="22"/>
          <w:szCs w:val="22"/>
        </w:rPr>
        <w:t xml:space="preserve"> for standalone solar</w:t>
      </w:r>
    </w:p>
    <w:p w14:paraId="462C0378" w14:textId="77777777" w:rsidR="00FE4FC6" w:rsidRPr="00FE4FC6" w:rsidRDefault="00FE4FC6" w:rsidP="00FE4FC6">
      <w:pPr>
        <w:numPr>
          <w:ilvl w:val="0"/>
          <w:numId w:val="10"/>
        </w:numPr>
        <w:rPr>
          <w:sz w:val="22"/>
          <w:szCs w:val="22"/>
        </w:rPr>
      </w:pPr>
      <w:r w:rsidRPr="00FE4FC6">
        <w:rPr>
          <w:b/>
          <w:bCs/>
          <w:sz w:val="22"/>
          <w:szCs w:val="22"/>
        </w:rPr>
        <w:t>₹1.09 per unit</w:t>
      </w:r>
      <w:r w:rsidRPr="00FE4FC6">
        <w:rPr>
          <w:sz w:val="22"/>
          <w:szCs w:val="22"/>
        </w:rPr>
        <w:t xml:space="preserve"> for standalone wind</w:t>
      </w:r>
    </w:p>
    <w:p w14:paraId="218DDAAD" w14:textId="77777777" w:rsidR="00FE4FC6" w:rsidRPr="00FE4FC6" w:rsidRDefault="00FE4FC6" w:rsidP="00FE4FC6">
      <w:pPr>
        <w:rPr>
          <w:sz w:val="22"/>
          <w:szCs w:val="22"/>
        </w:rPr>
      </w:pPr>
      <w:r w:rsidRPr="00FE4FC6">
        <w:rPr>
          <w:sz w:val="22"/>
          <w:szCs w:val="22"/>
        </w:rPr>
        <w:t xml:space="preserve">Over a typical </w:t>
      </w:r>
      <w:r w:rsidRPr="00FE4FC6">
        <w:rPr>
          <w:b/>
          <w:bCs/>
          <w:sz w:val="22"/>
          <w:szCs w:val="22"/>
        </w:rPr>
        <w:t>25-year project life</w:t>
      </w:r>
      <w:r w:rsidRPr="00FE4FC6">
        <w:rPr>
          <w:sz w:val="22"/>
          <w:szCs w:val="22"/>
        </w:rPr>
        <w:t xml:space="preserve">, the reduction in transmission charges compared with a standalone solar project has the potential to offset </w:t>
      </w:r>
      <w:r w:rsidRPr="00FE4FC6">
        <w:rPr>
          <w:b/>
          <w:bCs/>
          <w:sz w:val="22"/>
          <w:szCs w:val="22"/>
        </w:rPr>
        <w:t>more than 80% of the wind turbine capital cost</w:t>
      </w:r>
      <w:r w:rsidRPr="00FE4FC6">
        <w:rPr>
          <w:sz w:val="22"/>
          <w:szCs w:val="22"/>
        </w:rPr>
        <w:t>, substantially improving long-term project economics.</w:t>
      </w:r>
    </w:p>
    <w:p w14:paraId="5A0AEEA5" w14:textId="77777777" w:rsidR="00FE4FC6" w:rsidRPr="00FE4FC6" w:rsidRDefault="00FE4FC6" w:rsidP="00FE4FC6">
      <w:pPr>
        <w:rPr>
          <w:b/>
          <w:bCs/>
          <w:sz w:val="22"/>
          <w:szCs w:val="22"/>
        </w:rPr>
      </w:pPr>
      <w:r w:rsidRPr="00FE4FC6">
        <w:rPr>
          <w:b/>
          <w:bCs/>
          <w:sz w:val="22"/>
          <w:szCs w:val="22"/>
        </w:rPr>
        <w:t>Future-Ready Renewable Energy Model</w:t>
      </w:r>
    </w:p>
    <w:p w14:paraId="70721AF0" w14:textId="77777777" w:rsidR="00FE4FC6" w:rsidRPr="00FE4FC6" w:rsidRDefault="00FE4FC6" w:rsidP="00FE4FC6">
      <w:pPr>
        <w:rPr>
          <w:sz w:val="22"/>
          <w:szCs w:val="22"/>
        </w:rPr>
      </w:pPr>
      <w:r w:rsidRPr="00FE4FC6">
        <w:rPr>
          <w:sz w:val="22"/>
          <w:szCs w:val="22"/>
        </w:rPr>
        <w:t xml:space="preserve">As electricity markets increasingly transition towards </w:t>
      </w:r>
      <w:r w:rsidRPr="00FE4FC6">
        <w:rPr>
          <w:b/>
          <w:bCs/>
          <w:sz w:val="22"/>
          <w:szCs w:val="22"/>
        </w:rPr>
        <w:t>Time-of-Day (TOD)</w:t>
      </w:r>
      <w:r w:rsidRPr="00FE4FC6">
        <w:rPr>
          <w:sz w:val="22"/>
          <w:szCs w:val="22"/>
        </w:rPr>
        <w:t xml:space="preserve"> adjustments within the same time blocks, the combination of wind and solar provides a more balanced generation profile across the day and throughout different seasons. This reduces dependence on energy banking while improving renewable energy utilisation under evolving regulatory frameworks.</w:t>
      </w:r>
    </w:p>
    <w:p w14:paraId="648051B6" w14:textId="102BF65A" w:rsidR="00FE4FC6" w:rsidRPr="00FE4FC6" w:rsidRDefault="00FE4FC6" w:rsidP="00FE4FC6">
      <w:pPr>
        <w:rPr>
          <w:sz w:val="22"/>
          <w:szCs w:val="22"/>
        </w:rPr>
      </w:pPr>
    </w:p>
    <w:p w14:paraId="29CB9BF2" w14:textId="77777777" w:rsidR="00FE4FC6" w:rsidRPr="00FE4FC6" w:rsidRDefault="00FE4FC6" w:rsidP="00FE4FC6">
      <w:pPr>
        <w:rPr>
          <w:b/>
          <w:bCs/>
          <w:sz w:val="22"/>
          <w:szCs w:val="22"/>
        </w:rPr>
      </w:pPr>
      <w:r w:rsidRPr="00FE4FC6">
        <w:rPr>
          <w:b/>
          <w:bCs/>
          <w:sz w:val="22"/>
          <w:szCs w:val="22"/>
        </w:rPr>
        <w:t>Conclusion</w:t>
      </w:r>
    </w:p>
    <w:p w14:paraId="032A4AD1" w14:textId="77777777" w:rsidR="00FE4FC6" w:rsidRPr="00FE4FC6" w:rsidRDefault="00FE4FC6" w:rsidP="00FE4FC6">
      <w:pPr>
        <w:rPr>
          <w:sz w:val="22"/>
          <w:szCs w:val="22"/>
        </w:rPr>
      </w:pPr>
      <w:r w:rsidRPr="00FE4FC6">
        <w:rPr>
          <w:sz w:val="22"/>
          <w:szCs w:val="22"/>
        </w:rPr>
        <w:t>This project demonstrates Integrum's ability to convert engineering innovation into commercial value.</w:t>
      </w:r>
    </w:p>
    <w:p w14:paraId="0884D460" w14:textId="77777777" w:rsidR="00FE4FC6" w:rsidRPr="00FE4FC6" w:rsidRDefault="00FE4FC6" w:rsidP="00FE4FC6">
      <w:pPr>
        <w:rPr>
          <w:sz w:val="22"/>
          <w:szCs w:val="22"/>
        </w:rPr>
      </w:pPr>
      <w:r w:rsidRPr="00FE4FC6">
        <w:rPr>
          <w:sz w:val="22"/>
          <w:szCs w:val="22"/>
        </w:rPr>
        <w:t xml:space="preserve">By pioneering one of India's early </w:t>
      </w:r>
      <w:r w:rsidRPr="00FE4FC6">
        <w:rPr>
          <w:b/>
          <w:bCs/>
          <w:sz w:val="22"/>
          <w:szCs w:val="22"/>
        </w:rPr>
        <w:t>Wind–Solar Co-location</w:t>
      </w:r>
      <w:r w:rsidRPr="00FE4FC6">
        <w:rPr>
          <w:sz w:val="22"/>
          <w:szCs w:val="22"/>
        </w:rPr>
        <w:t xml:space="preserve"> models for </w:t>
      </w:r>
      <w:r w:rsidRPr="00FE4FC6">
        <w:rPr>
          <w:b/>
          <w:bCs/>
          <w:sz w:val="22"/>
          <w:szCs w:val="22"/>
        </w:rPr>
        <w:t>Honda Motorcycle &amp; Scooter India Pvt. Ltd.</w:t>
      </w:r>
      <w:r w:rsidRPr="00FE4FC6">
        <w:rPr>
          <w:sz w:val="22"/>
          <w:szCs w:val="22"/>
        </w:rPr>
        <w:t xml:space="preserve">, Integrum proved that hybrid renewable energy is not limited to large industrial consumers. Through intelligent integration of </w:t>
      </w:r>
      <w:r w:rsidRPr="00FE4FC6">
        <w:rPr>
          <w:b/>
          <w:bCs/>
          <w:sz w:val="22"/>
          <w:szCs w:val="22"/>
        </w:rPr>
        <w:t>2.7 MW wind</w:t>
      </w:r>
      <w:r w:rsidRPr="00FE4FC6">
        <w:rPr>
          <w:sz w:val="22"/>
          <w:szCs w:val="22"/>
        </w:rPr>
        <w:t xml:space="preserve"> and </w:t>
      </w:r>
      <w:r w:rsidRPr="00FE4FC6">
        <w:rPr>
          <w:b/>
          <w:bCs/>
          <w:sz w:val="22"/>
          <w:szCs w:val="22"/>
        </w:rPr>
        <w:t>1.5 MWp solar</w:t>
      </w:r>
      <w:r w:rsidRPr="00FE4FC6">
        <w:rPr>
          <w:sz w:val="22"/>
          <w:szCs w:val="22"/>
        </w:rPr>
        <w:t xml:space="preserve"> within a common land footprint and shared evacuation infrastructure, the company created a scalable business model that delivers higher infrastructure utilisation, lower transmission costs, improved generation efficiency, and greater resilience to changing power market regulations.</w:t>
      </w:r>
    </w:p>
    <w:p w14:paraId="6AD40CF0" w14:textId="77777777" w:rsidR="00FE4FC6" w:rsidRPr="00FE4FC6" w:rsidRDefault="00FE4FC6" w:rsidP="00FE4FC6">
      <w:pPr>
        <w:rPr>
          <w:sz w:val="22"/>
          <w:szCs w:val="22"/>
        </w:rPr>
      </w:pPr>
      <w:r w:rsidRPr="00FE4FC6">
        <w:rPr>
          <w:sz w:val="22"/>
          <w:szCs w:val="22"/>
        </w:rPr>
        <w:t>More importantly, this project establishes a replicable pathway for medium-scale industrial customers to adopt hybrid renewable energy with stronger project economics, accelerating the transition towards cleaner, more reliable, and commercially sustainable energy solutions.</w:t>
      </w:r>
    </w:p>
    <w:p w14:paraId="0245E855" w14:textId="77777777" w:rsidR="00C64341" w:rsidRPr="00FE4FC6" w:rsidRDefault="00C64341" w:rsidP="00FE4FC6">
      <w:pPr>
        <w:rPr>
          <w:sz w:val="22"/>
          <w:szCs w:val="22"/>
        </w:rPr>
      </w:pPr>
    </w:p>
    <w:sectPr w:rsidR="00C64341" w:rsidRPr="00FE4FC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5DAE3" w14:textId="77777777" w:rsidR="006536F7" w:rsidRDefault="006536F7" w:rsidP="001B2916">
      <w:pPr>
        <w:spacing w:after="0" w:line="240" w:lineRule="auto"/>
      </w:pPr>
      <w:r>
        <w:separator/>
      </w:r>
    </w:p>
  </w:endnote>
  <w:endnote w:type="continuationSeparator" w:id="0">
    <w:p w14:paraId="1FC04D36" w14:textId="77777777" w:rsidR="006536F7" w:rsidRDefault="006536F7" w:rsidP="001B2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54702" w14:textId="77777777" w:rsidR="006536F7" w:rsidRDefault="006536F7" w:rsidP="001B2916">
      <w:pPr>
        <w:spacing w:after="0" w:line="240" w:lineRule="auto"/>
      </w:pPr>
      <w:r>
        <w:separator/>
      </w:r>
    </w:p>
  </w:footnote>
  <w:footnote w:type="continuationSeparator" w:id="0">
    <w:p w14:paraId="41CA22D9" w14:textId="77777777" w:rsidR="006536F7" w:rsidRDefault="006536F7" w:rsidP="001B2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3AC4" w14:textId="4BCE5015" w:rsidR="001B2916" w:rsidRPr="00E145F8" w:rsidRDefault="001B2916" w:rsidP="00E145F8">
    <w:pPr>
      <w:pStyle w:val="Header"/>
      <w:jc w:val="center"/>
      <w:rPr>
        <w:b/>
        <w:bCs/>
      </w:rPr>
    </w:pPr>
    <w:r w:rsidRPr="00E145F8">
      <w:rPr>
        <w:b/>
        <w:bCs/>
        <w:noProof/>
      </w:rPr>
      <w:drawing>
        <wp:anchor distT="0" distB="0" distL="114300" distR="114300" simplePos="0" relativeHeight="251658240" behindDoc="1" locked="0" layoutInCell="1" allowOverlap="1" wp14:anchorId="2AAB9571" wp14:editId="6F346EBC">
          <wp:simplePos x="0" y="0"/>
          <wp:positionH relativeFrom="column">
            <wp:posOffset>5306060</wp:posOffset>
          </wp:positionH>
          <wp:positionV relativeFrom="paragraph">
            <wp:posOffset>-403497</wp:posOffset>
          </wp:positionV>
          <wp:extent cx="1313351" cy="723900"/>
          <wp:effectExtent l="0" t="0" r="0" b="0"/>
          <wp:wrapTight wrapText="bothSides">
            <wp:wrapPolygon edited="0">
              <wp:start x="3760" y="3979"/>
              <wp:lineTo x="1880" y="6253"/>
              <wp:lineTo x="1253" y="9663"/>
              <wp:lineTo x="1567" y="14779"/>
              <wp:lineTo x="3760" y="17621"/>
              <wp:lineTo x="5640" y="17621"/>
              <wp:lineTo x="20368" y="14779"/>
              <wp:lineTo x="20994" y="7389"/>
              <wp:lineTo x="19427" y="6821"/>
              <wp:lineTo x="5640" y="3979"/>
              <wp:lineTo x="3760" y="3979"/>
            </wp:wrapPolygon>
          </wp:wrapTight>
          <wp:docPr id="162151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351" cy="723900"/>
                  </a:xfrm>
                  <a:prstGeom prst="rect">
                    <a:avLst/>
                  </a:prstGeom>
                  <a:noFill/>
                  <a:ln>
                    <a:noFill/>
                  </a:ln>
                </pic:spPr>
              </pic:pic>
            </a:graphicData>
          </a:graphic>
        </wp:anchor>
      </w:drawing>
    </w:r>
    <w:r w:rsidR="00E145F8" w:rsidRPr="00E145F8">
      <w:rPr>
        <w:b/>
        <w:bCs/>
      </w:rPr>
      <w:t>Business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9B4"/>
    <w:multiLevelType w:val="multilevel"/>
    <w:tmpl w:val="6DFA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12E5A"/>
    <w:multiLevelType w:val="multilevel"/>
    <w:tmpl w:val="E642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6707B"/>
    <w:multiLevelType w:val="multilevel"/>
    <w:tmpl w:val="CC58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61155"/>
    <w:multiLevelType w:val="multilevel"/>
    <w:tmpl w:val="5998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169C7"/>
    <w:multiLevelType w:val="multilevel"/>
    <w:tmpl w:val="9F3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72E42"/>
    <w:multiLevelType w:val="multilevel"/>
    <w:tmpl w:val="97F6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D67F2"/>
    <w:multiLevelType w:val="multilevel"/>
    <w:tmpl w:val="E30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F536C"/>
    <w:multiLevelType w:val="multilevel"/>
    <w:tmpl w:val="1770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42947"/>
    <w:multiLevelType w:val="multilevel"/>
    <w:tmpl w:val="A8A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B67BB"/>
    <w:multiLevelType w:val="multilevel"/>
    <w:tmpl w:val="A06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06150">
    <w:abstractNumId w:val="7"/>
  </w:num>
  <w:num w:numId="2" w16cid:durableId="1131360901">
    <w:abstractNumId w:val="8"/>
  </w:num>
  <w:num w:numId="3" w16cid:durableId="1970280004">
    <w:abstractNumId w:val="5"/>
  </w:num>
  <w:num w:numId="4" w16cid:durableId="1390152732">
    <w:abstractNumId w:val="9"/>
  </w:num>
  <w:num w:numId="5" w16cid:durableId="1889954905">
    <w:abstractNumId w:val="2"/>
  </w:num>
  <w:num w:numId="6" w16cid:durableId="1006176307">
    <w:abstractNumId w:val="6"/>
  </w:num>
  <w:num w:numId="7" w16cid:durableId="1288468619">
    <w:abstractNumId w:val="0"/>
  </w:num>
  <w:num w:numId="8" w16cid:durableId="768046914">
    <w:abstractNumId w:val="3"/>
  </w:num>
  <w:num w:numId="9" w16cid:durableId="217909570">
    <w:abstractNumId w:val="1"/>
  </w:num>
  <w:num w:numId="10" w16cid:durableId="1521699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DDC"/>
    <w:rsid w:val="001B2916"/>
    <w:rsid w:val="006536F7"/>
    <w:rsid w:val="009523EC"/>
    <w:rsid w:val="00C17DDC"/>
    <w:rsid w:val="00C64341"/>
    <w:rsid w:val="00C7719D"/>
    <w:rsid w:val="00E145F8"/>
    <w:rsid w:val="00EF1DE0"/>
    <w:rsid w:val="00FE4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7F846"/>
  <w15:chartTrackingRefBased/>
  <w15:docId w15:val="{89FD1BC0-606E-4ED2-AB22-6BF2C54E1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DDC"/>
    <w:rPr>
      <w:rFonts w:eastAsiaTheme="majorEastAsia" w:cstheme="majorBidi"/>
      <w:color w:val="272727" w:themeColor="text1" w:themeTint="D8"/>
    </w:rPr>
  </w:style>
  <w:style w:type="paragraph" w:styleId="Title">
    <w:name w:val="Title"/>
    <w:basedOn w:val="Normal"/>
    <w:next w:val="Normal"/>
    <w:link w:val="TitleChar"/>
    <w:uiPriority w:val="10"/>
    <w:qFormat/>
    <w:rsid w:val="00C1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DDC"/>
    <w:pPr>
      <w:spacing w:before="160"/>
      <w:jc w:val="center"/>
    </w:pPr>
    <w:rPr>
      <w:i/>
      <w:iCs/>
      <w:color w:val="404040" w:themeColor="text1" w:themeTint="BF"/>
    </w:rPr>
  </w:style>
  <w:style w:type="character" w:customStyle="1" w:styleId="QuoteChar">
    <w:name w:val="Quote Char"/>
    <w:basedOn w:val="DefaultParagraphFont"/>
    <w:link w:val="Quote"/>
    <w:uiPriority w:val="29"/>
    <w:rsid w:val="00C17DDC"/>
    <w:rPr>
      <w:i/>
      <w:iCs/>
      <w:color w:val="404040" w:themeColor="text1" w:themeTint="BF"/>
    </w:rPr>
  </w:style>
  <w:style w:type="paragraph" w:styleId="ListParagraph">
    <w:name w:val="List Paragraph"/>
    <w:basedOn w:val="Normal"/>
    <w:uiPriority w:val="34"/>
    <w:qFormat/>
    <w:rsid w:val="00C17DDC"/>
    <w:pPr>
      <w:ind w:left="720"/>
      <w:contextualSpacing/>
    </w:pPr>
  </w:style>
  <w:style w:type="character" w:styleId="IntenseEmphasis">
    <w:name w:val="Intense Emphasis"/>
    <w:basedOn w:val="DefaultParagraphFont"/>
    <w:uiPriority w:val="21"/>
    <w:qFormat/>
    <w:rsid w:val="00C17DDC"/>
    <w:rPr>
      <w:i/>
      <w:iCs/>
      <w:color w:val="0F4761" w:themeColor="accent1" w:themeShade="BF"/>
    </w:rPr>
  </w:style>
  <w:style w:type="paragraph" w:styleId="IntenseQuote">
    <w:name w:val="Intense Quote"/>
    <w:basedOn w:val="Normal"/>
    <w:next w:val="Normal"/>
    <w:link w:val="IntenseQuoteChar"/>
    <w:uiPriority w:val="30"/>
    <w:qFormat/>
    <w:rsid w:val="00C17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DDC"/>
    <w:rPr>
      <w:i/>
      <w:iCs/>
      <w:color w:val="0F4761" w:themeColor="accent1" w:themeShade="BF"/>
    </w:rPr>
  </w:style>
  <w:style w:type="character" w:styleId="IntenseReference">
    <w:name w:val="Intense Reference"/>
    <w:basedOn w:val="DefaultParagraphFont"/>
    <w:uiPriority w:val="32"/>
    <w:qFormat/>
    <w:rsid w:val="00C17DDC"/>
    <w:rPr>
      <w:b/>
      <w:bCs/>
      <w:smallCaps/>
      <w:color w:val="0F4761" w:themeColor="accent1" w:themeShade="BF"/>
      <w:spacing w:val="5"/>
    </w:rPr>
  </w:style>
  <w:style w:type="paragraph" w:styleId="Header">
    <w:name w:val="header"/>
    <w:basedOn w:val="Normal"/>
    <w:link w:val="HeaderChar"/>
    <w:uiPriority w:val="99"/>
    <w:unhideWhenUsed/>
    <w:rsid w:val="001B29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2916"/>
  </w:style>
  <w:style w:type="paragraph" w:styleId="Footer">
    <w:name w:val="footer"/>
    <w:basedOn w:val="Normal"/>
    <w:link w:val="FooterChar"/>
    <w:uiPriority w:val="99"/>
    <w:unhideWhenUsed/>
    <w:rsid w:val="001B29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2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916</Words>
  <Characters>5225</Characters>
  <Application>Microsoft Office Word</Application>
  <DocSecurity>0</DocSecurity>
  <Lines>43</Lines>
  <Paragraphs>12</Paragraphs>
  <ScaleCrop>false</ScaleCrop>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Koushal Lahoti</dc:creator>
  <cp:keywords/>
  <dc:description/>
  <cp:lastModifiedBy>Koushal Lahoti</cp:lastModifiedBy>
  <cp:revision>4</cp:revision>
  <dcterms:created xsi:type="dcterms:W3CDTF">2026-07-28T10:46:00Z</dcterms:created>
  <dcterms:modified xsi:type="dcterms:W3CDTF">2026-07-29T05:19:00Z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664f9ef3-33e8-4b20-babf-2e25f5f2fe02</vt:lpwstr>
  </property>
</Properties>
</file>