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5477">
      <w:pPr>
        <w:pStyle w:val="17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Integrum Energy - VMV</w:t>
      </w:r>
    </w:p>
    <w:p w14:paraId="769668C1">
      <w:pPr>
        <w:pStyle w:val="4"/>
        <w:rPr>
          <w:sz w:val="24"/>
          <w:szCs w:val="24"/>
        </w:rPr>
      </w:pPr>
      <w:r>
        <w:rPr>
          <w:rStyle w:val="18"/>
          <w:sz w:val="24"/>
          <w:szCs w:val="24"/>
          <w:u w:val="single"/>
        </w:rPr>
        <w:t>Our Purpose</w:t>
      </w:r>
      <w:r>
        <w:rPr>
          <w:rStyle w:val="18"/>
          <w:b w:val="0"/>
          <w:bCs w:val="0"/>
          <w:sz w:val="24"/>
          <w:szCs w:val="24"/>
        </w:rPr>
        <w:t xml:space="preserve"> – To accelerate the transition to clean energy by making </w:t>
      </w:r>
      <w:r>
        <w:rPr>
          <w:sz w:val="24"/>
          <w:szCs w:val="24"/>
        </w:rPr>
        <w:t xml:space="preserve"> sustainable energy reliable, accessible and value-accretive through integrated energy solutions for businesses and communities.</w:t>
      </w:r>
    </w:p>
    <w:p w14:paraId="517D9FA5">
      <w:pPr>
        <w:pStyle w:val="17"/>
      </w:pPr>
      <w:r>
        <w:rPr>
          <w:b/>
          <w:bCs/>
          <w:u w:val="single"/>
        </w:rPr>
        <w:t>Vision</w:t>
      </w:r>
      <w:r>
        <w:rPr>
          <w:b/>
          <w:bCs/>
        </w:rPr>
        <w:t xml:space="preserve">  </w:t>
      </w:r>
      <w:r>
        <w:t>- To be a trusted energy partner delivering intelligent and integrated energy solutions for a sustainable future.</w:t>
      </w:r>
    </w:p>
    <w:p w14:paraId="720F8DB6">
      <w:pPr>
        <w:pStyle w:val="17"/>
        <w:rPr>
          <w:rStyle w:val="18"/>
          <w:rFonts w:eastAsiaTheme="majorEastAsia"/>
          <w:b w:val="0"/>
          <w:bCs w:val="0"/>
        </w:rPr>
      </w:pPr>
      <w:r>
        <w:rPr>
          <w:rStyle w:val="18"/>
          <w:rFonts w:eastAsiaTheme="majorEastAsia"/>
          <w:u w:val="single"/>
        </w:rPr>
        <w:t>Mission</w:t>
      </w:r>
      <w:r>
        <w:rPr>
          <w:rStyle w:val="18"/>
          <w:rFonts w:eastAsiaTheme="majorEastAsia"/>
        </w:rPr>
        <w:t xml:space="preserve"> –</w:t>
      </w:r>
      <w:r>
        <w:t>To deliver innovative, reliable and cost-efficient clean energy solutions through integrated execution, operational excellence and long-term partnerships.</w:t>
      </w:r>
    </w:p>
    <w:p w14:paraId="3EADB368">
      <w:pPr>
        <w:pStyle w:val="17"/>
        <w:rPr>
          <w:rStyle w:val="18"/>
          <w:rFonts w:eastAsiaTheme="majorEastAsia"/>
        </w:rPr>
      </w:pPr>
      <w:r>
        <w:rPr>
          <w:rStyle w:val="18"/>
          <w:rFonts w:eastAsiaTheme="majorEastAsia"/>
        </w:rPr>
        <w:t>Our Tagline – Integrated Energy Enduring Value.</w:t>
      </w:r>
    </w:p>
    <w:p w14:paraId="76E4BEB6">
      <w:pPr>
        <w:pStyle w:val="17"/>
        <w:rPr>
          <w:rStyle w:val="18"/>
          <w:rFonts w:eastAsiaTheme="majorEastAsia"/>
          <w:u w:val="single"/>
        </w:rPr>
      </w:pPr>
    </w:p>
    <w:p w14:paraId="579897AA">
      <w:pPr>
        <w:pStyle w:val="17"/>
        <w:rPr>
          <w:rStyle w:val="18"/>
          <w:rFonts w:eastAsiaTheme="majorEastAsia"/>
          <w:u w:val="single"/>
        </w:rPr>
      </w:pPr>
      <w:r>
        <w:rPr>
          <w:rStyle w:val="18"/>
          <w:rFonts w:eastAsiaTheme="majorEastAsia"/>
          <w:u w:val="single"/>
        </w:rPr>
        <w:t>Values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3F8E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1729357">
            <w:pPr>
              <w:pStyle w:val="17"/>
              <w:rPr>
                <w:rStyle w:val="18"/>
                <w:rFonts w:eastAsiaTheme="majorEastAsia"/>
              </w:rPr>
            </w:pPr>
            <w:r>
              <w:rPr>
                <w:rStyle w:val="18"/>
                <w:rFonts w:eastAsiaTheme="majorEastAsia"/>
              </w:rPr>
              <w:t>Core Value</w:t>
            </w:r>
          </w:p>
        </w:tc>
        <w:tc>
          <w:tcPr>
            <w:tcW w:w="6611" w:type="dxa"/>
          </w:tcPr>
          <w:p w14:paraId="738B3C21">
            <w:pPr>
              <w:pStyle w:val="17"/>
              <w:rPr>
                <w:rStyle w:val="18"/>
                <w:rFonts w:eastAsiaTheme="majorEastAsia"/>
              </w:rPr>
            </w:pPr>
            <w:r>
              <w:rPr>
                <w:rStyle w:val="18"/>
                <w:rFonts w:eastAsiaTheme="majorEastAsia"/>
              </w:rPr>
              <w:t>Meaning &amp; Behavioural Expression</w:t>
            </w:r>
          </w:p>
        </w:tc>
      </w:tr>
      <w:tr w14:paraId="12C1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0BB2C3E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Anticipation, Speed &amp; Agility</w:t>
            </w:r>
          </w:p>
        </w:tc>
        <w:tc>
          <w:tcPr>
            <w:tcW w:w="6611" w:type="dxa"/>
          </w:tcPr>
          <w:p w14:paraId="679D25D5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Fonts w:eastAsiaTheme="majorEastAsia"/>
              </w:rPr>
              <w:t>We act with speed and agility to anticipate change, adapt quickly and stay future ready.</w:t>
            </w:r>
          </w:p>
        </w:tc>
      </w:tr>
      <w:tr w14:paraId="3385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2AD2957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Integrity &amp; Accountability</w:t>
            </w:r>
          </w:p>
        </w:tc>
        <w:tc>
          <w:tcPr>
            <w:tcW w:w="6611" w:type="dxa"/>
          </w:tcPr>
          <w:p w14:paraId="2817C8F9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We act with honesty, fairness, and ownership in everything we do — by building trust with investors, partners, businesses and communities through transparency, clarity of actions and consistent delivery.</w:t>
            </w:r>
          </w:p>
        </w:tc>
      </w:tr>
      <w:tr w14:paraId="130A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A77FD9E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Innovation &amp; Excellence</w:t>
            </w:r>
          </w:p>
        </w:tc>
        <w:tc>
          <w:tcPr>
            <w:tcW w:w="6611" w:type="dxa"/>
          </w:tcPr>
          <w:p w14:paraId="5849673F">
            <w:pPr>
              <w:pStyle w:val="17"/>
              <w:rPr>
                <w:rStyle w:val="18"/>
                <w:rFonts w:eastAsiaTheme="majorEastAsia"/>
              </w:rPr>
            </w:pPr>
            <w:r>
              <w:t>We continuously strive to innovate in technology, design, and operations to  deliver world-class renewable energy solutions with excellence, reliability and value creation for customers.</w:t>
            </w:r>
          </w:p>
        </w:tc>
      </w:tr>
      <w:tr w14:paraId="051F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38B83A8">
            <w:pPr>
              <w:pStyle w:val="17"/>
              <w:rPr>
                <w:b/>
                <w:bCs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Customer Partnership</w:t>
            </w:r>
          </w:p>
        </w:tc>
        <w:tc>
          <w:tcPr>
            <w:tcW w:w="6611" w:type="dxa"/>
          </w:tcPr>
          <w:p w14:paraId="7A46B1CC">
            <w:r>
              <w:t>We treat every customer partnership as a long-term energy partnership - co-creating integrated solutions that deliver sustained value across the lifecycle.</w:t>
            </w:r>
          </w:p>
        </w:tc>
      </w:tr>
      <w:tr w14:paraId="362B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F9F13C3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Collaboration &amp; Growth</w:t>
            </w:r>
          </w:p>
        </w:tc>
        <w:tc>
          <w:tcPr>
            <w:tcW w:w="6611" w:type="dxa"/>
          </w:tcPr>
          <w:p w14:paraId="04C5DFE8">
            <w:r>
              <w:t>We work as one team across functions, fostering a shared culture of learning mutual respect that nurtures personal and organizational growth.</w:t>
            </w:r>
          </w:p>
        </w:tc>
      </w:tr>
      <w:tr w14:paraId="406E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5BA3146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Financial Prudence &amp; Sustainability</w:t>
            </w:r>
          </w:p>
        </w:tc>
        <w:tc>
          <w:tcPr>
            <w:tcW w:w="6611" w:type="dxa"/>
          </w:tcPr>
          <w:p w14:paraId="63013580">
            <w:pPr>
              <w:rPr>
                <w:rStyle w:val="18"/>
                <w:b w:val="0"/>
                <w:bCs w:val="0"/>
              </w:rPr>
            </w:pPr>
            <w:r>
              <w:t xml:space="preserve">We create enduring value through disciplined capital management, operational and cost efficiency and unwavering commitment to environment and society. </w:t>
            </w:r>
          </w:p>
        </w:tc>
      </w:tr>
    </w:tbl>
    <w:p w14:paraId="6B6DB716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944ACEA">
      <w:pPr>
        <w:pStyle w:val="17"/>
        <w:spacing w:before="0" w:beforeAutospacing="0" w:after="0" w:afterAutospacing="0"/>
      </w:pPr>
      <w:r>
        <w:t xml:space="preserve">These six values represent Integrum’s foundation — agility, ethics, innovation, customer centricity, people focus, and financial discipline — forming the cultural core that drives us to long-term success. </w:t>
      </w:r>
    </w:p>
    <w:p w14:paraId="45FC77A1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0678CFD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2FAE5E71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2AD996B6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20554D48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40FC6048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6B33FFA3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5513B4F7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60E7F5D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1E098ACA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749C91B0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26AEE369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BC81AAA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2F67DB9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B9AF623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</w:p>
    <w:p w14:paraId="009A604F">
      <w:pPr>
        <w:pStyle w:val="17"/>
        <w:spacing w:before="0" w:beforeAutospacing="0" w:after="0" w:afterAutospacing="0"/>
        <w:rPr>
          <w:rStyle w:val="18"/>
          <w:rFonts w:eastAsiaTheme="majorEastAsia"/>
        </w:rPr>
      </w:pPr>
      <w:r>
        <w:rPr>
          <w:rStyle w:val="18"/>
          <w:rFonts w:eastAsiaTheme="majorEastAsia"/>
        </w:rPr>
        <w:t xml:space="preserve">Strategic Pillars </w:t>
      </w:r>
    </w:p>
    <w:p w14:paraId="3D6D6CA6">
      <w:pPr>
        <w:pStyle w:val="17"/>
      </w:pPr>
      <w:r>
        <w:t>These are the execution drivers that connect our vision and mission with day-to-day strategy. Each pillar will be mapped to organizational KPIs and performance metrics.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1996C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0D0548E">
            <w:pPr>
              <w:pStyle w:val="17"/>
              <w:rPr>
                <w:rStyle w:val="18"/>
                <w:rFonts w:eastAsiaTheme="majorEastAsia"/>
              </w:rPr>
            </w:pPr>
            <w:r>
              <w:rPr>
                <w:rStyle w:val="18"/>
                <w:rFonts w:eastAsiaTheme="majorEastAsia"/>
              </w:rPr>
              <w:t>Strategic Pillar</w:t>
            </w:r>
          </w:p>
        </w:tc>
        <w:tc>
          <w:tcPr>
            <w:tcW w:w="6611" w:type="dxa"/>
          </w:tcPr>
          <w:p w14:paraId="0348C413">
            <w:pPr>
              <w:pStyle w:val="17"/>
              <w:rPr>
                <w:rStyle w:val="18"/>
                <w:rFonts w:eastAsiaTheme="majorEastAsia"/>
              </w:rPr>
            </w:pPr>
            <w:r>
              <w:rPr>
                <w:rStyle w:val="18"/>
                <w:rFonts w:eastAsiaTheme="majorEastAsia"/>
              </w:rPr>
              <w:t>Focus &amp; Outcomes</w:t>
            </w:r>
          </w:p>
        </w:tc>
      </w:tr>
      <w:tr w14:paraId="3FBC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7D215BD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Project Excellence,</w:t>
            </w:r>
            <w:r>
              <w:rPr>
                <w:rStyle w:val="18"/>
                <w:rFonts w:eastAsiaTheme="majorEastAsia"/>
              </w:rPr>
              <w:t xml:space="preserve"> </w:t>
            </w:r>
            <w:r>
              <w:rPr>
                <w:rStyle w:val="18"/>
                <w:rFonts w:eastAsiaTheme="majorEastAsia"/>
                <w:b w:val="0"/>
                <w:bCs w:val="0"/>
              </w:rPr>
              <w:t>Execution &amp; Delivery</w:t>
            </w:r>
          </w:p>
        </w:tc>
        <w:tc>
          <w:tcPr>
            <w:tcW w:w="6611" w:type="dxa"/>
          </w:tcPr>
          <w:p w14:paraId="6198D8A9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t>Deliver renewable energy projects with engineering precision, quality, and as per agreed timeliness — reinforcing client trust and long-term bankability</w:t>
            </w:r>
          </w:p>
        </w:tc>
      </w:tr>
      <w:tr w14:paraId="145F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8010815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Hybrid Portfolio Expansion</w:t>
            </w:r>
          </w:p>
        </w:tc>
        <w:tc>
          <w:tcPr>
            <w:tcW w:w="6611" w:type="dxa"/>
          </w:tcPr>
          <w:p w14:paraId="6A9FED4F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t>Develop and operate a 2 GW+ portfolio of hybrid renewable assets  - optimised for resource-rich states and industrial clusters</w:t>
            </w:r>
          </w:p>
        </w:tc>
      </w:tr>
      <w:tr w14:paraId="7303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F412591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Innovation, Digital Intelligence &amp; Energy Platforms</w:t>
            </w:r>
          </w:p>
        </w:tc>
        <w:tc>
          <w:tcPr>
            <w:tcW w:w="6611" w:type="dxa"/>
          </w:tcPr>
          <w:p w14:paraId="414AF0C3">
            <w:pPr>
              <w:pStyle w:val="17"/>
            </w:pPr>
            <w:r>
              <w:t>Drive continuous innovations and leverage data, analytics, and AI-driven tools for differentiated customer solutions run through an integrated energy platform.</w:t>
            </w:r>
          </w:p>
        </w:tc>
      </w:tr>
      <w:tr w14:paraId="4442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C19C1CD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Financial Discipline &amp; Value Creation</w:t>
            </w:r>
          </w:p>
        </w:tc>
        <w:tc>
          <w:tcPr>
            <w:tcW w:w="6611" w:type="dxa"/>
          </w:tcPr>
          <w:p w14:paraId="632CAF03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t>Drive shareholder value through prudent capital allocation, strategic partnerships, cost optimization and consistent execution</w:t>
            </w:r>
          </w:p>
        </w:tc>
      </w:tr>
      <w:tr w14:paraId="09D5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4EE9B1F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Sustainability &amp; Stakeholder Impact</w:t>
            </w:r>
          </w:p>
        </w:tc>
        <w:tc>
          <w:tcPr>
            <w:tcW w:w="6611" w:type="dxa"/>
          </w:tcPr>
          <w:p w14:paraId="60C1E75A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t>Embed ESG principles across all operations to build long term stakeholder value.</w:t>
            </w:r>
          </w:p>
        </w:tc>
      </w:tr>
      <w:tr w14:paraId="1275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53FF671">
            <w:pPr>
              <w:pStyle w:val="17"/>
              <w:rPr>
                <w:rStyle w:val="18"/>
                <w:rFonts w:eastAsiaTheme="majorEastAsia"/>
                <w:b w:val="0"/>
                <w:bCs w:val="0"/>
              </w:rPr>
            </w:pPr>
            <w:r>
              <w:rPr>
                <w:rStyle w:val="18"/>
                <w:rFonts w:eastAsiaTheme="majorEastAsia"/>
                <w:b w:val="0"/>
                <w:bCs w:val="0"/>
              </w:rPr>
              <w:t>People &amp; Culture excellence</w:t>
            </w:r>
          </w:p>
        </w:tc>
        <w:tc>
          <w:tcPr>
            <w:tcW w:w="6611" w:type="dxa"/>
          </w:tcPr>
          <w:p w14:paraId="11DE2672">
            <w:pPr>
              <w:pStyle w:val="17"/>
              <w:rPr>
                <w:rFonts w:eastAsiaTheme="majorEastAsia"/>
              </w:rPr>
            </w:pPr>
            <w:r>
              <w:t xml:space="preserve">Build a high performance culture rooted in learning, ownership and shared values - positioning Integrum as an employer of choice. </w:t>
            </w:r>
          </w:p>
        </w:tc>
      </w:tr>
    </w:tbl>
    <w:p w14:paraId="7AD71EBC">
      <w:pPr>
        <w:pStyle w:val="17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>Strategic Intent 2030</w:t>
      </w:r>
    </w:p>
    <w:p w14:paraId="679C7972">
      <w:pPr>
        <w:pStyle w:val="17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>To be among India’s leading integrated hybrid  renewable energy platforms with a 2+ GW operational portfolio, delivering sustainable value through innovation, lifecycle excellence, and financial discipline.</w:t>
      </w:r>
    </w:p>
    <w:p w14:paraId="39D3194B">
      <w:pPr>
        <w:pStyle w:val="17"/>
        <w:rPr>
          <w:rFonts w:eastAsiaTheme="majorEastAsia"/>
          <w:b/>
          <w:bCs/>
        </w:rPr>
      </w:pPr>
    </w:p>
    <w:p w14:paraId="65C990F4">
      <w:pPr>
        <w:pStyle w:val="17"/>
        <w:rPr>
          <w:rFonts w:eastAsiaTheme="majorEastAsia"/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8F"/>
    <w:rsid w:val="00014C5F"/>
    <w:rsid w:val="00022D67"/>
    <w:rsid w:val="00051EB9"/>
    <w:rsid w:val="000655AC"/>
    <w:rsid w:val="000725F9"/>
    <w:rsid w:val="000854D3"/>
    <w:rsid w:val="00087A3E"/>
    <w:rsid w:val="00094202"/>
    <w:rsid w:val="0009724D"/>
    <w:rsid w:val="000A035C"/>
    <w:rsid w:val="000B140D"/>
    <w:rsid w:val="000C1B62"/>
    <w:rsid w:val="000D7BEB"/>
    <w:rsid w:val="000E4955"/>
    <w:rsid w:val="00105FD9"/>
    <w:rsid w:val="0011043D"/>
    <w:rsid w:val="00133396"/>
    <w:rsid w:val="00150D04"/>
    <w:rsid w:val="0016136F"/>
    <w:rsid w:val="00183411"/>
    <w:rsid w:val="001A0A7B"/>
    <w:rsid w:val="001A596D"/>
    <w:rsid w:val="001E2376"/>
    <w:rsid w:val="00210E12"/>
    <w:rsid w:val="002D235F"/>
    <w:rsid w:val="0030303A"/>
    <w:rsid w:val="003406C2"/>
    <w:rsid w:val="00350099"/>
    <w:rsid w:val="003A60FF"/>
    <w:rsid w:val="003C088C"/>
    <w:rsid w:val="0043261B"/>
    <w:rsid w:val="00443510"/>
    <w:rsid w:val="00465DE2"/>
    <w:rsid w:val="004728CD"/>
    <w:rsid w:val="00497163"/>
    <w:rsid w:val="004B5822"/>
    <w:rsid w:val="004B7F43"/>
    <w:rsid w:val="004C27CE"/>
    <w:rsid w:val="004F0163"/>
    <w:rsid w:val="00501001"/>
    <w:rsid w:val="00516753"/>
    <w:rsid w:val="0052281D"/>
    <w:rsid w:val="0052776F"/>
    <w:rsid w:val="005632B6"/>
    <w:rsid w:val="00587F8F"/>
    <w:rsid w:val="00597FF8"/>
    <w:rsid w:val="005A34C0"/>
    <w:rsid w:val="005B53B4"/>
    <w:rsid w:val="005B66E1"/>
    <w:rsid w:val="005C3C32"/>
    <w:rsid w:val="00626E41"/>
    <w:rsid w:val="00631E04"/>
    <w:rsid w:val="006421EF"/>
    <w:rsid w:val="00647DE4"/>
    <w:rsid w:val="006977E8"/>
    <w:rsid w:val="006A42F1"/>
    <w:rsid w:val="006B776D"/>
    <w:rsid w:val="006B7F1A"/>
    <w:rsid w:val="006E2D5C"/>
    <w:rsid w:val="006E52A7"/>
    <w:rsid w:val="006F507D"/>
    <w:rsid w:val="006F780D"/>
    <w:rsid w:val="00721D26"/>
    <w:rsid w:val="00733FDD"/>
    <w:rsid w:val="007459D0"/>
    <w:rsid w:val="00756D13"/>
    <w:rsid w:val="0077106D"/>
    <w:rsid w:val="007B2B04"/>
    <w:rsid w:val="007E45FB"/>
    <w:rsid w:val="007F2C70"/>
    <w:rsid w:val="007F6275"/>
    <w:rsid w:val="00811DFD"/>
    <w:rsid w:val="00814763"/>
    <w:rsid w:val="00823048"/>
    <w:rsid w:val="00873116"/>
    <w:rsid w:val="008900C0"/>
    <w:rsid w:val="0089568A"/>
    <w:rsid w:val="008E1A88"/>
    <w:rsid w:val="009131E3"/>
    <w:rsid w:val="00934075"/>
    <w:rsid w:val="0099077D"/>
    <w:rsid w:val="009C6D51"/>
    <w:rsid w:val="009C6F18"/>
    <w:rsid w:val="009C7B6A"/>
    <w:rsid w:val="00A14132"/>
    <w:rsid w:val="00A230D7"/>
    <w:rsid w:val="00A56B68"/>
    <w:rsid w:val="00AA4F47"/>
    <w:rsid w:val="00AD3546"/>
    <w:rsid w:val="00AF488F"/>
    <w:rsid w:val="00B014C0"/>
    <w:rsid w:val="00B03017"/>
    <w:rsid w:val="00B077CC"/>
    <w:rsid w:val="00B10EDC"/>
    <w:rsid w:val="00B25E66"/>
    <w:rsid w:val="00B3251B"/>
    <w:rsid w:val="00B36806"/>
    <w:rsid w:val="00C026D2"/>
    <w:rsid w:val="00C20A5C"/>
    <w:rsid w:val="00C47F55"/>
    <w:rsid w:val="00C51232"/>
    <w:rsid w:val="00C76850"/>
    <w:rsid w:val="00C9478E"/>
    <w:rsid w:val="00CA12A6"/>
    <w:rsid w:val="00D02E4F"/>
    <w:rsid w:val="00D30626"/>
    <w:rsid w:val="00D45364"/>
    <w:rsid w:val="00D701DF"/>
    <w:rsid w:val="00D80223"/>
    <w:rsid w:val="00DB2B6D"/>
    <w:rsid w:val="00DC0DD0"/>
    <w:rsid w:val="00DC6DCE"/>
    <w:rsid w:val="00DF4D76"/>
    <w:rsid w:val="00E10B04"/>
    <w:rsid w:val="00E26123"/>
    <w:rsid w:val="00E40A3F"/>
    <w:rsid w:val="00E7126C"/>
    <w:rsid w:val="00EB4B6A"/>
    <w:rsid w:val="00EB7FD4"/>
    <w:rsid w:val="00EE0A5E"/>
    <w:rsid w:val="00EE3DE5"/>
    <w:rsid w:val="00EF6BA5"/>
    <w:rsid w:val="00F16F3A"/>
    <w:rsid w:val="00F37A77"/>
    <w:rsid w:val="00F46337"/>
    <w:rsid w:val="00F57743"/>
    <w:rsid w:val="00F75E7B"/>
    <w:rsid w:val="00FA32E5"/>
    <w:rsid w:val="00FA36B8"/>
    <w:rsid w:val="00FD576E"/>
    <w:rsid w:val="00FF6A1E"/>
    <w:rsid w:val="2DE3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GB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41"/>
    <w:semiHidden/>
    <w:unhideWhenUsed/>
    <w:qFormat/>
    <w:uiPriority w:val="99"/>
    <w:rPr>
      <w:sz w:val="20"/>
      <w:szCs w:val="20"/>
    </w:rPr>
  </w:style>
  <w:style w:type="paragraph" w:styleId="15">
    <w:name w:val="annotation subject"/>
    <w:basedOn w:val="14"/>
    <w:next w:val="14"/>
    <w:link w:val="42"/>
    <w:semiHidden/>
    <w:unhideWhenUsed/>
    <w:qFormat/>
    <w:uiPriority w:val="99"/>
    <w:rPr>
      <w:b/>
      <w:bCs/>
    </w:rPr>
  </w:style>
  <w:style w:type="character" w:styleId="16">
    <w:name w:val="Emphasis"/>
    <w:basedOn w:val="11"/>
    <w:qFormat/>
    <w:uiPriority w:val="20"/>
    <w:rPr>
      <w:i/>
      <w:iCs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GB" w:bidi="ar-SA"/>
      <w14:ligatures w14:val="none"/>
    </w:rPr>
  </w:style>
  <w:style w:type="character" w:customStyle="1" w:styleId="41">
    <w:name w:val="Comment Text Char"/>
    <w:basedOn w:val="11"/>
    <w:link w:val="14"/>
    <w:semiHidden/>
    <w:uiPriority w:val="99"/>
    <w:rPr>
      <w:rFonts w:ascii="Times New Roman" w:hAnsi="Times New Roman" w:eastAsia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42">
    <w:name w:val="Comment Subject Char"/>
    <w:basedOn w:val="41"/>
    <w:link w:val="15"/>
    <w:semiHidden/>
    <w:qFormat/>
    <w:uiPriority w:val="99"/>
    <w:rPr>
      <w:rFonts w:ascii="Times New Roman" w:hAnsi="Times New Roman" w:eastAsia="Times New Roman" w:cs="Times New Roman"/>
      <w:b/>
      <w:bCs/>
      <w:kern w:val="0"/>
      <w:sz w:val="20"/>
      <w:szCs w:val="20"/>
      <w:lang w:eastAsia="en-GB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3058</Characters>
  <Lines>25</Lines>
  <Paragraphs>7</Paragraphs>
  <TotalTime>8</TotalTime>
  <ScaleCrop>false</ScaleCrop>
  <LinksUpToDate>false</LinksUpToDate>
  <CharactersWithSpaces>3498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2026-05-06T09:18:00Z</dcterms:created>
  <dc:creator>Rachana Kapil Chawla</dc:creator>
  <cp:lastModifiedBy>Rachana Chawla</cp:lastModifiedBy>
  <cp:lastPrinted>2026-03-04T09:04:00Z</cp:lastPrinted>
  <dcterms:modified xsi:type="dcterms:W3CDTF">2026-08-19T09:23:39Z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eyJoZGlkIjoiMzA3MTRhMWI1YmVkZmUwMmY5ODM1NmYyY2RkMDkwZWQiLCJ1c2VySWQiOiI1Njc0ODE2NzQxMTQifQ==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9F3309D0145F48F9BF88900A93BD8F70_13</vt:lpwstr>
  </property>
</Properties>
</file>