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9E91A" w14:textId="0CDB36DD" w:rsidR="00733C10" w:rsidRPr="00733C10" w:rsidRDefault="00733C10" w:rsidP="00733C10">
      <w:pPr>
        <w:rPr>
          <w:b/>
          <w:bCs/>
          <w:sz w:val="32"/>
          <w:szCs w:val="32"/>
        </w:rPr>
      </w:pPr>
      <w:r w:rsidRPr="00733C10">
        <w:rPr>
          <w:b/>
          <w:bCs/>
          <w:sz w:val="32"/>
          <w:szCs w:val="32"/>
        </w:rPr>
        <w:t>Integrum Website Revamp</w:t>
      </w:r>
    </w:p>
    <w:p w14:paraId="3211153B" w14:textId="77777777" w:rsidR="00733C10" w:rsidRPr="00733C10" w:rsidRDefault="00733C10" w:rsidP="00733C10">
      <w:pPr>
        <w:jc w:val="both"/>
      </w:pPr>
      <w:r w:rsidRPr="00733C10">
        <w:t>Integrum Energy Infrastructure Ltd. is a next-generation renewable energy platform headquartered in India, specializing in integrated Hybrid EPC solutions (Wind + Solar), Asset Management services, and a differentiated Energy-as-a-Service (EaaS) business model. The company is ISO 9001:2015 and ISO 14001:2015 certified and has successfully executed over 33 hybrid renewable energy projects across three states, reflecting its strong project execution capabilities and robust in-house analytics expertise.</w:t>
      </w:r>
    </w:p>
    <w:p w14:paraId="54683739" w14:textId="77777777" w:rsidR="00733C10" w:rsidRPr="00733C10" w:rsidRDefault="00733C10" w:rsidP="00733C10">
      <w:pPr>
        <w:jc w:val="both"/>
      </w:pPr>
      <w:r w:rsidRPr="00733C10">
        <w:t>Over the past five years, the company has strategically transformed itself into a comprehensive renewable energy solutions platform focused on generating high-margin recurring revenue streams and is currently positioned on a strong hyper-growth trajectory.</w:t>
      </w:r>
    </w:p>
    <w:p w14:paraId="3D1B67CA" w14:textId="77777777" w:rsidR="00733C10" w:rsidRPr="00733C10" w:rsidRDefault="00733C10" w:rsidP="00733C10">
      <w:pPr>
        <w:jc w:val="both"/>
      </w:pPr>
      <w:r w:rsidRPr="00733C10">
        <w:t>Integrum delivers customized end-to-end renewable energy solutions across wind, solar, and hybrid platforms, offering a seamless customer journey from project conceptualization and design to execution and long-term operational management. Its integrated service portfolio includes project execution, energy sourcing, contracting, asset management, power trading support, and green energy certification services, making it a one-stop partner for clean energy transformation initiatives.</w:t>
      </w:r>
    </w:p>
    <w:p w14:paraId="5F69814E" w14:textId="77777777" w:rsidR="00733C10" w:rsidRPr="00733C10" w:rsidRDefault="00733C10" w:rsidP="00733C10">
      <w:pPr>
        <w:jc w:val="both"/>
      </w:pPr>
      <w:r w:rsidRPr="00733C10">
        <w:t>Strategically positioned at the forefront of India’s energy transition, the company primarily caters to the rapidly expanding Commercial &amp; Industrial (C&amp;I) segment, supporting businesses that seek to reduce grid dependency, mitigate energy cost volatility, and achieve their sustainability and ESG objectives.</w:t>
      </w:r>
    </w:p>
    <w:p w14:paraId="6D926DC4" w14:textId="77777777" w:rsidR="00733C10" w:rsidRPr="00733C10" w:rsidRDefault="00733C10" w:rsidP="00733C10">
      <w:pPr>
        <w:jc w:val="both"/>
      </w:pPr>
      <w:r w:rsidRPr="00733C10">
        <w:t>By combining technical expertise, regulatory alignment, commercial structuring, and financial optimization, Integrum enables customers to achieve long-term cost savings, operational resilience, and sustainability compliance, while providing investors with exposure to a scalable and future-ready business model aligned with India’s decarbonization roadmap.</w:t>
      </w:r>
    </w:p>
    <w:p w14:paraId="1D1D6036" w14:textId="77777777" w:rsidR="00733C10" w:rsidRPr="005438E0" w:rsidRDefault="00733C10" w:rsidP="00733C10">
      <w:pPr>
        <w:jc w:val="both"/>
        <w:rPr>
          <w:rFonts w:ascii="Aptos" w:hAnsi="Aptos" w:cs="Calibri"/>
        </w:rPr>
      </w:pPr>
    </w:p>
    <w:p w14:paraId="654E226E" w14:textId="77777777" w:rsidR="00733C10" w:rsidRDefault="00733C10" w:rsidP="00733C10">
      <w:pPr>
        <w:rPr>
          <w:b/>
          <w:bCs/>
        </w:rPr>
      </w:pPr>
      <w:r w:rsidRPr="008E553F">
        <w:rPr>
          <w:b/>
          <w:bCs/>
        </w:rPr>
        <w:t>Business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7146"/>
      </w:tblGrid>
      <w:tr w:rsidR="00733C10" w:rsidRPr="008D4CE3" w14:paraId="423B1B2B" w14:textId="77777777" w:rsidTr="00733C10">
        <w:tc>
          <w:tcPr>
            <w:tcW w:w="0" w:type="auto"/>
            <w:hideMark/>
          </w:tcPr>
          <w:p w14:paraId="018BBDF7" w14:textId="77777777" w:rsidR="00733C10" w:rsidRPr="00733C10" w:rsidRDefault="00733C10" w:rsidP="00733C10">
            <w:pPr>
              <w:jc w:val="center"/>
              <w:rPr>
                <w:b/>
                <w:bCs/>
                <w:sz w:val="22"/>
                <w:szCs w:val="22"/>
              </w:rPr>
            </w:pPr>
            <w:r w:rsidRPr="00733C10">
              <w:rPr>
                <w:b/>
                <w:bCs/>
                <w:sz w:val="22"/>
                <w:szCs w:val="22"/>
              </w:rPr>
              <w:t>Building Block</w:t>
            </w:r>
          </w:p>
        </w:tc>
        <w:tc>
          <w:tcPr>
            <w:tcW w:w="0" w:type="auto"/>
            <w:hideMark/>
          </w:tcPr>
          <w:p w14:paraId="690364B3" w14:textId="77777777" w:rsidR="00733C10" w:rsidRPr="00733C10" w:rsidRDefault="00733C10" w:rsidP="00733C10">
            <w:pPr>
              <w:jc w:val="center"/>
              <w:rPr>
                <w:b/>
                <w:bCs/>
                <w:sz w:val="22"/>
                <w:szCs w:val="22"/>
              </w:rPr>
            </w:pPr>
            <w:r w:rsidRPr="00733C10">
              <w:rPr>
                <w:b/>
                <w:bCs/>
                <w:sz w:val="22"/>
                <w:szCs w:val="22"/>
              </w:rPr>
              <w:t>Details</w:t>
            </w:r>
          </w:p>
        </w:tc>
      </w:tr>
      <w:tr w:rsidR="00733C10" w:rsidRPr="008D4CE3" w14:paraId="59BF6F5A" w14:textId="77777777" w:rsidTr="00733C10">
        <w:tc>
          <w:tcPr>
            <w:tcW w:w="0" w:type="auto"/>
            <w:hideMark/>
          </w:tcPr>
          <w:p w14:paraId="708E1463" w14:textId="03150364" w:rsidR="00733C10" w:rsidRPr="00B75496" w:rsidRDefault="00733C10" w:rsidP="00733C10">
            <w:pPr>
              <w:jc w:val="both"/>
              <w:rPr>
                <w:sz w:val="22"/>
                <w:szCs w:val="22"/>
              </w:rPr>
            </w:pPr>
            <w:r w:rsidRPr="00733C10">
              <w:rPr>
                <w:sz w:val="22"/>
                <w:szCs w:val="22"/>
              </w:rPr>
              <w:t>Customer Segments</w:t>
            </w:r>
          </w:p>
        </w:tc>
        <w:tc>
          <w:tcPr>
            <w:tcW w:w="0" w:type="auto"/>
            <w:hideMark/>
          </w:tcPr>
          <w:p w14:paraId="15B11D04" w14:textId="77777777" w:rsidR="00733C10" w:rsidRPr="00B75496" w:rsidRDefault="00733C10" w:rsidP="00733C1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Commercial &amp; Industrial (C&amp;I) power users in India </w:t>
            </w:r>
          </w:p>
          <w:p w14:paraId="46B2F074" w14:textId="77777777" w:rsidR="00733C10" w:rsidRPr="00B75496" w:rsidRDefault="00733C10" w:rsidP="00733C1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>Clients across healthcare, jewellery, automotive, steel, pharma, paper, mining, and renewable component manufacturing</w:t>
            </w:r>
          </w:p>
        </w:tc>
      </w:tr>
      <w:tr w:rsidR="00733C10" w:rsidRPr="008D4CE3" w14:paraId="6075E31C" w14:textId="77777777" w:rsidTr="00733C10">
        <w:tc>
          <w:tcPr>
            <w:tcW w:w="0" w:type="auto"/>
            <w:hideMark/>
          </w:tcPr>
          <w:p w14:paraId="201FA80A" w14:textId="3D940B5F" w:rsidR="00733C10" w:rsidRPr="00B75496" w:rsidRDefault="00733C10" w:rsidP="00B75496">
            <w:pPr>
              <w:rPr>
                <w:sz w:val="22"/>
                <w:szCs w:val="22"/>
              </w:rPr>
            </w:pPr>
            <w:r w:rsidRPr="00733C10">
              <w:rPr>
                <w:sz w:val="22"/>
                <w:szCs w:val="22"/>
              </w:rPr>
              <w:t>Value Proposition</w:t>
            </w:r>
          </w:p>
        </w:tc>
        <w:tc>
          <w:tcPr>
            <w:tcW w:w="0" w:type="auto"/>
            <w:hideMark/>
          </w:tcPr>
          <w:p w14:paraId="797E4106" w14:textId="77777777" w:rsidR="00733C10" w:rsidRPr="00B75496" w:rsidRDefault="00733C10" w:rsidP="00733C1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>Solution &amp; Implementation of Turnkey Projects with long</w:t>
            </w:r>
            <w:r w:rsidRPr="00B75496">
              <w:rPr>
                <w:sz w:val="22"/>
                <w:szCs w:val="22"/>
              </w:rPr>
              <w:noBreakHyphen/>
              <w:t xml:space="preserve">term viability </w:t>
            </w:r>
          </w:p>
          <w:p w14:paraId="7B9188A0" w14:textId="77777777" w:rsidR="00733C10" w:rsidRPr="00B75496" w:rsidRDefault="00733C10" w:rsidP="00733C1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>End</w:t>
            </w:r>
            <w:r w:rsidRPr="00B75496">
              <w:rPr>
                <w:sz w:val="22"/>
                <w:szCs w:val="22"/>
              </w:rPr>
              <w:noBreakHyphen/>
              <w:t>to</w:t>
            </w:r>
            <w:r w:rsidRPr="00B75496">
              <w:rPr>
                <w:sz w:val="22"/>
                <w:szCs w:val="22"/>
              </w:rPr>
              <w:noBreakHyphen/>
              <w:t xml:space="preserve">end renewable energy solutions (wind, solar, hybrid) - Flexible CAPEX, OPEX, and EaaS models  </w:t>
            </w:r>
          </w:p>
          <w:p w14:paraId="19334F4C" w14:textId="77777777" w:rsidR="00733C10" w:rsidRPr="00B75496" w:rsidRDefault="00733C10" w:rsidP="00733C1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>AI</w:t>
            </w:r>
            <w:r w:rsidRPr="00B75496">
              <w:rPr>
                <w:sz w:val="22"/>
                <w:szCs w:val="22"/>
              </w:rPr>
              <w:noBreakHyphen/>
              <w:t>enabled monitoring systems for real</w:t>
            </w:r>
            <w:r w:rsidRPr="00B75496">
              <w:rPr>
                <w:sz w:val="22"/>
                <w:szCs w:val="22"/>
              </w:rPr>
              <w:noBreakHyphen/>
              <w:t>time tracking of power generation, asset health, and predictive maintenance</w:t>
            </w:r>
          </w:p>
        </w:tc>
      </w:tr>
      <w:tr w:rsidR="00733C10" w:rsidRPr="008D4CE3" w14:paraId="112F7E20" w14:textId="77777777" w:rsidTr="00733C10">
        <w:tc>
          <w:tcPr>
            <w:tcW w:w="0" w:type="auto"/>
            <w:hideMark/>
          </w:tcPr>
          <w:p w14:paraId="25969479" w14:textId="51C7E3EE" w:rsidR="00733C10" w:rsidRPr="00B75496" w:rsidRDefault="00733C10" w:rsidP="00B75496">
            <w:pPr>
              <w:rPr>
                <w:sz w:val="22"/>
                <w:szCs w:val="22"/>
              </w:rPr>
            </w:pPr>
            <w:r w:rsidRPr="00733C10">
              <w:rPr>
                <w:sz w:val="22"/>
                <w:szCs w:val="22"/>
              </w:rPr>
              <w:t>Channels</w:t>
            </w:r>
          </w:p>
        </w:tc>
        <w:tc>
          <w:tcPr>
            <w:tcW w:w="0" w:type="auto"/>
            <w:hideMark/>
          </w:tcPr>
          <w:p w14:paraId="1CCA9DA2" w14:textId="77777777" w:rsidR="00733C10" w:rsidRPr="00B75496" w:rsidRDefault="00733C10" w:rsidP="00733C10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Direct sales to C&amp;I clients </w:t>
            </w:r>
          </w:p>
          <w:p w14:paraId="240E01C1" w14:textId="77777777" w:rsidR="00733C10" w:rsidRPr="00B75496" w:rsidRDefault="00733C10" w:rsidP="00733C10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Subsidiaries offering OPEX/EaaS (Energy as a Service) models </w:t>
            </w:r>
          </w:p>
          <w:p w14:paraId="486621E7" w14:textId="77777777" w:rsidR="00733C10" w:rsidRPr="00B75496" w:rsidRDefault="00733C10" w:rsidP="00733C10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>Strategic partnerships with OEMs and CPSUs</w:t>
            </w:r>
          </w:p>
        </w:tc>
      </w:tr>
      <w:tr w:rsidR="00733C10" w:rsidRPr="008D4CE3" w14:paraId="423EE280" w14:textId="77777777" w:rsidTr="00733C10">
        <w:tc>
          <w:tcPr>
            <w:tcW w:w="0" w:type="auto"/>
            <w:hideMark/>
          </w:tcPr>
          <w:p w14:paraId="660657FB" w14:textId="554005FD" w:rsidR="00733C10" w:rsidRPr="00B75496" w:rsidRDefault="00733C10" w:rsidP="00B75496">
            <w:pPr>
              <w:rPr>
                <w:sz w:val="22"/>
                <w:szCs w:val="22"/>
              </w:rPr>
            </w:pPr>
            <w:r w:rsidRPr="00733C10">
              <w:rPr>
                <w:sz w:val="22"/>
                <w:szCs w:val="22"/>
              </w:rPr>
              <w:lastRenderedPageBreak/>
              <w:t>Customer Relationships</w:t>
            </w:r>
          </w:p>
        </w:tc>
        <w:tc>
          <w:tcPr>
            <w:tcW w:w="0" w:type="auto"/>
            <w:hideMark/>
          </w:tcPr>
          <w:p w14:paraId="1C6A2788" w14:textId="77777777" w:rsidR="00733C10" w:rsidRPr="00B75496" w:rsidRDefault="00733C10" w:rsidP="00733C10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>Long</w:t>
            </w:r>
            <w:r w:rsidRPr="00B75496">
              <w:rPr>
                <w:sz w:val="22"/>
                <w:szCs w:val="22"/>
              </w:rPr>
              <w:noBreakHyphen/>
              <w:t xml:space="preserve">term O&amp;M contracts (annual fee per MW) </w:t>
            </w:r>
          </w:p>
          <w:p w14:paraId="2F7B3CBD" w14:textId="77777777" w:rsidR="00733C10" w:rsidRPr="00B75496" w:rsidRDefault="00733C10" w:rsidP="00733C10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Asset management linked to asset lifecycle </w:t>
            </w:r>
          </w:p>
          <w:p w14:paraId="25D5D835" w14:textId="77777777" w:rsidR="00733C10" w:rsidRPr="00B75496" w:rsidRDefault="00733C10" w:rsidP="00733C10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Trusted advisor role via regulatory and technical consulting </w:t>
            </w:r>
          </w:p>
          <w:p w14:paraId="17D42FEA" w14:textId="77777777" w:rsidR="00733C10" w:rsidRPr="00B75496" w:rsidRDefault="00733C10" w:rsidP="00733C10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>Digital dashboards powered by AI for transparency and performance assurance</w:t>
            </w:r>
          </w:p>
        </w:tc>
      </w:tr>
      <w:tr w:rsidR="00733C10" w:rsidRPr="008D4CE3" w14:paraId="0B767356" w14:textId="77777777" w:rsidTr="00733C10">
        <w:tc>
          <w:tcPr>
            <w:tcW w:w="0" w:type="auto"/>
            <w:hideMark/>
          </w:tcPr>
          <w:p w14:paraId="01840EB6" w14:textId="74395324" w:rsidR="00733C10" w:rsidRPr="00B75496" w:rsidRDefault="00733C10" w:rsidP="00B75496">
            <w:pPr>
              <w:rPr>
                <w:sz w:val="22"/>
                <w:szCs w:val="22"/>
              </w:rPr>
            </w:pPr>
            <w:r w:rsidRPr="00733C10">
              <w:rPr>
                <w:sz w:val="22"/>
                <w:szCs w:val="22"/>
              </w:rPr>
              <w:t>Revenue Streams</w:t>
            </w:r>
          </w:p>
        </w:tc>
        <w:tc>
          <w:tcPr>
            <w:tcW w:w="0" w:type="auto"/>
            <w:hideMark/>
          </w:tcPr>
          <w:p w14:paraId="42351729" w14:textId="77777777" w:rsidR="00733C10" w:rsidRPr="00B75496" w:rsidRDefault="00733C10" w:rsidP="00733C10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>Solution &amp; Implementation of Turnkey Projects (~95% FY25 revenue)</w:t>
            </w:r>
          </w:p>
          <w:p w14:paraId="09C65ED5" w14:textId="77777777" w:rsidR="00733C10" w:rsidRPr="00B75496" w:rsidRDefault="00733C10" w:rsidP="00733C10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Recurring O&amp;M and asset management fees (higher margin) </w:t>
            </w:r>
          </w:p>
          <w:p w14:paraId="1A30D5A4" w14:textId="77777777" w:rsidR="00733C10" w:rsidRPr="00B75496" w:rsidRDefault="00733C10" w:rsidP="00733C10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Sale of power (small but growing) </w:t>
            </w:r>
          </w:p>
          <w:p w14:paraId="5E80BA43" w14:textId="77777777" w:rsidR="00733C10" w:rsidRPr="00B75496" w:rsidRDefault="00733C10" w:rsidP="00733C10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>Hybrid CAPEX + OPEX/EaaS offerings (50 MW pipeline)</w:t>
            </w:r>
          </w:p>
        </w:tc>
      </w:tr>
      <w:tr w:rsidR="00733C10" w:rsidRPr="008D4CE3" w14:paraId="30650682" w14:textId="77777777" w:rsidTr="00733C10">
        <w:tc>
          <w:tcPr>
            <w:tcW w:w="0" w:type="auto"/>
            <w:hideMark/>
          </w:tcPr>
          <w:p w14:paraId="5A33594C" w14:textId="2CB43067" w:rsidR="00733C10" w:rsidRPr="00B75496" w:rsidRDefault="00733C10" w:rsidP="00B75496">
            <w:pPr>
              <w:rPr>
                <w:sz w:val="22"/>
                <w:szCs w:val="22"/>
              </w:rPr>
            </w:pPr>
            <w:r w:rsidRPr="00733C10">
              <w:rPr>
                <w:sz w:val="22"/>
                <w:szCs w:val="22"/>
              </w:rPr>
              <w:t>Key Resources</w:t>
            </w:r>
          </w:p>
        </w:tc>
        <w:tc>
          <w:tcPr>
            <w:tcW w:w="0" w:type="auto"/>
            <w:hideMark/>
          </w:tcPr>
          <w:p w14:paraId="7EF59524" w14:textId="77777777" w:rsidR="00733C10" w:rsidRPr="00B75496" w:rsidRDefault="00733C10" w:rsidP="00733C10">
            <w:pPr>
              <w:pStyle w:val="ListParagraph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Technical expertise in EPC and turnkey project execution </w:t>
            </w:r>
          </w:p>
          <w:p w14:paraId="2E6792CB" w14:textId="77777777" w:rsidR="00733C10" w:rsidRPr="00B75496" w:rsidRDefault="00733C10" w:rsidP="00733C10">
            <w:pPr>
              <w:pStyle w:val="ListParagraph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OEM procurement agreements </w:t>
            </w:r>
          </w:p>
          <w:p w14:paraId="56775461" w14:textId="77777777" w:rsidR="00733C10" w:rsidRPr="00B75496" w:rsidRDefault="00733C10" w:rsidP="00733C10">
            <w:pPr>
              <w:pStyle w:val="ListParagraph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>AI systems for generation tracking and predictive analytics</w:t>
            </w:r>
          </w:p>
          <w:p w14:paraId="3AECF6E3" w14:textId="77777777" w:rsidR="00733C10" w:rsidRPr="00B75496" w:rsidRDefault="00733C10" w:rsidP="00733C10">
            <w:pPr>
              <w:pStyle w:val="ListParagraph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Geographical presence across Karnataka, Maharashtra, Gujarat, expanding into TN &amp; MP  </w:t>
            </w:r>
          </w:p>
          <w:p w14:paraId="2FC840A7" w14:textId="77777777" w:rsidR="00733C10" w:rsidRPr="00B75496" w:rsidRDefault="00733C10" w:rsidP="00733C10">
            <w:pPr>
              <w:pStyle w:val="ListParagraph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>Installed base of 220 MWp across 33 projects</w:t>
            </w:r>
          </w:p>
        </w:tc>
      </w:tr>
      <w:tr w:rsidR="00733C10" w:rsidRPr="008D4CE3" w14:paraId="36586A56" w14:textId="77777777" w:rsidTr="00733C10">
        <w:tc>
          <w:tcPr>
            <w:tcW w:w="0" w:type="auto"/>
            <w:hideMark/>
          </w:tcPr>
          <w:p w14:paraId="2EB779C7" w14:textId="17C3CEA9" w:rsidR="00733C10" w:rsidRPr="00B75496" w:rsidRDefault="00733C10" w:rsidP="00B75496">
            <w:pPr>
              <w:rPr>
                <w:sz w:val="22"/>
                <w:szCs w:val="22"/>
              </w:rPr>
            </w:pPr>
            <w:r w:rsidRPr="00733C10">
              <w:rPr>
                <w:sz w:val="22"/>
                <w:szCs w:val="22"/>
              </w:rPr>
              <w:t>Key Activities</w:t>
            </w:r>
          </w:p>
        </w:tc>
        <w:tc>
          <w:tcPr>
            <w:tcW w:w="0" w:type="auto"/>
            <w:hideMark/>
          </w:tcPr>
          <w:p w14:paraId="4FC784E2" w14:textId="77777777" w:rsidR="00733C10" w:rsidRPr="00B75496" w:rsidRDefault="00733C10" w:rsidP="00733C10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AI-based data modelling &amp; Solutioning </w:t>
            </w:r>
          </w:p>
          <w:p w14:paraId="3441B7C8" w14:textId="77777777" w:rsidR="00733C10" w:rsidRPr="00B75496" w:rsidRDefault="00733C10" w:rsidP="00733C10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Site identification &amp; approvals </w:t>
            </w:r>
          </w:p>
          <w:p w14:paraId="583439CA" w14:textId="77777777" w:rsidR="00733C10" w:rsidRPr="00B75496" w:rsidRDefault="00733C10" w:rsidP="00733C10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Project design &amp; development </w:t>
            </w:r>
          </w:p>
          <w:p w14:paraId="6699D4D2" w14:textId="77777777" w:rsidR="00733C10" w:rsidRPr="00B75496" w:rsidRDefault="00733C10" w:rsidP="00733C10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Turnkey, erection &amp; commissioning </w:t>
            </w:r>
          </w:p>
          <w:p w14:paraId="36865F58" w14:textId="77777777" w:rsidR="00733C10" w:rsidRPr="00B75496" w:rsidRDefault="00733C10" w:rsidP="00733C10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O&amp;M and asset management </w:t>
            </w:r>
          </w:p>
          <w:p w14:paraId="5C0491C0" w14:textId="77777777" w:rsidR="00733C10" w:rsidRPr="00B75496" w:rsidRDefault="00733C10" w:rsidP="00733C10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>AI</w:t>
            </w:r>
            <w:r w:rsidRPr="00B75496">
              <w:rPr>
                <w:sz w:val="22"/>
                <w:szCs w:val="22"/>
              </w:rPr>
              <w:noBreakHyphen/>
              <w:t>driven monitoring &amp; reporting - Energy trading &amp; certification support</w:t>
            </w:r>
          </w:p>
        </w:tc>
      </w:tr>
      <w:tr w:rsidR="00733C10" w:rsidRPr="008D4CE3" w14:paraId="3CE6D0B8" w14:textId="77777777" w:rsidTr="00733C10">
        <w:tc>
          <w:tcPr>
            <w:tcW w:w="0" w:type="auto"/>
            <w:hideMark/>
          </w:tcPr>
          <w:p w14:paraId="78F43B2F" w14:textId="0889B39B" w:rsidR="00733C10" w:rsidRPr="00B75496" w:rsidRDefault="00733C10" w:rsidP="00B75496">
            <w:pPr>
              <w:rPr>
                <w:sz w:val="22"/>
                <w:szCs w:val="22"/>
              </w:rPr>
            </w:pPr>
            <w:r w:rsidRPr="00733C10">
              <w:rPr>
                <w:sz w:val="22"/>
                <w:szCs w:val="22"/>
              </w:rPr>
              <w:t>Key Partnerships</w:t>
            </w:r>
          </w:p>
        </w:tc>
        <w:tc>
          <w:tcPr>
            <w:tcW w:w="0" w:type="auto"/>
            <w:hideMark/>
          </w:tcPr>
          <w:p w14:paraId="4C8F6106" w14:textId="77777777" w:rsidR="00733C10" w:rsidRPr="00B75496" w:rsidRDefault="00733C10" w:rsidP="00733C10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OEM suppliers (wind turbines, solar modules, BoP) </w:t>
            </w:r>
          </w:p>
          <w:p w14:paraId="338A1333" w14:textId="77777777" w:rsidR="00733C10" w:rsidRPr="00B75496" w:rsidRDefault="00733C10" w:rsidP="00733C10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CPSUs for large contracts </w:t>
            </w:r>
          </w:p>
          <w:p w14:paraId="530F5435" w14:textId="77777777" w:rsidR="00733C10" w:rsidRPr="00B75496" w:rsidRDefault="00733C10" w:rsidP="00733C10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Regulatory bodies for approvals and compliance </w:t>
            </w:r>
          </w:p>
          <w:p w14:paraId="0E1E5670" w14:textId="77777777" w:rsidR="00733C10" w:rsidRPr="00B75496" w:rsidRDefault="00733C10" w:rsidP="00733C10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>AI/IoT technology providers for monitoring systems</w:t>
            </w:r>
          </w:p>
        </w:tc>
      </w:tr>
      <w:tr w:rsidR="00733C10" w:rsidRPr="008D4CE3" w14:paraId="2A006972" w14:textId="77777777" w:rsidTr="00733C10">
        <w:tc>
          <w:tcPr>
            <w:tcW w:w="0" w:type="auto"/>
            <w:hideMark/>
          </w:tcPr>
          <w:p w14:paraId="7DE1E800" w14:textId="396AD502" w:rsidR="00733C10" w:rsidRPr="00B75496" w:rsidRDefault="00733C10" w:rsidP="00B75496">
            <w:pPr>
              <w:rPr>
                <w:sz w:val="22"/>
                <w:szCs w:val="22"/>
              </w:rPr>
            </w:pPr>
            <w:r w:rsidRPr="00733C10">
              <w:rPr>
                <w:sz w:val="22"/>
                <w:szCs w:val="22"/>
              </w:rPr>
              <w:t>Cost Structure</w:t>
            </w:r>
          </w:p>
        </w:tc>
        <w:tc>
          <w:tcPr>
            <w:tcW w:w="0" w:type="auto"/>
            <w:hideMark/>
          </w:tcPr>
          <w:p w14:paraId="5E8E3AF0" w14:textId="77777777" w:rsidR="00733C10" w:rsidRPr="00B75496" w:rsidRDefault="00733C10" w:rsidP="00733C10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Equipment procurement (turbines, modules, BoP)  </w:t>
            </w:r>
          </w:p>
          <w:p w14:paraId="1177FB9B" w14:textId="77777777" w:rsidR="00733C10" w:rsidRPr="00B75496" w:rsidRDefault="00733C10" w:rsidP="00733C10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Project execution and commissioning costs </w:t>
            </w:r>
          </w:p>
          <w:p w14:paraId="42FC2ACC" w14:textId="77777777" w:rsidR="00733C10" w:rsidRPr="00B75496" w:rsidRDefault="00733C10" w:rsidP="00733C10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O&amp;M workforce </w:t>
            </w:r>
          </w:p>
          <w:p w14:paraId="5F02A482" w14:textId="77777777" w:rsidR="00733C10" w:rsidRPr="00B75496" w:rsidRDefault="00733C10" w:rsidP="00733C10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 xml:space="preserve">AI system deployment </w:t>
            </w:r>
          </w:p>
          <w:p w14:paraId="036DE540" w14:textId="77777777" w:rsidR="00733C10" w:rsidRPr="00B75496" w:rsidRDefault="00733C10" w:rsidP="00733C10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B75496">
              <w:rPr>
                <w:sz w:val="22"/>
                <w:szCs w:val="22"/>
              </w:rPr>
              <w:t>Expansion into new geographies</w:t>
            </w:r>
          </w:p>
        </w:tc>
      </w:tr>
    </w:tbl>
    <w:p w14:paraId="6CD9FFCC" w14:textId="77777777" w:rsidR="00733C10" w:rsidRDefault="00733C10" w:rsidP="00733C10"/>
    <w:p w14:paraId="672BB35F" w14:textId="77777777" w:rsidR="00733C10" w:rsidRPr="00366A4C" w:rsidRDefault="00733C10" w:rsidP="00733C10">
      <w:r w:rsidRPr="00366A4C">
        <w:t xml:space="preserve">The company operates on a </w:t>
      </w:r>
      <w:r w:rsidRPr="00B75496">
        <w:t>turnkey renewable solutions model</w:t>
      </w:r>
      <w:r w:rsidRPr="00366A4C">
        <w:t>, delivering projects from site identification to commissioning and long</w:t>
      </w:r>
      <w:r w:rsidRPr="00366A4C">
        <w:noBreakHyphen/>
        <w:t xml:space="preserve">term management. While </w:t>
      </w:r>
      <w:r w:rsidRPr="00B75496">
        <w:t>solution &amp; implementation of turnkey projects</w:t>
      </w:r>
      <w:r w:rsidRPr="00366A4C">
        <w:t xml:space="preserve"> remain the primary revenue driver (~95% in FY25), the business is strategically evolving toward </w:t>
      </w:r>
      <w:r w:rsidRPr="00B75496">
        <w:t>high</w:t>
      </w:r>
      <w:r w:rsidRPr="00B75496">
        <w:noBreakHyphen/>
        <w:t>margin recurring streams</w:t>
      </w:r>
      <w:r w:rsidRPr="00366A4C">
        <w:t xml:space="preserve"> through O&amp;M, asset management, and selective power sales.</w:t>
      </w:r>
    </w:p>
    <w:p w14:paraId="128D26A5" w14:textId="77777777" w:rsidR="00733C10" w:rsidRPr="00366A4C" w:rsidRDefault="00733C10" w:rsidP="00733C10">
      <w:r w:rsidRPr="00366A4C">
        <w:t xml:space="preserve">To enhance </w:t>
      </w:r>
      <w:r w:rsidRPr="00B75496">
        <w:t>long</w:t>
      </w:r>
      <w:r w:rsidRPr="00B75496">
        <w:noBreakHyphen/>
        <w:t>term viability</w:t>
      </w:r>
      <w:r w:rsidRPr="00366A4C">
        <w:t xml:space="preserve">, the company integrates </w:t>
      </w:r>
      <w:r w:rsidRPr="00B75496">
        <w:t>AI</w:t>
      </w:r>
      <w:r w:rsidRPr="00B75496">
        <w:noBreakHyphen/>
        <w:t>enabled monitoring systems</w:t>
      </w:r>
      <w:r w:rsidRPr="00366A4C">
        <w:t xml:space="preserve"> that track power generation, asset health, and predictive maintenance, ensuring performance transparency and reducing downtime. This digital layer strengthens customer trust and creates differentiated value in the C&amp;I segment.</w:t>
      </w:r>
    </w:p>
    <w:p w14:paraId="4C104755" w14:textId="77777777" w:rsidR="00733C10" w:rsidRDefault="00733C10" w:rsidP="00733C10">
      <w:r w:rsidRPr="00366A4C">
        <w:t xml:space="preserve">With a proven track record of </w:t>
      </w:r>
      <w:r w:rsidRPr="00B75496">
        <w:t>220 MWp across 33 projects, marquee clients across diverse industries, and a footprint in states that cover</w:t>
      </w:r>
      <w:r w:rsidRPr="00366A4C">
        <w:t xml:space="preserve"> </w:t>
      </w:r>
      <w:r w:rsidRPr="00B75496">
        <w:t>70–80% of India’s power demand</w:t>
      </w:r>
      <w:r w:rsidRPr="00366A4C">
        <w:t xml:space="preserve">, the company is positioned as a </w:t>
      </w:r>
      <w:r w:rsidRPr="00B75496">
        <w:t>scalable platform</w:t>
      </w:r>
      <w:r w:rsidRPr="00366A4C">
        <w:t xml:space="preserve"> for India’s energy transition. Its </w:t>
      </w:r>
      <w:r w:rsidRPr="00B75496">
        <w:t xml:space="preserve">hybrid CAPEX + </w:t>
      </w:r>
      <w:r w:rsidRPr="00B75496">
        <w:lastRenderedPageBreak/>
        <w:t>OPEX/EaaS model</w:t>
      </w:r>
      <w:r w:rsidRPr="00366A4C">
        <w:t xml:space="preserve"> provides customers with flexibility and investors with recurring visibility, combining near</w:t>
      </w:r>
      <w:r w:rsidRPr="00366A4C">
        <w:noBreakHyphen/>
        <w:t>term EPC cash flows with sustainable long</w:t>
      </w:r>
      <w:r w:rsidRPr="00366A4C">
        <w:noBreakHyphen/>
        <w:t>term income streams.</w:t>
      </w:r>
    </w:p>
    <w:p w14:paraId="3DA1D1BC" w14:textId="77777777" w:rsidR="003A4350" w:rsidRDefault="003A4350" w:rsidP="00733C10"/>
    <w:p w14:paraId="58A4E97E" w14:textId="77777777" w:rsidR="003A4350" w:rsidRDefault="003A4350" w:rsidP="00733C10"/>
    <w:p w14:paraId="7BDE25AA" w14:textId="5E6587A3" w:rsidR="0059044D" w:rsidRPr="00243C41" w:rsidRDefault="003A4350">
      <w:pPr>
        <w:rPr>
          <w:b/>
          <w:bCs/>
        </w:rPr>
      </w:pPr>
      <w:r w:rsidRPr="003A4350">
        <w:rPr>
          <w:b/>
          <w:bCs/>
        </w:rPr>
        <w:t>Stakeholders of the website: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9"/>
        <w:gridCol w:w="2547"/>
        <w:gridCol w:w="2199"/>
        <w:gridCol w:w="2591"/>
      </w:tblGrid>
      <w:tr w:rsidR="009E4890" w:rsidRPr="009E4890" w14:paraId="4C55795D" w14:textId="77777777" w:rsidTr="009E4890">
        <w:tc>
          <w:tcPr>
            <w:tcW w:w="0" w:type="auto"/>
            <w:hideMark/>
          </w:tcPr>
          <w:p w14:paraId="4CCF4426" w14:textId="77777777" w:rsidR="009E4890" w:rsidRPr="009E4890" w:rsidRDefault="009E4890" w:rsidP="009E4890">
            <w:pPr>
              <w:spacing w:after="160" w:line="278" w:lineRule="auto"/>
              <w:rPr>
                <w:b/>
                <w:bCs/>
              </w:rPr>
            </w:pPr>
            <w:r w:rsidRPr="009E4890">
              <w:rPr>
                <w:b/>
                <w:bCs/>
              </w:rPr>
              <w:t>Stakeholder Category</w:t>
            </w:r>
          </w:p>
        </w:tc>
        <w:tc>
          <w:tcPr>
            <w:tcW w:w="0" w:type="auto"/>
            <w:hideMark/>
          </w:tcPr>
          <w:p w14:paraId="46764E41" w14:textId="77777777" w:rsidR="009E4890" w:rsidRPr="009E4890" w:rsidRDefault="009E4890" w:rsidP="009E4890">
            <w:pPr>
              <w:spacing w:after="160" w:line="278" w:lineRule="auto"/>
              <w:rPr>
                <w:b/>
                <w:bCs/>
              </w:rPr>
            </w:pPr>
            <w:r w:rsidRPr="009E4890">
              <w:rPr>
                <w:b/>
                <w:bCs/>
              </w:rPr>
              <w:t>Who are they for Integrum?</w:t>
            </w:r>
          </w:p>
        </w:tc>
        <w:tc>
          <w:tcPr>
            <w:tcW w:w="0" w:type="auto"/>
            <w:hideMark/>
          </w:tcPr>
          <w:p w14:paraId="43A4F565" w14:textId="77777777" w:rsidR="009E4890" w:rsidRPr="009E4890" w:rsidRDefault="009E4890" w:rsidP="009E4890">
            <w:pPr>
              <w:spacing w:after="160" w:line="278" w:lineRule="auto"/>
              <w:rPr>
                <w:b/>
                <w:bCs/>
              </w:rPr>
            </w:pPr>
            <w:r w:rsidRPr="009E4890">
              <w:rPr>
                <w:b/>
                <w:bCs/>
              </w:rPr>
              <w:t>Their Intent for Visiting the Website</w:t>
            </w:r>
          </w:p>
        </w:tc>
        <w:tc>
          <w:tcPr>
            <w:tcW w:w="0" w:type="auto"/>
            <w:hideMark/>
          </w:tcPr>
          <w:p w14:paraId="2A66FF1B" w14:textId="42740A7C" w:rsidR="009E4890" w:rsidRPr="009E4890" w:rsidRDefault="009E4890" w:rsidP="009E4890">
            <w:pPr>
              <w:spacing w:after="160" w:line="278" w:lineRule="auto"/>
              <w:rPr>
                <w:b/>
                <w:bCs/>
              </w:rPr>
            </w:pPr>
            <w:r w:rsidRPr="009E4890">
              <w:rPr>
                <w:b/>
                <w:bCs/>
              </w:rPr>
              <w:t xml:space="preserve">What They Look </w:t>
            </w:r>
            <w:r w:rsidR="00A424BD">
              <w:rPr>
                <w:b/>
                <w:bCs/>
              </w:rPr>
              <w:t>f</w:t>
            </w:r>
            <w:r w:rsidRPr="009E4890">
              <w:rPr>
                <w:b/>
                <w:bCs/>
              </w:rPr>
              <w:t>or on the Website</w:t>
            </w:r>
          </w:p>
        </w:tc>
      </w:tr>
      <w:tr w:rsidR="009E4890" w:rsidRPr="009E4890" w14:paraId="2E3C0DD9" w14:textId="77777777" w:rsidTr="009E4890">
        <w:tc>
          <w:tcPr>
            <w:tcW w:w="0" w:type="auto"/>
            <w:hideMark/>
          </w:tcPr>
          <w:p w14:paraId="061DB45D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Enterprise / C&amp;I Clients</w:t>
            </w:r>
          </w:p>
        </w:tc>
        <w:tc>
          <w:tcPr>
            <w:tcW w:w="0" w:type="auto"/>
            <w:hideMark/>
          </w:tcPr>
          <w:p w14:paraId="3C9D0384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Commercial &amp; Industrial power consumers across healthcare, steel, pharma, automotive, mining, jewellery, paper, manufacturing industries</w:t>
            </w:r>
          </w:p>
        </w:tc>
        <w:tc>
          <w:tcPr>
            <w:tcW w:w="0" w:type="auto"/>
            <w:hideMark/>
          </w:tcPr>
          <w:p w14:paraId="6E9CAD7A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Reduce energy costs, shift to renewable energy, achieve ESG goals, evaluate renewable partners</w:t>
            </w:r>
          </w:p>
        </w:tc>
        <w:tc>
          <w:tcPr>
            <w:tcW w:w="0" w:type="auto"/>
            <w:hideMark/>
          </w:tcPr>
          <w:p w14:paraId="0BB808F3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Renewable solutions, EPC capabilities, hybrid energy models, cost savings, case studies, project portfolio, consultation options</w:t>
            </w:r>
          </w:p>
        </w:tc>
      </w:tr>
      <w:tr w:rsidR="009E4890" w:rsidRPr="009E4890" w14:paraId="34793E94" w14:textId="77777777" w:rsidTr="009E4890">
        <w:tc>
          <w:tcPr>
            <w:tcW w:w="0" w:type="auto"/>
            <w:hideMark/>
          </w:tcPr>
          <w:p w14:paraId="50EC00D1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Investors</w:t>
            </w:r>
          </w:p>
        </w:tc>
        <w:tc>
          <w:tcPr>
            <w:tcW w:w="0" w:type="auto"/>
            <w:hideMark/>
          </w:tcPr>
          <w:p w14:paraId="08E83A9B" w14:textId="6F4FFA85" w:rsidR="009E4890" w:rsidRPr="009E4890" w:rsidRDefault="009E4890" w:rsidP="009E4890">
            <w:pPr>
              <w:spacing w:after="160" w:line="278" w:lineRule="auto"/>
            </w:pPr>
            <w:r w:rsidRPr="009E4890">
              <w:t>Institutional investors, ESG funds, infrastructure funds, HNIs</w:t>
            </w:r>
          </w:p>
        </w:tc>
        <w:tc>
          <w:tcPr>
            <w:tcW w:w="0" w:type="auto"/>
            <w:hideMark/>
          </w:tcPr>
          <w:p w14:paraId="501CF645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Evaluate growth potential, recurring revenue opportunities, scalability and business sustainability</w:t>
            </w:r>
          </w:p>
        </w:tc>
        <w:tc>
          <w:tcPr>
            <w:tcW w:w="0" w:type="auto"/>
            <w:hideMark/>
          </w:tcPr>
          <w:p w14:paraId="0220841F" w14:textId="17AF16F3" w:rsidR="009E4890" w:rsidRPr="009E4890" w:rsidRDefault="009E4890" w:rsidP="009E4890">
            <w:pPr>
              <w:spacing w:after="160" w:line="278" w:lineRule="auto"/>
            </w:pPr>
            <w:r w:rsidRPr="009E4890">
              <w:t>Business model, financial visibility, MW portfolio, recurring revenue streams, expansion plans, governance, sustainability metrics</w:t>
            </w:r>
            <w:r w:rsidR="008C4A96">
              <w:t>, secretarial documents, annual reports.</w:t>
            </w:r>
          </w:p>
        </w:tc>
      </w:tr>
      <w:tr w:rsidR="009E4890" w:rsidRPr="009E4890" w14:paraId="2C7D94E9" w14:textId="77777777" w:rsidTr="009E4890">
        <w:tc>
          <w:tcPr>
            <w:tcW w:w="0" w:type="auto"/>
            <w:hideMark/>
          </w:tcPr>
          <w:p w14:paraId="2A6278C7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Retail Customers / Energy Subscribers</w:t>
            </w:r>
          </w:p>
        </w:tc>
        <w:tc>
          <w:tcPr>
            <w:tcW w:w="0" w:type="auto"/>
            <w:hideMark/>
          </w:tcPr>
          <w:p w14:paraId="1EC03FF0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SMEs, apartment communities, small businesses, retail consumers participating in VNM/shared energy models</w:t>
            </w:r>
          </w:p>
        </w:tc>
        <w:tc>
          <w:tcPr>
            <w:tcW w:w="0" w:type="auto"/>
            <w:hideMark/>
          </w:tcPr>
          <w:p w14:paraId="5061A544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Access affordable green power without owning infrastructure, reduce electricity bills</w:t>
            </w:r>
          </w:p>
        </w:tc>
        <w:tc>
          <w:tcPr>
            <w:tcW w:w="0" w:type="auto"/>
            <w:hideMark/>
          </w:tcPr>
          <w:p w14:paraId="4D0DFBB1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VNM explanation, subscription models, savings calculator, onboarding process, dashboard access, billing transparency</w:t>
            </w:r>
          </w:p>
        </w:tc>
      </w:tr>
      <w:tr w:rsidR="009E4890" w:rsidRPr="009E4890" w14:paraId="77F20920" w14:textId="77777777" w:rsidTr="009E4890">
        <w:tc>
          <w:tcPr>
            <w:tcW w:w="0" w:type="auto"/>
            <w:hideMark/>
          </w:tcPr>
          <w:p w14:paraId="68C67FCA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Existing Customers / Subscribers</w:t>
            </w:r>
          </w:p>
        </w:tc>
        <w:tc>
          <w:tcPr>
            <w:tcW w:w="0" w:type="auto"/>
            <w:hideMark/>
          </w:tcPr>
          <w:p w14:paraId="22215DB9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 xml:space="preserve">Existing EPC clients, O&amp;M customers, VNM subscribers, long-term </w:t>
            </w:r>
            <w:r w:rsidRPr="009E4890">
              <w:lastRenderedPageBreak/>
              <w:t>asset management customers</w:t>
            </w:r>
          </w:p>
        </w:tc>
        <w:tc>
          <w:tcPr>
            <w:tcW w:w="0" w:type="auto"/>
            <w:hideMark/>
          </w:tcPr>
          <w:p w14:paraId="751546EA" w14:textId="77777777" w:rsidR="009E4890" w:rsidRPr="009E4890" w:rsidRDefault="009E4890" w:rsidP="009E4890">
            <w:pPr>
              <w:spacing w:after="160" w:line="278" w:lineRule="auto"/>
            </w:pPr>
            <w:r w:rsidRPr="009E4890">
              <w:lastRenderedPageBreak/>
              <w:t>Monitor energy generation, track savings, access reports and support</w:t>
            </w:r>
          </w:p>
        </w:tc>
        <w:tc>
          <w:tcPr>
            <w:tcW w:w="0" w:type="auto"/>
            <w:hideMark/>
          </w:tcPr>
          <w:p w14:paraId="4C4E6E80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 xml:space="preserve">Dashboard login, live monitoring, AI analytics, reports, customer </w:t>
            </w:r>
            <w:r w:rsidRPr="009E4890">
              <w:lastRenderedPageBreak/>
              <w:t>support, maintenance updates</w:t>
            </w:r>
          </w:p>
        </w:tc>
      </w:tr>
      <w:tr w:rsidR="009E4890" w:rsidRPr="009E4890" w14:paraId="556C927B" w14:textId="77777777" w:rsidTr="009E4890">
        <w:tc>
          <w:tcPr>
            <w:tcW w:w="0" w:type="auto"/>
            <w:hideMark/>
          </w:tcPr>
          <w:p w14:paraId="1B550EA8" w14:textId="77777777" w:rsidR="009E4890" w:rsidRPr="009E4890" w:rsidRDefault="009E4890" w:rsidP="009E4890">
            <w:pPr>
              <w:spacing w:after="160" w:line="278" w:lineRule="auto"/>
            </w:pPr>
            <w:r w:rsidRPr="009E4890">
              <w:lastRenderedPageBreak/>
              <w:t>Financial Institutions</w:t>
            </w:r>
          </w:p>
        </w:tc>
        <w:tc>
          <w:tcPr>
            <w:tcW w:w="0" w:type="auto"/>
            <w:hideMark/>
          </w:tcPr>
          <w:p w14:paraId="29200A97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Banks, NBFCs, renewable energy financing partners, lenders</w:t>
            </w:r>
          </w:p>
        </w:tc>
        <w:tc>
          <w:tcPr>
            <w:tcW w:w="0" w:type="auto"/>
            <w:hideMark/>
          </w:tcPr>
          <w:p w14:paraId="4D43083D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Assess project stability, repayment visibility and operational reliability</w:t>
            </w:r>
          </w:p>
        </w:tc>
        <w:tc>
          <w:tcPr>
            <w:tcW w:w="0" w:type="auto"/>
            <w:hideMark/>
          </w:tcPr>
          <w:p w14:paraId="1F9FEDA5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Project pipeline, installed capacity, recurring contracts, operational performance, governance and compliance</w:t>
            </w:r>
          </w:p>
        </w:tc>
      </w:tr>
      <w:tr w:rsidR="009E4890" w:rsidRPr="009E4890" w14:paraId="5D90F7B6" w14:textId="77777777" w:rsidTr="009E4890">
        <w:tc>
          <w:tcPr>
            <w:tcW w:w="0" w:type="auto"/>
            <w:hideMark/>
          </w:tcPr>
          <w:p w14:paraId="3246F190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Strategic / Technology Partners</w:t>
            </w:r>
          </w:p>
        </w:tc>
        <w:tc>
          <w:tcPr>
            <w:tcW w:w="0" w:type="auto"/>
            <w:hideMark/>
          </w:tcPr>
          <w:p w14:paraId="66ADF9CD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OEM suppliers, solar module providers, wind turbine manufacturers, AI/IoT partners, CPSUs</w:t>
            </w:r>
          </w:p>
        </w:tc>
        <w:tc>
          <w:tcPr>
            <w:tcW w:w="0" w:type="auto"/>
            <w:hideMark/>
          </w:tcPr>
          <w:p w14:paraId="3B551B2B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Explore partnerships, technology integration and project collaboration opportunities</w:t>
            </w:r>
          </w:p>
        </w:tc>
        <w:tc>
          <w:tcPr>
            <w:tcW w:w="0" w:type="auto"/>
            <w:hideMark/>
          </w:tcPr>
          <w:p w14:paraId="4B001776" w14:textId="4436F7CE" w:rsidR="009E4890" w:rsidRPr="009E4890" w:rsidRDefault="009E4890" w:rsidP="009E4890">
            <w:pPr>
              <w:spacing w:after="160" w:line="278" w:lineRule="auto"/>
            </w:pPr>
            <w:r w:rsidRPr="009E4890">
              <w:t>Technical capabilities, execution scale, partnership ecosystem, expansion strategy</w:t>
            </w:r>
          </w:p>
        </w:tc>
      </w:tr>
      <w:tr w:rsidR="009E4890" w:rsidRPr="009E4890" w14:paraId="206577BE" w14:textId="77777777" w:rsidTr="009E4890">
        <w:tc>
          <w:tcPr>
            <w:tcW w:w="0" w:type="auto"/>
            <w:hideMark/>
          </w:tcPr>
          <w:p w14:paraId="1D7BE5E6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Talent / Job Seekers</w:t>
            </w:r>
          </w:p>
        </w:tc>
        <w:tc>
          <w:tcPr>
            <w:tcW w:w="0" w:type="auto"/>
            <w:hideMark/>
          </w:tcPr>
          <w:p w14:paraId="352F67CC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Engineers, renewable energy professionals, project managers, AI/data professionals</w:t>
            </w:r>
          </w:p>
        </w:tc>
        <w:tc>
          <w:tcPr>
            <w:tcW w:w="0" w:type="auto"/>
            <w:hideMark/>
          </w:tcPr>
          <w:p w14:paraId="76ADBC45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Explore career opportunities and company growth potential</w:t>
            </w:r>
          </w:p>
        </w:tc>
        <w:tc>
          <w:tcPr>
            <w:tcW w:w="0" w:type="auto"/>
            <w:hideMark/>
          </w:tcPr>
          <w:p w14:paraId="021CA7FE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Careers page, company vision, growth story, innovation culture, technical expertise</w:t>
            </w:r>
          </w:p>
        </w:tc>
      </w:tr>
      <w:tr w:rsidR="009E4890" w:rsidRPr="009E4890" w14:paraId="438C07C7" w14:textId="77777777" w:rsidTr="009E4890">
        <w:tc>
          <w:tcPr>
            <w:tcW w:w="0" w:type="auto"/>
            <w:hideMark/>
          </w:tcPr>
          <w:p w14:paraId="6FAF7DE7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Media &amp; Industry Analysts</w:t>
            </w:r>
          </w:p>
        </w:tc>
        <w:tc>
          <w:tcPr>
            <w:tcW w:w="0" w:type="auto"/>
            <w:hideMark/>
          </w:tcPr>
          <w:p w14:paraId="3A7DFB82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Renewable energy researchers, journalists, market analysts, consultants</w:t>
            </w:r>
          </w:p>
        </w:tc>
        <w:tc>
          <w:tcPr>
            <w:tcW w:w="0" w:type="auto"/>
            <w:hideMark/>
          </w:tcPr>
          <w:p w14:paraId="0E2675FC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Understand market positioning and company developments</w:t>
            </w:r>
          </w:p>
        </w:tc>
        <w:tc>
          <w:tcPr>
            <w:tcW w:w="0" w:type="auto"/>
            <w:hideMark/>
          </w:tcPr>
          <w:p w14:paraId="7488EA28" w14:textId="77777777" w:rsidR="009E4890" w:rsidRPr="009E4890" w:rsidRDefault="009E4890" w:rsidP="009E4890">
            <w:pPr>
              <w:spacing w:after="160" w:line="278" w:lineRule="auto"/>
            </w:pPr>
            <w:r w:rsidRPr="009E4890">
              <w:t>Company profile, news updates, project data, sustainability impact, leadership insights</w:t>
            </w:r>
          </w:p>
        </w:tc>
      </w:tr>
      <w:tr w:rsidR="009E4890" w:rsidRPr="009E4890" w14:paraId="0E7AFB80" w14:textId="77777777" w:rsidTr="009E4890">
        <w:tc>
          <w:tcPr>
            <w:tcW w:w="0" w:type="auto"/>
            <w:hideMark/>
          </w:tcPr>
          <w:p w14:paraId="6E1331E2" w14:textId="77777777" w:rsidR="009E4890" w:rsidRPr="00A662C4" w:rsidRDefault="009E4890" w:rsidP="009E4890">
            <w:pPr>
              <w:spacing w:after="160" w:line="278" w:lineRule="auto"/>
              <w:rPr>
                <w:color w:val="EE0000"/>
              </w:rPr>
            </w:pPr>
            <w:r w:rsidRPr="00A662C4">
              <w:rPr>
                <w:color w:val="EE0000"/>
              </w:rPr>
              <w:t>Sustainability &amp; ESG Stakeholders</w:t>
            </w:r>
          </w:p>
        </w:tc>
        <w:tc>
          <w:tcPr>
            <w:tcW w:w="0" w:type="auto"/>
            <w:hideMark/>
          </w:tcPr>
          <w:p w14:paraId="716DAE13" w14:textId="77777777" w:rsidR="009E4890" w:rsidRPr="00A662C4" w:rsidRDefault="009E4890" w:rsidP="009E4890">
            <w:pPr>
              <w:spacing w:after="160" w:line="278" w:lineRule="auto"/>
              <w:rPr>
                <w:color w:val="EE0000"/>
              </w:rPr>
            </w:pPr>
            <w:r w:rsidRPr="00A662C4">
              <w:rPr>
                <w:color w:val="EE0000"/>
              </w:rPr>
              <w:t>ESG consultants, sustainability auditors, environmental organizations</w:t>
            </w:r>
          </w:p>
        </w:tc>
        <w:tc>
          <w:tcPr>
            <w:tcW w:w="0" w:type="auto"/>
            <w:hideMark/>
          </w:tcPr>
          <w:p w14:paraId="17BBFC3A" w14:textId="77777777" w:rsidR="009E4890" w:rsidRPr="00A662C4" w:rsidRDefault="009E4890" w:rsidP="009E4890">
            <w:pPr>
              <w:spacing w:after="160" w:line="278" w:lineRule="auto"/>
              <w:rPr>
                <w:color w:val="EE0000"/>
              </w:rPr>
            </w:pPr>
            <w:r w:rsidRPr="00A662C4">
              <w:rPr>
                <w:color w:val="EE0000"/>
              </w:rPr>
              <w:t>Assess environmental contribution and clean energy impact</w:t>
            </w:r>
          </w:p>
        </w:tc>
        <w:tc>
          <w:tcPr>
            <w:tcW w:w="0" w:type="auto"/>
            <w:hideMark/>
          </w:tcPr>
          <w:p w14:paraId="21C7F126" w14:textId="77777777" w:rsidR="009E4890" w:rsidRPr="00A662C4" w:rsidRDefault="009E4890" w:rsidP="009E4890">
            <w:pPr>
              <w:spacing w:after="160" w:line="278" w:lineRule="auto"/>
              <w:rPr>
                <w:color w:val="EE0000"/>
              </w:rPr>
            </w:pPr>
            <w:r w:rsidRPr="00A662C4">
              <w:rPr>
                <w:color w:val="EE0000"/>
              </w:rPr>
              <w:t>Carbon reduction metrics, green energy initiatives, ESG</w:t>
            </w:r>
          </w:p>
        </w:tc>
      </w:tr>
    </w:tbl>
    <w:p w14:paraId="1F9A6A29" w14:textId="754C03FC" w:rsidR="003A4350" w:rsidRDefault="003A4350" w:rsidP="00243C41"/>
    <w:sectPr w:rsidR="003A4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EB3"/>
    <w:multiLevelType w:val="hybridMultilevel"/>
    <w:tmpl w:val="CFD48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74D4E"/>
    <w:multiLevelType w:val="hybridMultilevel"/>
    <w:tmpl w:val="149CF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618DF"/>
    <w:multiLevelType w:val="multilevel"/>
    <w:tmpl w:val="A040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D2202"/>
    <w:multiLevelType w:val="hybridMultilevel"/>
    <w:tmpl w:val="B4D6E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D0E81"/>
    <w:multiLevelType w:val="multilevel"/>
    <w:tmpl w:val="251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84118"/>
    <w:multiLevelType w:val="multilevel"/>
    <w:tmpl w:val="F946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C731A"/>
    <w:multiLevelType w:val="multilevel"/>
    <w:tmpl w:val="F4F6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E5A60"/>
    <w:multiLevelType w:val="hybridMultilevel"/>
    <w:tmpl w:val="D1F40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8246C"/>
    <w:multiLevelType w:val="multilevel"/>
    <w:tmpl w:val="D4A0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8786E"/>
    <w:multiLevelType w:val="hybridMultilevel"/>
    <w:tmpl w:val="D360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36D1B"/>
    <w:multiLevelType w:val="multilevel"/>
    <w:tmpl w:val="C574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D7062"/>
    <w:multiLevelType w:val="hybridMultilevel"/>
    <w:tmpl w:val="39AE2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43481"/>
    <w:multiLevelType w:val="hybridMultilevel"/>
    <w:tmpl w:val="D7349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2C3FA2"/>
    <w:multiLevelType w:val="multilevel"/>
    <w:tmpl w:val="E382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3014E"/>
    <w:multiLevelType w:val="multilevel"/>
    <w:tmpl w:val="9774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7382B"/>
    <w:multiLevelType w:val="hybridMultilevel"/>
    <w:tmpl w:val="06508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456A2"/>
    <w:multiLevelType w:val="multilevel"/>
    <w:tmpl w:val="846238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8D3979"/>
    <w:multiLevelType w:val="multilevel"/>
    <w:tmpl w:val="51F6C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D62B78"/>
    <w:multiLevelType w:val="hybridMultilevel"/>
    <w:tmpl w:val="BB287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F36DA"/>
    <w:multiLevelType w:val="multilevel"/>
    <w:tmpl w:val="0148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07449"/>
    <w:multiLevelType w:val="hybridMultilevel"/>
    <w:tmpl w:val="C87A8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581DDC"/>
    <w:multiLevelType w:val="multilevel"/>
    <w:tmpl w:val="4F94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73AE5"/>
    <w:multiLevelType w:val="multilevel"/>
    <w:tmpl w:val="3522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C0AAE"/>
    <w:multiLevelType w:val="multilevel"/>
    <w:tmpl w:val="BD18C8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B7DDA"/>
    <w:multiLevelType w:val="multilevel"/>
    <w:tmpl w:val="CFF4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A2972"/>
    <w:multiLevelType w:val="multilevel"/>
    <w:tmpl w:val="8EE0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174925">
    <w:abstractNumId w:val="12"/>
  </w:num>
  <w:num w:numId="2" w16cid:durableId="1016268217">
    <w:abstractNumId w:val="11"/>
  </w:num>
  <w:num w:numId="3" w16cid:durableId="985474578">
    <w:abstractNumId w:val="9"/>
  </w:num>
  <w:num w:numId="4" w16cid:durableId="52891390">
    <w:abstractNumId w:val="18"/>
  </w:num>
  <w:num w:numId="5" w16cid:durableId="1435858369">
    <w:abstractNumId w:val="15"/>
  </w:num>
  <w:num w:numId="6" w16cid:durableId="2014256542">
    <w:abstractNumId w:val="20"/>
  </w:num>
  <w:num w:numId="7" w16cid:durableId="1213687798">
    <w:abstractNumId w:val="7"/>
  </w:num>
  <w:num w:numId="8" w16cid:durableId="981421144">
    <w:abstractNumId w:val="0"/>
  </w:num>
  <w:num w:numId="9" w16cid:durableId="704452662">
    <w:abstractNumId w:val="3"/>
  </w:num>
  <w:num w:numId="10" w16cid:durableId="1961060712">
    <w:abstractNumId w:val="1"/>
  </w:num>
  <w:num w:numId="11" w16cid:durableId="608708848">
    <w:abstractNumId w:val="6"/>
  </w:num>
  <w:num w:numId="12" w16cid:durableId="1360280393">
    <w:abstractNumId w:val="14"/>
  </w:num>
  <w:num w:numId="13" w16cid:durableId="589510457">
    <w:abstractNumId w:val="4"/>
  </w:num>
  <w:num w:numId="14" w16cid:durableId="1460369269">
    <w:abstractNumId w:val="10"/>
  </w:num>
  <w:num w:numId="15" w16cid:durableId="1763868442">
    <w:abstractNumId w:val="13"/>
  </w:num>
  <w:num w:numId="16" w16cid:durableId="551041784">
    <w:abstractNumId w:val="21"/>
  </w:num>
  <w:num w:numId="17" w16cid:durableId="874654231">
    <w:abstractNumId w:val="2"/>
  </w:num>
  <w:num w:numId="18" w16cid:durableId="1795906810">
    <w:abstractNumId w:val="25"/>
  </w:num>
  <w:num w:numId="19" w16cid:durableId="218249408">
    <w:abstractNumId w:val="5"/>
  </w:num>
  <w:num w:numId="20" w16cid:durableId="2079861817">
    <w:abstractNumId w:val="22"/>
  </w:num>
  <w:num w:numId="21" w16cid:durableId="167526565">
    <w:abstractNumId w:val="19"/>
  </w:num>
  <w:num w:numId="22" w16cid:durableId="80639636">
    <w:abstractNumId w:val="17"/>
  </w:num>
  <w:num w:numId="23" w16cid:durableId="1038700381">
    <w:abstractNumId w:val="16"/>
  </w:num>
  <w:num w:numId="24" w16cid:durableId="1619334769">
    <w:abstractNumId w:val="23"/>
  </w:num>
  <w:num w:numId="25" w16cid:durableId="1349021519">
    <w:abstractNumId w:val="8"/>
  </w:num>
  <w:num w:numId="26" w16cid:durableId="185900710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10"/>
    <w:rsid w:val="00243C41"/>
    <w:rsid w:val="003A4350"/>
    <w:rsid w:val="00584830"/>
    <w:rsid w:val="0059044D"/>
    <w:rsid w:val="00681B27"/>
    <w:rsid w:val="00733C10"/>
    <w:rsid w:val="008C358A"/>
    <w:rsid w:val="008C4A96"/>
    <w:rsid w:val="00971A2B"/>
    <w:rsid w:val="009E4890"/>
    <w:rsid w:val="00A424BD"/>
    <w:rsid w:val="00A662C4"/>
    <w:rsid w:val="00B43941"/>
    <w:rsid w:val="00C83E9D"/>
    <w:rsid w:val="00CF4640"/>
    <w:rsid w:val="00D510FA"/>
    <w:rsid w:val="00D528F5"/>
    <w:rsid w:val="00DA385C"/>
    <w:rsid w:val="00E75EED"/>
    <w:rsid w:val="00ED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22190"/>
  <w15:chartTrackingRefBased/>
  <w15:docId w15:val="{685C67CB-F9C1-4817-A13B-FC571769E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C10"/>
  </w:style>
  <w:style w:type="paragraph" w:styleId="Heading1">
    <w:name w:val="heading 1"/>
    <w:basedOn w:val="Normal"/>
    <w:next w:val="Normal"/>
    <w:link w:val="Heading1Char"/>
    <w:uiPriority w:val="9"/>
    <w:qFormat/>
    <w:rsid w:val="00733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C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3C1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33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33C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1185</Words>
  <Characters>6758</Characters>
  <Application>Microsoft Office Word</Application>
  <DocSecurity>0</DocSecurity>
  <Lines>56</Lines>
  <Paragraphs>15</Paragraphs>
  <ScaleCrop>false</ScaleCrop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11</cp:revision>
  <dcterms:created xsi:type="dcterms:W3CDTF">2026-05-21T11:21:00Z</dcterms:created>
  <dcterms:modified xsi:type="dcterms:W3CDTF">2026-05-26T06:07:00Z</dcterms:modified>
</cp:coreProperties>
</file>