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맑은 고딕" w:hAnsi="맑은 고딕" w:eastAsia="맑은 고딕"/>
          <w:b/>
          <w:color w:val="1F497D"/>
          <w:sz w:val="32"/>
        </w:rPr>
        <w:t>연구개발계획서 (본문1)</w:t>
      </w:r>
    </w:p>
    <w:p>
      <w:pPr>
        <w:spacing w:before="280" w:after="160"/>
      </w:pPr>
      <w:r>
        <w:rPr>
          <w:rFonts w:ascii="맑은 고딕" w:hAnsi="맑은 고딕" w:eastAsia="맑은 고딕"/>
          <w:b/>
          <w:color w:val="2E74B5"/>
          <w:sz w:val="28"/>
        </w:rPr>
        <w:t>과제명: 10 kg급 고속·대면적 ALD 공정 기반 고전압 나트륨이온전지용 계면 안정화 기술 및 1Ah급 파우치셀 개발</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참여기관 구성</w:t>
            </w:r>
          </w:p>
          <w:p>
            <w:pPr>
              <w:spacing w:before="20" w:after="20"/>
            </w:pPr>
            <w:r>
              <w:rPr>
                <w:rFonts w:ascii="맑은 고딕" w:hAnsi="맑은 고딕" w:eastAsia="맑은 고딕"/>
                <w:sz w:val="17"/>
              </w:rPr>
              <w:t>| 구분 | 기관 | 역할 |</w:t>
            </w:r>
          </w:p>
          <w:p>
            <w:pPr>
              <w:spacing w:before="20" w:after="20"/>
            </w:pPr>
            <w:r>
              <w:rPr>
                <w:rFonts w:ascii="맑은 고딕" w:hAnsi="맑은 고딕" w:eastAsia="맑은 고딕"/>
                <w:sz w:val="17"/>
              </w:rPr>
              <w:t>|------|------|------|</w:t>
            </w:r>
          </w:p>
          <w:p>
            <w:pPr>
              <w:spacing w:before="20" w:after="20"/>
            </w:pPr>
            <w:r>
              <w:rPr>
                <w:rFonts w:ascii="맑은 고딕" w:hAnsi="맑은 고딕" w:eastAsia="맑은 고딕"/>
                <w:sz w:val="17"/>
              </w:rPr>
              <w:t>| 주관 | 전북대학교 (박상호 교수) | 총괄, 계면 안정화 설계, 전기화학 평가, KPI 검증 |</w:t>
            </w:r>
          </w:p>
          <w:p>
            <w:pPr>
              <w:spacing w:before="20" w:after="20"/>
            </w:pPr>
            <w:r>
              <w:rPr>
                <w:rFonts w:ascii="맑은 고딕" w:hAnsi="맑은 고딕" w:eastAsia="맑은 고딕"/>
                <w:sz w:val="17"/>
              </w:rPr>
              <w:t>| 수요기업 | 에버인더스 | NFPP/Na-ion 양극재 제공, 사업화 검증 |</w:t>
            </w:r>
          </w:p>
          <w:p>
            <w:pPr>
              <w:spacing w:before="20" w:after="20"/>
            </w:pPr>
            <w:r>
              <w:rPr>
                <w:rFonts w:ascii="맑은 고딕" w:hAnsi="맑은 고딕" w:eastAsia="맑은 고딕"/>
                <w:sz w:val="17"/>
              </w:rPr>
              <w:t xml:space="preserve">| 공동1 | 한국기계연구원 | </w:t>
            </w:r>
            <w:r>
              <w:rPr>
                <w:rFonts w:ascii="맑은 고딕" w:hAnsi="맑은 고딕" w:eastAsia="맑은 고딕"/>
                <w:b/>
                <w:sz w:val="18"/>
              </w:rPr>
              <w:t>배치식 ALD 2대 기반</w:t>
            </w:r>
            <w:r>
              <w:rPr>
                <w:rFonts w:ascii="맑은 고딕" w:hAnsi="맑은 고딕" w:eastAsia="맑은 고딕"/>
                <w:sz w:val="17"/>
              </w:rPr>
              <w:t xml:space="preserve"> 공정 레시피 개발·공정 윈도우 확립, 코팅층 종합 분석, </w:t>
            </w:r>
            <w:r>
              <w:rPr>
                <w:rFonts w:ascii="맑은 고딕" w:hAnsi="맑은 고딕" w:eastAsia="맑은 고딕"/>
                <w:b/>
                <w:sz w:val="18"/>
              </w:rPr>
              <w:t>레시피 대성기계 이전</w:t>
            </w:r>
            <w:r>
              <w:rPr>
                <w:rFonts w:ascii="맑은 고딕" w:hAnsi="맑은 고딕" w:eastAsia="맑은 고딕"/>
                <w:sz w:val="17"/>
              </w:rPr>
              <w:t xml:space="preserve"> |</w:t>
            </w:r>
          </w:p>
          <w:p>
            <w:pPr>
              <w:spacing w:before="20" w:after="20"/>
            </w:pPr>
            <w:r>
              <w:rPr>
                <w:rFonts w:ascii="맑은 고딕" w:hAnsi="맑은 고딕" w:eastAsia="맑은 고딕"/>
                <w:sz w:val="17"/>
              </w:rPr>
              <w:t xml:space="preserve">| 공동2 | 대성기계공업(주) | </w:t>
            </w:r>
            <w:r>
              <w:rPr>
                <w:rFonts w:ascii="맑은 고딕" w:hAnsi="맑은 고딕" w:eastAsia="맑은 고딕"/>
                <w:b/>
                <w:sz w:val="18"/>
              </w:rPr>
              <w:t>레시피 수령 후</w:t>
            </w:r>
            <w:r>
              <w:rPr>
                <w:rFonts w:ascii="맑은 고딕" w:hAnsi="맑은 고딕" w:eastAsia="맑은 고딕"/>
                <w:sz w:val="17"/>
              </w:rPr>
              <w:t xml:space="preserve"> 연속식 분말 ALD 장비 적용·스케일업 |</w:t>
            </w:r>
          </w:p>
          <w:p>
            <w:pPr>
              <w:spacing w:before="20" w:after="20"/>
            </w:pPr>
            <w:r>
              <w:rPr>
                <w:rFonts w:ascii="맑은 고딕" w:hAnsi="맑은 고딕" w:eastAsia="맑은 고딕"/>
                <w:sz w:val="17"/>
              </w:rPr>
              <w:t>| 공동3 | 씨오알엔(CORN) | 전극 제조, 1Ah 파우치셀 제작·검증 |</w:t>
            </w:r>
          </w:p>
        </w:tc>
      </w:tr>
    </w:tbl>
    <w:p/>
    <w:p>
      <w:pPr>
        <w:spacing w:before="80" w:after="80"/>
        <w:pBdr>
          <w:bottom w:val="single" w:sz="6" w:space="1" w:color="AAAAAA"/>
        </w:pBdr>
      </w:pPr>
    </w:p>
    <w:p>
      <w:pPr>
        <w:spacing w:before="280" w:after="160"/>
      </w:pPr>
      <w:r>
        <w:rPr>
          <w:rFonts w:ascii="맑은 고딕" w:hAnsi="맑은 고딕" w:eastAsia="맑은 고딕"/>
          <w:b/>
          <w:color w:val="2E74B5"/>
          <w:sz w:val="28"/>
        </w:rPr>
        <w:t>&lt; 목 차 &gt;</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연구개발과제의 필요성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연구개발과제의 목표 및 내용</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연구개발과제의 추진전략·방법 및 추진체계</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연구개발성과의 활용방안 및 기대효과</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연구개발성과의 사업화 전략 및 계획</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연구개발 안전 및 보안조치 이행계획</w:t>
      </w:r>
    </w:p>
    <w:p>
      <w:pPr>
        <w:spacing w:before="80" w:after="80"/>
        <w:pBdr>
          <w:bottom w:val="single" w:sz="6" w:space="1" w:color="AAAAAA"/>
        </w:pBdr>
      </w:pPr>
    </w:p>
    <w:p>
      <w:pPr>
        <w:spacing w:before="280" w:after="160"/>
      </w:pPr>
      <w:r>
        <w:rPr>
          <w:rFonts w:ascii="맑은 고딕" w:hAnsi="맑은 고딕" w:eastAsia="맑은 고딕"/>
          <w:b/>
          <w:color w:val="2E74B5"/>
          <w:sz w:val="28"/>
        </w:rPr>
        <w:t>1. 연구개발과제의 필요성</w:t>
      </w:r>
    </w:p>
    <w:p>
      <w:pPr>
        <w:spacing w:before="200" w:after="120"/>
      </w:pPr>
      <w:r>
        <w:rPr>
          <w:rFonts w:ascii="맑은 고딕" w:hAnsi="맑은 고딕" w:eastAsia="맑은 고딕"/>
          <w:b/>
          <w:color w:val="2E74B5"/>
          <w:sz w:val="24"/>
        </w:rPr>
        <w:t>1) 추진배경</w:t>
      </w:r>
    </w:p>
    <w:p>
      <w:pPr>
        <w:spacing w:before="160" w:after="80"/>
      </w:pPr>
      <w:r>
        <w:rPr>
          <w:rFonts w:ascii="맑은 고딕" w:hAnsi="맑은 고딕" w:eastAsia="맑은 고딕"/>
          <w:b/>
          <w:color w:val="1F497D"/>
          <w:sz w:val="22"/>
        </w:rPr>
        <w:t>(가) 배터리 소재 표면 처리 기술의 중요성 부각</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최근 배터리 소재 기술은 벌크 특성 중심 개발에서 벗어나, 입자 표면 및 계면 특성을 제어하는 방향으로 기술 중심축이 이동하고 있음</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충·방전 반복 과정에서 활물질/전해액 계면 부반응에 의해 계면저항 증가, 활물질 손실 및 전극 구조 붕괴가 발생하며, 이는 배터리 수명 및 안정성 저하의 주요 원인으로 작용</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특히 고전압 나트륨이온전지 양극재는 표면 열화와 계면 불안정성이 심화되기 쉬워 nm 단위의 균일 코팅 기반 계면 안정화 기술 확보가 중요</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이에 따라 양극재 표면을 정밀 제어할 수 있는 ALD 기반 코팅 공정 기술의 필요성이 확대되고 있음</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1 ]</w:t>
            </w:r>
          </w:p>
          <w:p>
            <w:pPr>
              <w:spacing w:before="20" w:after="20"/>
            </w:pPr>
            <w:r>
              <w:rPr>
                <w:rFonts w:ascii="Courier New" w:hAnsi="Courier New"/>
                <w:sz w:val="17"/>
              </w:rPr>
              <w:t>┌─────────────────────────────────────────────────────────┐</w:t>
            </w:r>
          </w:p>
          <w:p>
            <w:pPr>
              <w:spacing w:before="20" w:after="20"/>
            </w:pPr>
            <w:r>
              <w:rPr>
                <w:rFonts w:ascii="Courier New" w:hAnsi="Courier New"/>
                <w:sz w:val="17"/>
              </w:rPr>
              <w:t>│  코팅 공정별 양극재 입자 단면 모식도 비교               │</w:t>
            </w:r>
          </w:p>
          <w:p>
            <w:pPr>
              <w:spacing w:before="20" w:after="20"/>
            </w:pPr>
            <w:r>
              <w:rPr>
                <w:rFonts w:ascii="Courier New" w:hAnsi="Courier New"/>
                <w:sz w:val="17"/>
              </w:rPr>
              <w:t>│                                                         │</w:t>
            </w:r>
          </w:p>
          <w:p>
            <w:pPr>
              <w:spacing w:before="20" w:after="20"/>
            </w:pPr>
            <w:r>
              <w:rPr>
                <w:rFonts w:ascii="Courier New" w:hAnsi="Courier New"/>
                <w:sz w:val="17"/>
              </w:rPr>
              <w:t>│  ① 미코팅        ② Sol-Gel/습식코팅   ③ ALD 코팅      │</w:t>
            </w:r>
          </w:p>
          <w:p>
            <w:pPr>
              <w:spacing w:before="20" w:after="20"/>
            </w:pPr>
            <w:r>
              <w:rPr>
                <w:rFonts w:ascii="Courier New" w:hAnsi="Courier New"/>
                <w:sz w:val="17"/>
              </w:rPr>
              <w:t>│   ○ 입자          ○ 입자               ○ 입자           │</w:t>
            </w:r>
          </w:p>
          <w:p>
            <w:pPr>
              <w:spacing w:before="20" w:after="20"/>
            </w:pPr>
            <w:r>
              <w:rPr>
                <w:rFonts w:ascii="Courier New" w:hAnsi="Courier New"/>
                <w:sz w:val="17"/>
              </w:rPr>
              <w:t>│  (불균일         (두꺼운 불균일        (원자층 수준      │</w:t>
            </w:r>
          </w:p>
          <w:p>
            <w:pPr>
              <w:spacing w:before="20" w:after="20"/>
            </w:pPr>
            <w:r>
              <w:rPr>
                <w:rFonts w:ascii="Courier New" w:hAnsi="Courier New"/>
                <w:sz w:val="17"/>
              </w:rPr>
              <w:t>│   노출)           μm급 코팅)           균일 nm 코팅)    │</w:t>
            </w:r>
          </w:p>
          <w:p>
            <w:pPr>
              <w:spacing w:before="20" w:after="20"/>
            </w:pPr>
            <w:r>
              <w:rPr>
                <w:rFonts w:ascii="Courier New" w:hAnsi="Courier New"/>
                <w:sz w:val="17"/>
              </w:rPr>
              <w:t>│                                                         │</w:t>
            </w:r>
          </w:p>
          <w:p>
            <w:pPr>
              <w:spacing w:before="20" w:after="20"/>
            </w:pPr>
            <w:r>
              <w:rPr>
                <w:rFonts w:ascii="Courier New" w:hAnsi="Courier New"/>
                <w:sz w:val="17"/>
              </w:rPr>
              <w:t>│  → 전해질과 직접   → Na⁺ 확산 저해     → Na⁺ 확산 유지  │</w:t>
            </w:r>
          </w:p>
          <w:p>
            <w:pPr>
              <w:spacing w:before="20" w:after="20"/>
            </w:pPr>
            <w:r>
              <w:rPr>
                <w:rFonts w:ascii="Courier New" w:hAnsi="Courier New"/>
                <w:sz w:val="17"/>
              </w:rPr>
              <w:t>│    반응, 표면 열화   전해질 부반응 발생  전해질 차단 효과 │</w:t>
            </w:r>
          </w:p>
          <w:p>
            <w:pPr>
              <w:spacing w:before="20" w:after="20"/>
            </w:pPr>
            <w:r>
              <w:rPr>
                <w:rFonts w:ascii="Courier New" w:hAnsi="Courier New"/>
                <w:sz w:val="17"/>
              </w:rPr>
              <w:t>└─────────────────────────────────────────────────────────┘</w:t>
            </w:r>
          </w:p>
          <w:p>
            <w:pPr>
              <w:spacing w:before="20" w:after="20"/>
            </w:pPr>
            <w:r>
              <w:rPr>
                <w:rFonts w:ascii="맑은 고딕" w:hAnsi="맑은 고딕" w:eastAsia="맑은 고딕"/>
                <w:b/>
                <w:sz w:val="18"/>
              </w:rPr>
              <w:t>그림 1.</w:t>
            </w:r>
            <w:r>
              <w:rPr>
                <w:rFonts w:ascii="맑은 고딕" w:hAnsi="맑은 고딕" w:eastAsia="맑은 고딕"/>
                <w:sz w:val="17"/>
              </w:rPr>
              <w:t xml:space="preserve"> 기존 배터리 소재 코팅 공정 및 분말 ALD 코팅 공정 비교 (미코팅 vs. 습식코팅 vs. ALD 코팅 단면 모식도)</w:t>
            </w:r>
          </w:p>
        </w:tc>
      </w:tr>
    </w:tbl>
    <w:p/>
    <w:p>
      <w:pPr>
        <w:spacing w:before="80" w:after="80"/>
        <w:pBdr>
          <w:bottom w:val="single" w:sz="6" w:space="1" w:color="AAAAAA"/>
        </w:pBdr>
      </w:pPr>
    </w:p>
    <w:p>
      <w:pPr>
        <w:spacing w:before="160" w:after="80"/>
      </w:pPr>
      <w:r>
        <w:rPr>
          <w:rFonts w:ascii="맑은 고딕" w:hAnsi="맑은 고딕" w:eastAsia="맑은 고딕"/>
          <w:b/>
          <w:color w:val="1F497D"/>
          <w:sz w:val="22"/>
        </w:rPr>
        <w:t>(나) 기존 배터리 소재 코팅 공정의 한계</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현재 배터리 소재 산업에서는 Sol-Gel, 습식·건식 코팅 등의 공정이 적용되고 있으나, 원자층 수준의 균일 코팅 구현에는 한계가 존재함</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기존 코팅 공정은 μm급 두꺼운 coating layer 형성 경향이 있으며, 분말 대량 처리 시 coating uniformity 확보가 어려움</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coating layer가 불균일할 경우 전해질 부반응 억제 효과가 감소하며, 과도한 coating thickness는 Na-ion diffusion 저하를 유발</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따라서 "얇으면서도 높은 피복률을 확보할 수 있는 nm 단위 ALD coating 기술"이 핵심 소재 고도화 기술로 부각되고 있음</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2 ]</w:t>
            </w:r>
          </w:p>
          <w:p>
            <w:pPr>
              <w:spacing w:before="20" w:after="20"/>
            </w:pPr>
            <w:r>
              <w:rPr>
                <w:rFonts w:ascii="Courier New" w:hAnsi="Courier New"/>
                <w:sz w:val="17"/>
              </w:rPr>
              <w:t>┌─────────────────────────────────────────────────────────────┐</w:t>
            </w:r>
          </w:p>
          <w:p>
            <w:pPr>
              <w:spacing w:before="20" w:after="20"/>
            </w:pPr>
            <w:r>
              <w:rPr>
                <w:rFonts w:ascii="Courier New" w:hAnsi="Courier New"/>
                <w:sz w:val="17"/>
              </w:rPr>
              <w:t>│  분말 ALD 공정 및 기타 코팅법에 따른 분말 코팅층 형상     │</w:t>
            </w:r>
          </w:p>
          <w:p>
            <w:pPr>
              <w:spacing w:before="20" w:after="20"/>
            </w:pPr>
            <w:r>
              <w:rPr>
                <w:rFonts w:ascii="Courier New" w:hAnsi="Courier New"/>
                <w:sz w:val="17"/>
              </w:rPr>
              <w:t>│  비교 (SEM 단면/TEM 단면 이미지 비교)                     │</w:t>
            </w:r>
          </w:p>
          <w:p>
            <w:pPr>
              <w:spacing w:before="20" w:after="20"/>
            </w:pPr>
            <w:r>
              <w:rPr>
                <w:rFonts w:ascii="Courier New" w:hAnsi="Courier New"/>
                <w:sz w:val="17"/>
              </w:rPr>
              <w:t>│                                                             │</w:t>
            </w:r>
          </w:p>
          <w:p>
            <w:pPr>
              <w:spacing w:before="20" w:after="20"/>
            </w:pPr>
            <w:r>
              <w:rPr>
                <w:rFonts w:ascii="Courier New" w:hAnsi="Courier New"/>
                <w:sz w:val="17"/>
              </w:rPr>
              <w:t>│  [Sol-Gel 코팅]         [ALD 코팅]                        │</w:t>
            </w:r>
          </w:p>
          <w:p>
            <w:pPr>
              <w:spacing w:before="20" w:after="20"/>
            </w:pPr>
            <w:r>
              <w:rPr>
                <w:rFonts w:ascii="Courier New" w:hAnsi="Courier New"/>
                <w:sz w:val="17"/>
              </w:rPr>
              <w:t>│   불균일한 μm급 코팅     완전히 균일한 nm급 코팅            │</w:t>
            </w:r>
          </w:p>
          <w:p>
            <w:pPr>
              <w:spacing w:before="20" w:after="20"/>
            </w:pPr>
            <w:r>
              <w:rPr>
                <w:rFonts w:ascii="Courier New" w:hAnsi="Courier New"/>
                <w:sz w:val="17"/>
              </w:rPr>
              <w:t>│   입자 간 결착 발생      개별 입자 독립 코팅               │</w:t>
            </w:r>
          </w:p>
          <w:p>
            <w:pPr>
              <w:spacing w:before="20" w:after="20"/>
            </w:pPr>
            <w:r>
              <w:rPr>
                <w:rFonts w:ascii="Courier New" w:hAnsi="Courier New"/>
                <w:sz w:val="17"/>
              </w:rPr>
              <w:t>│   부분 비피복 존재       100% 피복률 가능                   │</w:t>
            </w:r>
          </w:p>
          <w:p>
            <w:pPr>
              <w:spacing w:before="20" w:after="20"/>
            </w:pPr>
            <w:r>
              <w:rPr>
                <w:rFonts w:ascii="Courier New" w:hAnsi="Courier New"/>
                <w:sz w:val="17"/>
              </w:rPr>
              <w:t>└─────────────────────────────────────────────────────────────┘</w:t>
            </w:r>
          </w:p>
          <w:p>
            <w:pPr>
              <w:spacing w:before="20" w:after="20"/>
            </w:pPr>
            <w:r>
              <w:rPr>
                <w:rFonts w:ascii="맑은 고딕" w:hAnsi="맑은 고딕" w:eastAsia="맑은 고딕"/>
                <w:b/>
                <w:sz w:val="18"/>
              </w:rPr>
              <w:t>그림 2.</w:t>
            </w:r>
            <w:r>
              <w:rPr>
                <w:rFonts w:ascii="맑은 고딕" w:hAnsi="맑은 고딕" w:eastAsia="맑은 고딕"/>
                <w:sz w:val="17"/>
              </w:rPr>
              <w:t xml:space="preserve"> 분말 ALD 공정 및 기타 코팅법에 따른 분말 코팅층 형상 비교 (SEM/TEM 단면 이미지)</w:t>
            </w:r>
          </w:p>
        </w:tc>
      </w:tr>
    </w:tbl>
    <w:p/>
    <w:p>
      <w:pPr>
        <w:spacing w:before="80" w:after="80"/>
        <w:pBdr>
          <w:bottom w:val="single" w:sz="6" w:space="1" w:color="AAAAAA"/>
        </w:pBdr>
      </w:pPr>
    </w:p>
    <w:p>
      <w:pPr>
        <w:spacing w:before="160" w:after="80"/>
      </w:pPr>
      <w:r>
        <w:rPr>
          <w:rFonts w:ascii="맑은 고딕" w:hAnsi="맑은 고딕" w:eastAsia="맑은 고딕"/>
          <w:b/>
          <w:color w:val="1F497D"/>
          <w:sz w:val="22"/>
        </w:rPr>
        <w:t>(다) 원자층 증착(ALD) 기술 원리 및 배터리 소재 적용 현황</w:t>
      </w:r>
    </w:p>
    <w:p>
      <w:pPr>
        <w:spacing w:before="40" w:after="40"/>
      </w:pPr>
      <w:r>
        <w:rPr>
          <w:rFonts w:ascii="맑은 고딕" w:hAnsi="맑은 고딕" w:eastAsia="맑은 고딕"/>
          <w:sz w:val="20"/>
        </w:rPr>
        <w:t>원자층 증착(Atomic Layer Deposition, ALD)은 화학적으로 보완적인 두 가지 전구체(precursor)를 기판 표면에 교대로 공급하여, 자기제한 반응(self-limiting reaction)을 기반으로 원자 단위의 두께 제어가 가능한 박막 증착 기술이다. ALD는 기존의 화학기상증착(CVD)과 달리 전구체를 순차적으로 공급함으로써 과잉 전구체에 의한 비제어적 성장을 방지하며, 이를 통해 nm 수준의 재현성 있는 박막을 구현할 수 있다.</w:t>
      </w:r>
    </w:p>
    <w:p>
      <w:pPr>
        <w:spacing w:before="40" w:after="40"/>
      </w:pPr>
      <w:r>
        <w:rPr>
          <w:rFonts w:ascii="맑은 고딕" w:hAnsi="맑은 고딕" w:eastAsia="맑은 고딕"/>
          <w:b/>
          <w:sz w:val="20"/>
        </w:rPr>
        <w:t>ALD 공정 사이클 (4단계 반복)</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D6E4F0"/>
          </w:tcPr>
          <w:p>
            <w:pPr>
              <w:spacing w:before="20" w:after="20"/>
              <w:jc w:val="center"/>
            </w:pPr>
            <w:r>
              <w:rPr>
                <w:rFonts w:ascii="맑은 고딕" w:hAnsi="맑은 고딕" w:eastAsia="맑은 고딕"/>
                <w:b/>
                <w:sz w:val="18"/>
              </w:rPr>
              <w:t>단계</w:t>
            </w:r>
          </w:p>
        </w:tc>
        <w:tc>
          <w:tcPr>
            <w:tcW w:type="dxa" w:w="4536"/>
            <w:vAlign w:val="center"/>
            <w:shd w:val="clear" w:color="auto" w:fill="D6E4F0"/>
          </w:tcPr>
          <w:p>
            <w:pPr>
              <w:spacing w:before="20" w:after="20"/>
              <w:jc w:val="center"/>
            </w:pPr>
            <w:r>
              <w:rPr>
                <w:rFonts w:ascii="맑은 고딕" w:hAnsi="맑은 고딕" w:eastAsia="맑은 고딕"/>
                <w:b/>
                <w:sz w:val="18"/>
              </w:rPr>
              <w:t>내용</w:t>
            </w:r>
          </w:p>
        </w:tc>
      </w:tr>
      <w:tr>
        <w:tc>
          <w:tcPr>
            <w:tcW w:type="dxa" w:w="4536"/>
            <w:vAlign w:val="center"/>
          </w:tcPr>
          <w:p>
            <w:pPr>
              <w:spacing w:before="20" w:after="20"/>
              <w:jc w:val="center"/>
            </w:pPr>
            <w:r>
              <w:rPr>
                <w:rFonts w:ascii="맑은 고딕" w:hAnsi="맑은 고딕" w:eastAsia="맑은 고딕"/>
                <w:sz w:val="18"/>
              </w:rPr>
              <w:t>① Precursor A Pulse</w:t>
            </w:r>
          </w:p>
        </w:tc>
        <w:tc>
          <w:tcPr>
            <w:tcW w:type="dxa" w:w="4536"/>
            <w:vAlign w:val="center"/>
          </w:tcPr>
          <w:p>
            <w:pPr>
              <w:spacing w:before="20" w:after="20"/>
              <w:jc w:val="center"/>
            </w:pPr>
            <w:r>
              <w:rPr>
                <w:rFonts w:ascii="맑은 고딕" w:hAnsi="맑은 고딕" w:eastAsia="맑은 고딕"/>
                <w:sz w:val="18"/>
              </w:rPr>
              <w:t>금속 전구체(A)를 표면의 활성 사이트에 화학흡착</w:t>
            </w:r>
          </w:p>
        </w:tc>
      </w:tr>
      <w:tr>
        <w:tc>
          <w:tcPr>
            <w:tcW w:type="dxa" w:w="4536"/>
            <w:vAlign w:val="center"/>
          </w:tcPr>
          <w:p>
            <w:pPr>
              <w:spacing w:before="20" w:after="20"/>
              <w:jc w:val="center"/>
            </w:pPr>
            <w:r>
              <w:rPr>
                <w:rFonts w:ascii="맑은 고딕" w:hAnsi="맑은 고딕" w:eastAsia="맑은 고딕"/>
                <w:sz w:val="18"/>
              </w:rPr>
              <w:t>② Purge</w:t>
            </w:r>
          </w:p>
        </w:tc>
        <w:tc>
          <w:tcPr>
            <w:tcW w:type="dxa" w:w="4536"/>
            <w:vAlign w:val="center"/>
          </w:tcPr>
          <w:p>
            <w:pPr>
              <w:spacing w:before="20" w:after="20"/>
              <w:jc w:val="center"/>
            </w:pPr>
            <w:r>
              <w:rPr>
                <w:rFonts w:ascii="맑은 고딕" w:hAnsi="맑은 고딕" w:eastAsia="맑은 고딕"/>
                <w:sz w:val="18"/>
              </w:rPr>
              <w:t>과잉 전구체 및 기상 부산물 불활성 가스로 제거</w:t>
            </w:r>
          </w:p>
        </w:tc>
      </w:tr>
      <w:tr>
        <w:tc>
          <w:tcPr>
            <w:tcW w:type="dxa" w:w="4536"/>
            <w:vAlign w:val="center"/>
          </w:tcPr>
          <w:p>
            <w:pPr>
              <w:spacing w:before="20" w:after="20"/>
              <w:jc w:val="center"/>
            </w:pPr>
            <w:r>
              <w:rPr>
                <w:rFonts w:ascii="맑은 고딕" w:hAnsi="맑은 고딕" w:eastAsia="맑은 고딕"/>
                <w:sz w:val="18"/>
              </w:rPr>
              <w:t>③ Reactant B Pulse</w:t>
            </w:r>
          </w:p>
        </w:tc>
        <w:tc>
          <w:tcPr>
            <w:tcW w:type="dxa" w:w="4536"/>
            <w:vAlign w:val="center"/>
          </w:tcPr>
          <w:p>
            <w:pPr>
              <w:spacing w:before="20" w:after="20"/>
              <w:jc w:val="center"/>
            </w:pPr>
            <w:r>
              <w:rPr>
                <w:rFonts w:ascii="맑은 고딕" w:hAnsi="맑은 고딕" w:eastAsia="맑은 고딕"/>
                <w:sz w:val="18"/>
              </w:rPr>
              <w:t>반응제(B, H₂O)를 공급하여 표면 반응 완료</w:t>
            </w:r>
          </w:p>
        </w:tc>
      </w:tr>
      <w:tr>
        <w:tc>
          <w:tcPr>
            <w:tcW w:type="dxa" w:w="4536"/>
            <w:vAlign w:val="center"/>
          </w:tcPr>
          <w:p>
            <w:pPr>
              <w:spacing w:before="20" w:after="20"/>
              <w:jc w:val="center"/>
            </w:pPr>
            <w:r>
              <w:rPr>
                <w:rFonts w:ascii="맑은 고딕" w:hAnsi="맑은 고딕" w:eastAsia="맑은 고딕"/>
                <w:sz w:val="18"/>
              </w:rPr>
              <w:t>④ Purge</w:t>
            </w:r>
          </w:p>
        </w:tc>
        <w:tc>
          <w:tcPr>
            <w:tcW w:type="dxa" w:w="4536"/>
            <w:vAlign w:val="center"/>
          </w:tcPr>
          <w:p>
            <w:pPr>
              <w:spacing w:before="20" w:after="20"/>
              <w:jc w:val="center"/>
            </w:pPr>
            <w:r>
              <w:rPr>
                <w:rFonts w:ascii="맑은 고딕" w:hAnsi="맑은 고딕" w:eastAsia="맑은 고딕"/>
                <w:sz w:val="18"/>
              </w:rPr>
              <w:t>과잉 반응제 및 부산물 제거</w:t>
            </w:r>
          </w:p>
        </w:tc>
      </w:tr>
    </w:tbl>
    <w:p>
      <w:pPr>
        <w:spacing w:before="40" w:after="40"/>
      </w:pPr>
      <w:r>
        <w:rPr>
          <w:rFonts w:ascii="맑은 고딕" w:hAnsi="맑은 고딕" w:eastAsia="맑은 고딕"/>
          <w:sz w:val="20"/>
        </w:rPr>
        <w:t>이러한 사이클을 반복함으로써 한 사이클당 0.1~2.0 Å 수준의 성장률(Growth Per Cycle, GPC)로 박막 두께를 정밀 제어할 수 있으며, 사이클 수에 정확히 비례하는 선형 성장을 나타낸다.</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3 ]</w:t>
            </w:r>
          </w:p>
          <w:p>
            <w:pPr>
              <w:spacing w:before="20" w:after="20"/>
            </w:pPr>
            <w:r>
              <w:rPr>
                <w:rFonts w:ascii="Courier New" w:hAnsi="Courier New"/>
                <w:sz w:val="17"/>
              </w:rPr>
              <w:t>┌─────────────────────────────────────────────────────────────┐</w:t>
            </w:r>
          </w:p>
          <w:p>
            <w:pPr>
              <w:spacing w:before="20" w:after="20"/>
            </w:pPr>
            <w:r>
              <w:rPr>
                <w:rFonts w:ascii="Courier New" w:hAnsi="Courier New"/>
                <w:sz w:val="17"/>
              </w:rPr>
              <w:t>│  ALD 공정 사이클 모식도 (Self-limiting growth)              │</w:t>
            </w:r>
          </w:p>
          <w:p>
            <w:pPr>
              <w:spacing w:before="20" w:after="20"/>
            </w:pPr>
            <w:r>
              <w:rPr>
                <w:rFonts w:ascii="Courier New" w:hAnsi="Courier New"/>
                <w:sz w:val="17"/>
              </w:rPr>
              <w:t>│                                                             │</w:t>
            </w:r>
          </w:p>
          <w:p>
            <w:pPr>
              <w:spacing w:before="20" w:after="20"/>
            </w:pPr>
            <w:r>
              <w:rPr>
                <w:rFonts w:ascii="Courier New" w:hAnsi="Courier New"/>
                <w:sz w:val="17"/>
              </w:rPr>
              <w:t>│  [표면] → [A Pulse] → [Purge] → [B(H₂O) Pulse] → [Purge] │</w:t>
            </w:r>
          </w:p>
          <w:p>
            <w:pPr>
              <w:spacing w:before="20" w:after="20"/>
            </w:pPr>
            <w:r>
              <w:rPr>
                <w:rFonts w:ascii="Courier New" w:hAnsi="Courier New"/>
                <w:sz w:val="17"/>
              </w:rPr>
              <w:t>│  ·····     A A A A     →→→→       B B B B          →→→→   │</w:t>
            </w:r>
          </w:p>
          <w:p>
            <w:pPr>
              <w:spacing w:before="20" w:after="20"/>
            </w:pPr>
            <w:r>
              <w:rPr>
                <w:rFonts w:ascii="Courier New" w:hAnsi="Courier New"/>
                <w:sz w:val="17"/>
              </w:rPr>
              <w:t>│           A흡착 포화             AB 반응 완료               │</w:t>
            </w:r>
          </w:p>
          <w:p>
            <w:pPr>
              <w:spacing w:before="20" w:after="20"/>
            </w:pPr>
            <w:r>
              <w:rPr>
                <w:rFonts w:ascii="Courier New" w:hAnsi="Courier New"/>
                <w:sz w:val="17"/>
              </w:rPr>
              <w:t>│                                                             │</w:t>
            </w:r>
          </w:p>
          <w:p>
            <w:pPr>
              <w:spacing w:before="20" w:after="20"/>
            </w:pPr>
            <w:r>
              <w:rPr>
                <w:rFonts w:ascii="Courier New" w:hAnsi="Courier New"/>
                <w:sz w:val="17"/>
              </w:rPr>
              <w:t>│  ✓ Self-limiting: GPC = f(온도) — pulse time과 무관        │</w:t>
            </w:r>
          </w:p>
          <w:p>
            <w:pPr>
              <w:spacing w:before="20" w:after="20"/>
            </w:pPr>
            <w:r>
              <w:rPr>
                <w:rFonts w:ascii="Courier New" w:hAnsi="Courier New"/>
                <w:sz w:val="17"/>
              </w:rPr>
              <w:t>│  ✓ Total thickness = GPC × 사이클 수                       │</w:t>
            </w:r>
          </w:p>
          <w:p>
            <w:pPr>
              <w:spacing w:before="20" w:after="20"/>
            </w:pPr>
            <w:r>
              <w:rPr>
                <w:rFonts w:ascii="Courier New" w:hAnsi="Courier New"/>
                <w:sz w:val="17"/>
              </w:rPr>
              <w:t>└─────────────────────────────────────────────────────────────┘</w:t>
            </w:r>
          </w:p>
          <w:p>
            <w:pPr>
              <w:spacing w:before="20" w:after="20"/>
            </w:pPr>
            <w:r>
              <w:rPr>
                <w:rFonts w:ascii="맑은 고딕" w:hAnsi="맑은 고딕" w:eastAsia="맑은 고딕"/>
                <w:b/>
                <w:sz w:val="18"/>
              </w:rPr>
              <w:t>그림 3.</w:t>
            </w:r>
            <w:r>
              <w:rPr>
                <w:rFonts w:ascii="맑은 고딕" w:hAnsi="맑은 고딕" w:eastAsia="맑은 고딕"/>
                <w:sz w:val="17"/>
              </w:rPr>
              <w:t xml:space="preserve"> ALD 공정의 자기제한 반응(Self-limiting growth) 메커니즘 및 사이클 도식</w:t>
            </w:r>
          </w:p>
        </w:tc>
      </w:tr>
    </w:tbl>
    <w:p/>
    <w:p>
      <w:pPr>
        <w:spacing w:before="80" w:after="80"/>
        <w:pBdr>
          <w:bottom w:val="single" w:sz="6" w:space="1" w:color="AAAAAA"/>
        </w:pBdr>
      </w:pPr>
    </w:p>
    <w:p>
      <w:pPr>
        <w:spacing w:before="40" w:after="40"/>
      </w:pPr>
      <w:r>
        <w:rPr>
          <w:rFonts w:ascii="맑은 고딕" w:hAnsi="맑은 고딕" w:eastAsia="맑은 고딕"/>
          <w:b/>
          <w:sz w:val="20"/>
        </w:rPr>
        <w:t>ALD의 핵심 특성 및 우수성</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특성</w:t>
            </w:r>
          </w:p>
        </w:tc>
        <w:tc>
          <w:tcPr>
            <w:tcW w:type="dxa" w:w="3024"/>
            <w:vAlign w:val="center"/>
            <w:shd w:val="clear" w:color="auto" w:fill="D6E4F0"/>
          </w:tcPr>
          <w:p>
            <w:pPr>
              <w:spacing w:before="20" w:after="20"/>
              <w:jc w:val="center"/>
            </w:pPr>
            <w:r>
              <w:rPr>
                <w:rFonts w:ascii="맑은 고딕" w:hAnsi="맑은 고딕" w:eastAsia="맑은 고딕"/>
                <w:b/>
                <w:sz w:val="18"/>
              </w:rPr>
              <w:t>내용</w:t>
            </w:r>
          </w:p>
        </w:tc>
        <w:tc>
          <w:tcPr>
            <w:tcW w:type="dxa" w:w="3024"/>
            <w:vAlign w:val="center"/>
            <w:shd w:val="clear" w:color="auto" w:fill="D6E4F0"/>
          </w:tcPr>
          <w:p>
            <w:pPr>
              <w:spacing w:before="20" w:after="20"/>
              <w:jc w:val="center"/>
            </w:pPr>
            <w:r>
              <w:rPr>
                <w:rFonts w:ascii="맑은 고딕" w:hAnsi="맑은 고딕" w:eastAsia="맑은 고딕"/>
                <w:b/>
                <w:sz w:val="18"/>
              </w:rPr>
              <w:t>배터리 소재 적용 의미</w:t>
            </w:r>
          </w:p>
        </w:tc>
      </w:tr>
      <w:tr>
        <w:tc>
          <w:tcPr>
            <w:tcW w:type="dxa" w:w="3024"/>
            <w:vAlign w:val="center"/>
          </w:tcPr>
          <w:p>
            <w:pPr>
              <w:spacing w:before="20" w:after="20"/>
              <w:jc w:val="center"/>
            </w:pPr>
            <w:r>
              <w:rPr>
                <w:rFonts w:ascii="맑은 고딕" w:hAnsi="맑은 고딕" w:eastAsia="맑은 고딕"/>
                <w:sz w:val="18"/>
              </w:rPr>
              <w:t>자기제한 반응</w:t>
            </w:r>
          </w:p>
        </w:tc>
        <w:tc>
          <w:tcPr>
            <w:tcW w:type="dxa" w:w="3024"/>
            <w:vAlign w:val="center"/>
          </w:tcPr>
          <w:p>
            <w:pPr>
              <w:spacing w:before="20" w:after="20"/>
              <w:jc w:val="center"/>
            </w:pPr>
            <w:r>
              <w:rPr>
                <w:rFonts w:ascii="맑은 고딕" w:hAnsi="맑은 고딕" w:eastAsia="맑은 고딕"/>
                <w:sz w:val="18"/>
              </w:rPr>
              <w:t>표면 포화 후 반응 자동 종료</w:t>
            </w:r>
          </w:p>
        </w:tc>
        <w:tc>
          <w:tcPr>
            <w:tcW w:type="dxa" w:w="3024"/>
            <w:vAlign w:val="center"/>
          </w:tcPr>
          <w:p>
            <w:pPr>
              <w:spacing w:before="20" w:after="20"/>
              <w:jc w:val="center"/>
            </w:pPr>
            <w:r>
              <w:rPr>
                <w:rFonts w:ascii="맑은 고딕" w:hAnsi="맑은 고딕" w:eastAsia="맑은 고딕"/>
                <w:sz w:val="18"/>
              </w:rPr>
              <w:t>두께 과증착 방지, 재현성 확보</w:t>
            </w:r>
          </w:p>
        </w:tc>
      </w:tr>
      <w:tr>
        <w:tc>
          <w:tcPr>
            <w:tcW w:type="dxa" w:w="3024"/>
            <w:vAlign w:val="center"/>
          </w:tcPr>
          <w:p>
            <w:pPr>
              <w:spacing w:before="20" w:after="20"/>
              <w:jc w:val="center"/>
            </w:pPr>
            <w:r>
              <w:rPr>
                <w:rFonts w:ascii="맑은 고딕" w:hAnsi="맑은 고딕" w:eastAsia="맑은 고딕"/>
                <w:sz w:val="18"/>
              </w:rPr>
              <w:t>완전 피복 균일성</w:t>
            </w:r>
          </w:p>
        </w:tc>
        <w:tc>
          <w:tcPr>
            <w:tcW w:type="dxa" w:w="3024"/>
            <w:vAlign w:val="center"/>
          </w:tcPr>
          <w:p>
            <w:pPr>
              <w:spacing w:before="20" w:after="20"/>
              <w:jc w:val="center"/>
            </w:pPr>
            <w:r>
              <w:rPr>
                <w:rFonts w:ascii="맑은 고딕" w:hAnsi="맑은 고딕" w:eastAsia="맑은 고딕"/>
                <w:sz w:val="18"/>
              </w:rPr>
              <w:t>복잡한 3D 형상 입자에도 균일 코팅</w:t>
            </w:r>
          </w:p>
        </w:tc>
        <w:tc>
          <w:tcPr>
            <w:tcW w:type="dxa" w:w="3024"/>
            <w:vAlign w:val="center"/>
          </w:tcPr>
          <w:p>
            <w:pPr>
              <w:spacing w:before="20" w:after="20"/>
              <w:jc w:val="center"/>
            </w:pPr>
            <w:r>
              <w:rPr>
                <w:rFonts w:ascii="맑은 고딕" w:hAnsi="맑은 고딕" w:eastAsia="맑은 고딕"/>
                <w:sz w:val="18"/>
              </w:rPr>
              <w:t>분말 입자 전 표면 동일 코팅</w:t>
            </w:r>
          </w:p>
        </w:tc>
      </w:tr>
      <w:tr>
        <w:tc>
          <w:tcPr>
            <w:tcW w:type="dxa" w:w="3024"/>
            <w:vAlign w:val="center"/>
          </w:tcPr>
          <w:p>
            <w:pPr>
              <w:spacing w:before="20" w:after="20"/>
              <w:jc w:val="center"/>
            </w:pPr>
            <w:r>
              <w:rPr>
                <w:rFonts w:ascii="맑은 고딕" w:hAnsi="맑은 고딕" w:eastAsia="맑은 고딕"/>
                <w:sz w:val="18"/>
              </w:rPr>
              <w:t>nm 수준 두께 제어</w:t>
            </w:r>
          </w:p>
        </w:tc>
        <w:tc>
          <w:tcPr>
            <w:tcW w:type="dxa" w:w="3024"/>
            <w:vAlign w:val="center"/>
          </w:tcPr>
          <w:p>
            <w:pPr>
              <w:spacing w:before="20" w:after="20"/>
              <w:jc w:val="center"/>
            </w:pPr>
            <w:r>
              <w:rPr>
                <w:rFonts w:ascii="맑은 고딕" w:hAnsi="맑은 고딕" w:eastAsia="맑은 고딕"/>
                <w:sz w:val="18"/>
              </w:rPr>
              <w:t>사이클 수로 1 nm 이하 제어</w:t>
            </w:r>
          </w:p>
        </w:tc>
        <w:tc>
          <w:tcPr>
            <w:tcW w:type="dxa" w:w="3024"/>
            <w:vAlign w:val="center"/>
          </w:tcPr>
          <w:p>
            <w:pPr>
              <w:spacing w:before="20" w:after="20"/>
              <w:jc w:val="center"/>
            </w:pPr>
            <w:r>
              <w:rPr>
                <w:rFonts w:ascii="맑은 고딕" w:hAnsi="맑은 고딕" w:eastAsia="맑은 고딕"/>
                <w:sz w:val="18"/>
              </w:rPr>
              <w:t>이온 전도성 유지하며 보호층 형성</w:t>
            </w:r>
          </w:p>
        </w:tc>
      </w:tr>
      <w:tr>
        <w:tc>
          <w:tcPr>
            <w:tcW w:type="dxa" w:w="3024"/>
            <w:vAlign w:val="center"/>
          </w:tcPr>
          <w:p>
            <w:pPr>
              <w:spacing w:before="20" w:after="20"/>
              <w:jc w:val="center"/>
            </w:pPr>
            <w:r>
              <w:rPr>
                <w:rFonts w:ascii="맑은 고딕" w:hAnsi="맑은 고딕" w:eastAsia="맑은 고딕"/>
                <w:sz w:val="18"/>
              </w:rPr>
              <w:t>저온 공정 가능</w:t>
            </w:r>
          </w:p>
        </w:tc>
        <w:tc>
          <w:tcPr>
            <w:tcW w:type="dxa" w:w="3024"/>
            <w:vAlign w:val="center"/>
          </w:tcPr>
          <w:p>
            <w:pPr>
              <w:spacing w:before="20" w:after="20"/>
              <w:jc w:val="center"/>
            </w:pPr>
            <w:r>
              <w:rPr>
                <w:rFonts w:ascii="맑은 고딕" w:hAnsi="맑은 고딕" w:eastAsia="맑은 고딕"/>
                <w:sz w:val="18"/>
              </w:rPr>
              <w:t>100~300°C 범위 적용</w:t>
            </w:r>
          </w:p>
        </w:tc>
        <w:tc>
          <w:tcPr>
            <w:tcW w:type="dxa" w:w="3024"/>
            <w:vAlign w:val="center"/>
          </w:tcPr>
          <w:p>
            <w:pPr>
              <w:spacing w:before="20" w:after="20"/>
              <w:jc w:val="center"/>
            </w:pPr>
            <w:r>
              <w:rPr>
                <w:rFonts w:ascii="맑은 고딕" w:hAnsi="맑은 고딕" w:eastAsia="맑은 고딕"/>
                <w:sz w:val="18"/>
              </w:rPr>
              <w:t>양극재 결정 구조 보존</w:t>
            </w:r>
          </w:p>
        </w:tc>
      </w:tr>
      <w:tr>
        <w:tc>
          <w:tcPr>
            <w:tcW w:type="dxa" w:w="3024"/>
            <w:vAlign w:val="center"/>
          </w:tcPr>
          <w:p>
            <w:pPr>
              <w:spacing w:before="20" w:after="20"/>
              <w:jc w:val="center"/>
            </w:pPr>
            <w:r>
              <w:rPr>
                <w:rFonts w:ascii="맑은 고딕" w:hAnsi="맑은 고딕" w:eastAsia="맑은 고딕"/>
                <w:sz w:val="18"/>
              </w:rPr>
              <w:t>핀홀 없는 치밀한 박막</w:t>
            </w:r>
          </w:p>
        </w:tc>
        <w:tc>
          <w:tcPr>
            <w:tcW w:type="dxa" w:w="3024"/>
            <w:vAlign w:val="center"/>
          </w:tcPr>
          <w:p>
            <w:pPr>
              <w:spacing w:before="20" w:after="20"/>
              <w:jc w:val="center"/>
            </w:pPr>
            <w:r>
              <w:rPr>
                <w:rFonts w:ascii="맑은 고딕" w:hAnsi="맑은 고딕" w:eastAsia="맑은 고딕"/>
                <w:sz w:val="18"/>
              </w:rPr>
              <w:t>결함 없는 균일 계면 형성</w:t>
            </w:r>
          </w:p>
        </w:tc>
        <w:tc>
          <w:tcPr>
            <w:tcW w:type="dxa" w:w="3024"/>
            <w:vAlign w:val="center"/>
          </w:tcPr>
          <w:p>
            <w:pPr>
              <w:spacing w:before="20" w:after="20"/>
              <w:jc w:val="center"/>
            </w:pPr>
            <w:r>
              <w:rPr>
                <w:rFonts w:ascii="맑은 고딕" w:hAnsi="맑은 고딕" w:eastAsia="맑은 고딕"/>
                <w:sz w:val="18"/>
              </w:rPr>
              <w:t>전해질 침투 차단, 계면 부반응 억제</w:t>
            </w:r>
          </w:p>
        </w:tc>
      </w:tr>
    </w:tbl>
    <w:p>
      <w:pPr>
        <w:spacing w:before="40" w:after="40"/>
      </w:pPr>
      <w:r>
        <w:rPr>
          <w:rFonts w:ascii="맑은 고딕" w:hAnsi="맑은 고딕" w:eastAsia="맑은 고딕"/>
          <w:b/>
          <w:sz w:val="20"/>
        </w:rPr>
        <w:t>H₂O 기반 ALD 산화물 코팅 시스템 (본 과제 적용 대상)</w:t>
      </w:r>
    </w:p>
    <w:p>
      <w:pPr>
        <w:spacing w:before="40" w:after="40"/>
      </w:pPr>
      <w:r>
        <w:rPr>
          <w:rFonts w:ascii="맑은 고딕" w:hAnsi="맑은 고딕" w:eastAsia="맑은 고딕"/>
          <w:sz w:val="20"/>
        </w:rPr>
        <w:t>H₂O를 반응제(reactant)로 사용하는 열적 ALD(thermal ALD) 방식은 플라즈마를 사용하지 않아 양극재의 표면 손상이 없으며, 분말 형태의 소재에도 안전하게 적용할 수 있다.</w:t>
      </w:r>
    </w:p>
    <w:p>
      <w:pPr>
        <w:spacing w:before="40" w:after="40"/>
      </w:pPr>
      <w:r>
        <w:rPr>
          <w:rFonts w:ascii="맑은 고딕" w:hAnsi="맑은 고딕" w:eastAsia="맑은 고딕"/>
          <w:b/>
          <w:sz w:val="20"/>
        </w:rPr>
        <w:t>표 1.</w:t>
      </w:r>
      <w:r>
        <w:rPr>
          <w:rFonts w:ascii="맑은 고딕" w:hAnsi="맑은 고딕" w:eastAsia="맑은 고딕"/>
          <w:sz w:val="20"/>
        </w:rPr>
        <w:t xml:space="preserve"> 본 과제에서 적용하는 H₂O 기반 ALD 코팅 시스템 및 전구체 비교</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D6E4F0"/>
          </w:tcPr>
          <w:p>
            <w:pPr>
              <w:spacing w:before="20" w:after="20"/>
              <w:jc w:val="center"/>
            </w:pPr>
            <w:r>
              <w:rPr>
                <w:rFonts w:ascii="맑은 고딕" w:hAnsi="맑은 고딕" w:eastAsia="맑은 고딕"/>
                <w:b/>
                <w:sz w:val="18"/>
              </w:rPr>
              <w:t>코팅 물질</w:t>
            </w:r>
          </w:p>
        </w:tc>
        <w:tc>
          <w:tcPr>
            <w:tcW w:type="dxa" w:w="1814"/>
            <w:vAlign w:val="center"/>
            <w:shd w:val="clear" w:color="auto" w:fill="D6E4F0"/>
          </w:tcPr>
          <w:p>
            <w:pPr>
              <w:spacing w:before="20" w:after="20"/>
              <w:jc w:val="center"/>
            </w:pPr>
            <w:r>
              <w:rPr>
                <w:rFonts w:ascii="맑은 고딕" w:hAnsi="맑은 고딕" w:eastAsia="맑은 고딕"/>
                <w:b/>
                <w:sz w:val="18"/>
              </w:rPr>
              <w:t>금속 전구체</w:t>
            </w:r>
          </w:p>
        </w:tc>
        <w:tc>
          <w:tcPr>
            <w:tcW w:type="dxa" w:w="1814"/>
            <w:vAlign w:val="center"/>
            <w:shd w:val="clear" w:color="auto" w:fill="D6E4F0"/>
          </w:tcPr>
          <w:p>
            <w:pPr>
              <w:spacing w:before="20" w:after="20"/>
              <w:jc w:val="center"/>
            </w:pPr>
            <w:r>
              <w:rPr>
                <w:rFonts w:ascii="맑은 고딕" w:hAnsi="맑은 고딕" w:eastAsia="맑은 고딕"/>
                <w:b/>
                <w:sz w:val="18"/>
              </w:rPr>
              <w:t>반응제</w:t>
            </w:r>
          </w:p>
        </w:tc>
        <w:tc>
          <w:tcPr>
            <w:tcW w:type="dxa" w:w="1814"/>
            <w:vAlign w:val="center"/>
            <w:shd w:val="clear" w:color="auto" w:fill="D6E4F0"/>
          </w:tcPr>
          <w:p>
            <w:pPr>
              <w:spacing w:before="20" w:after="20"/>
              <w:jc w:val="center"/>
            </w:pPr>
            <w:r>
              <w:rPr>
                <w:rFonts w:ascii="맑은 고딕" w:hAnsi="맑은 고딕" w:eastAsia="맑은 고딕"/>
                <w:b/>
                <w:sz w:val="18"/>
              </w:rPr>
              <w:t>공정 온도</w:t>
            </w:r>
          </w:p>
        </w:tc>
        <w:tc>
          <w:tcPr>
            <w:tcW w:type="dxa" w:w="1814"/>
            <w:vAlign w:val="center"/>
            <w:shd w:val="clear" w:color="auto" w:fill="D6E4F0"/>
          </w:tcPr>
          <w:p>
            <w:pPr>
              <w:spacing w:before="20" w:after="20"/>
              <w:jc w:val="center"/>
            </w:pPr>
            <w:r>
              <w:rPr>
                <w:rFonts w:ascii="맑은 고딕" w:hAnsi="맑은 고딕" w:eastAsia="맑은 고딕"/>
                <w:b/>
                <w:sz w:val="18"/>
              </w:rPr>
              <w:t>기대 효과</w:t>
            </w:r>
          </w:p>
        </w:tc>
      </w:tr>
      <w:tr>
        <w:tc>
          <w:tcPr>
            <w:tcW w:type="dxa" w:w="1814"/>
            <w:vAlign w:val="center"/>
          </w:tcPr>
          <w:p>
            <w:pPr>
              <w:spacing w:before="20" w:after="20"/>
              <w:jc w:val="center"/>
            </w:pPr>
            <w:r>
              <w:rPr>
                <w:rFonts w:ascii="맑은 고딕" w:hAnsi="맑은 고딕" w:eastAsia="맑은 고딕"/>
                <w:sz w:val="18"/>
              </w:rPr>
              <w:t>TiO₂</w:t>
            </w:r>
          </w:p>
        </w:tc>
        <w:tc>
          <w:tcPr>
            <w:tcW w:type="dxa" w:w="1814"/>
            <w:vAlign w:val="center"/>
          </w:tcPr>
          <w:p>
            <w:pPr>
              <w:spacing w:before="20" w:after="20"/>
              <w:jc w:val="center"/>
            </w:pPr>
            <w:r>
              <w:rPr>
                <w:rFonts w:ascii="맑은 고딕" w:hAnsi="맑은 고딕" w:eastAsia="맑은 고딕"/>
                <w:sz w:val="18"/>
              </w:rPr>
              <w:t>TTIP [Ti(OiPr)₄] 또는 TiCl₄</w:t>
            </w:r>
          </w:p>
        </w:tc>
        <w:tc>
          <w:tcPr>
            <w:tcW w:type="dxa" w:w="1814"/>
            <w:vAlign w:val="center"/>
          </w:tcPr>
          <w:p>
            <w:pPr>
              <w:spacing w:before="20" w:after="20"/>
              <w:jc w:val="center"/>
            </w:pPr>
            <w:r>
              <w:rPr>
                <w:rFonts w:ascii="맑은 고딕" w:hAnsi="맑은 고딕" w:eastAsia="맑은 고딕"/>
                <w:sz w:val="18"/>
              </w:rPr>
              <w:t>H₂O</w:t>
            </w:r>
          </w:p>
        </w:tc>
        <w:tc>
          <w:tcPr>
            <w:tcW w:type="dxa" w:w="1814"/>
            <w:vAlign w:val="center"/>
          </w:tcPr>
          <w:p>
            <w:pPr>
              <w:spacing w:before="20" w:after="20"/>
              <w:jc w:val="center"/>
            </w:pPr>
            <w:r>
              <w:rPr>
                <w:rFonts w:ascii="맑은 고딕" w:hAnsi="맑은 고딕" w:eastAsia="맑은 고딕"/>
                <w:sz w:val="18"/>
              </w:rPr>
              <w:t>150~300°C</w:t>
            </w:r>
          </w:p>
        </w:tc>
        <w:tc>
          <w:tcPr>
            <w:tcW w:type="dxa" w:w="1814"/>
            <w:vAlign w:val="center"/>
          </w:tcPr>
          <w:p>
            <w:pPr>
              <w:spacing w:before="20" w:after="20"/>
              <w:jc w:val="center"/>
            </w:pPr>
            <w:r>
              <w:rPr>
                <w:rFonts w:ascii="맑은 고딕" w:hAnsi="맑은 고딕" w:eastAsia="맑은 고딕"/>
                <w:sz w:val="18"/>
              </w:rPr>
              <w:t>계면 안정성, 산화환원 완충</w:t>
            </w:r>
          </w:p>
        </w:tc>
      </w:tr>
      <w:tr>
        <w:tc>
          <w:tcPr>
            <w:tcW w:type="dxa" w:w="1814"/>
            <w:vAlign w:val="center"/>
          </w:tcPr>
          <w:p>
            <w:pPr>
              <w:spacing w:before="20" w:after="20"/>
              <w:jc w:val="center"/>
            </w:pPr>
            <w:r>
              <w:rPr>
                <w:rFonts w:ascii="맑은 고딕" w:hAnsi="맑은 고딕" w:eastAsia="맑은 고딕"/>
                <w:sz w:val="18"/>
              </w:rPr>
              <w:t>Al₂O₃</w:t>
            </w:r>
          </w:p>
        </w:tc>
        <w:tc>
          <w:tcPr>
            <w:tcW w:type="dxa" w:w="1814"/>
            <w:vAlign w:val="center"/>
          </w:tcPr>
          <w:p>
            <w:pPr>
              <w:spacing w:before="20" w:after="20"/>
              <w:jc w:val="center"/>
            </w:pPr>
            <w:r>
              <w:rPr>
                <w:rFonts w:ascii="맑은 고딕" w:hAnsi="맑은 고딕" w:eastAsia="맑은 고딕"/>
                <w:sz w:val="18"/>
              </w:rPr>
              <w:t>TMA [Al(CH₃)₃]</w:t>
            </w:r>
          </w:p>
        </w:tc>
        <w:tc>
          <w:tcPr>
            <w:tcW w:type="dxa" w:w="1814"/>
            <w:vAlign w:val="center"/>
          </w:tcPr>
          <w:p>
            <w:pPr>
              <w:spacing w:before="20" w:after="20"/>
              <w:jc w:val="center"/>
            </w:pPr>
            <w:r>
              <w:rPr>
                <w:rFonts w:ascii="맑은 고딕" w:hAnsi="맑은 고딕" w:eastAsia="맑은 고딕"/>
                <w:sz w:val="18"/>
              </w:rPr>
              <w:t>H₂O</w:t>
            </w:r>
          </w:p>
        </w:tc>
        <w:tc>
          <w:tcPr>
            <w:tcW w:type="dxa" w:w="1814"/>
            <w:vAlign w:val="center"/>
          </w:tcPr>
          <w:p>
            <w:pPr>
              <w:spacing w:before="20" w:after="20"/>
              <w:jc w:val="center"/>
            </w:pPr>
            <w:r>
              <w:rPr>
                <w:rFonts w:ascii="맑은 고딕" w:hAnsi="맑은 고딕" w:eastAsia="맑은 고딕"/>
                <w:sz w:val="18"/>
              </w:rPr>
              <w:t>100~250°C</w:t>
            </w:r>
          </w:p>
        </w:tc>
        <w:tc>
          <w:tcPr>
            <w:tcW w:type="dxa" w:w="1814"/>
            <w:vAlign w:val="center"/>
          </w:tcPr>
          <w:p>
            <w:pPr>
              <w:spacing w:before="20" w:after="20"/>
              <w:jc w:val="center"/>
            </w:pPr>
            <w:r>
              <w:rPr>
                <w:rFonts w:ascii="맑은 고딕" w:hAnsi="맑은 고딕" w:eastAsia="맑은 고딕"/>
                <w:sz w:val="18"/>
              </w:rPr>
              <w:t>전해질 부반응 차단, 화학적 안정성</w:t>
            </w:r>
          </w:p>
        </w:tc>
      </w:tr>
      <w:tr>
        <w:tc>
          <w:tcPr>
            <w:tcW w:type="dxa" w:w="1814"/>
            <w:vAlign w:val="center"/>
          </w:tcPr>
          <w:p>
            <w:pPr>
              <w:spacing w:before="20" w:after="20"/>
              <w:jc w:val="center"/>
            </w:pPr>
            <w:r>
              <w:rPr>
                <w:rFonts w:ascii="맑은 고딕" w:hAnsi="맑은 고딕" w:eastAsia="맑은 고딕"/>
                <w:sz w:val="18"/>
              </w:rPr>
              <w:t>V₂O₅</w:t>
            </w:r>
          </w:p>
        </w:tc>
        <w:tc>
          <w:tcPr>
            <w:tcW w:type="dxa" w:w="1814"/>
            <w:vAlign w:val="center"/>
          </w:tcPr>
          <w:p>
            <w:pPr>
              <w:spacing w:before="20" w:after="20"/>
              <w:jc w:val="center"/>
            </w:pPr>
            <w:r>
              <w:rPr>
                <w:rFonts w:ascii="맑은 고딕" w:hAnsi="맑은 고딕" w:eastAsia="맑은 고딕"/>
                <w:sz w:val="18"/>
              </w:rPr>
              <w:t>VTIP [VO(OiPr)₃]</w:t>
            </w:r>
          </w:p>
        </w:tc>
        <w:tc>
          <w:tcPr>
            <w:tcW w:type="dxa" w:w="1814"/>
            <w:vAlign w:val="center"/>
          </w:tcPr>
          <w:p>
            <w:pPr>
              <w:spacing w:before="20" w:after="20"/>
              <w:jc w:val="center"/>
            </w:pPr>
            <w:r>
              <w:rPr>
                <w:rFonts w:ascii="맑은 고딕" w:hAnsi="맑은 고딕" w:eastAsia="맑은 고딕"/>
                <w:sz w:val="18"/>
              </w:rPr>
              <w:t>H₂O</w:t>
            </w:r>
          </w:p>
        </w:tc>
        <w:tc>
          <w:tcPr>
            <w:tcW w:type="dxa" w:w="1814"/>
            <w:vAlign w:val="center"/>
          </w:tcPr>
          <w:p>
            <w:pPr>
              <w:spacing w:before="20" w:after="20"/>
              <w:jc w:val="center"/>
            </w:pPr>
            <w:r>
              <w:rPr>
                <w:rFonts w:ascii="맑은 고딕" w:hAnsi="맑은 고딕" w:eastAsia="맑은 고딕"/>
                <w:sz w:val="18"/>
              </w:rPr>
              <w:t>150~250°C</w:t>
            </w:r>
          </w:p>
        </w:tc>
        <w:tc>
          <w:tcPr>
            <w:tcW w:type="dxa" w:w="1814"/>
            <w:vAlign w:val="center"/>
          </w:tcPr>
          <w:p>
            <w:pPr>
              <w:spacing w:before="20" w:after="20"/>
              <w:jc w:val="center"/>
            </w:pPr>
            <w:r>
              <w:rPr>
                <w:rFonts w:ascii="맑은 고딕" w:hAnsi="맑은 고딕" w:eastAsia="맑은 고딕"/>
                <w:sz w:val="18"/>
              </w:rPr>
              <w:t>Na⁺ 전도성 향상, 전자 전도성</w:t>
            </w:r>
          </w:p>
        </w:tc>
      </w:tr>
      <w:tr>
        <w:tc>
          <w:tcPr>
            <w:tcW w:type="dxa" w:w="1814"/>
            <w:vAlign w:val="center"/>
          </w:tcPr>
          <w:p>
            <w:pPr>
              <w:spacing w:before="20" w:after="20"/>
              <w:jc w:val="center"/>
            </w:pPr>
            <w:r>
              <w:rPr>
                <w:rFonts w:ascii="맑은 고딕" w:hAnsi="맑은 고딕" w:eastAsia="맑은 고딕"/>
                <w:sz w:val="18"/>
              </w:rPr>
              <w:t>ZnO</w:t>
            </w:r>
          </w:p>
        </w:tc>
        <w:tc>
          <w:tcPr>
            <w:tcW w:type="dxa" w:w="1814"/>
            <w:vAlign w:val="center"/>
          </w:tcPr>
          <w:p>
            <w:pPr>
              <w:spacing w:before="20" w:after="20"/>
              <w:jc w:val="center"/>
            </w:pPr>
            <w:r>
              <w:rPr>
                <w:rFonts w:ascii="맑은 고딕" w:hAnsi="맑은 고딕" w:eastAsia="맑은 고딕"/>
                <w:sz w:val="18"/>
              </w:rPr>
              <w:t>DEZn [(C₂H₅)₂Zn]</w:t>
            </w:r>
          </w:p>
        </w:tc>
        <w:tc>
          <w:tcPr>
            <w:tcW w:type="dxa" w:w="1814"/>
            <w:vAlign w:val="center"/>
          </w:tcPr>
          <w:p>
            <w:pPr>
              <w:spacing w:before="20" w:after="20"/>
              <w:jc w:val="center"/>
            </w:pPr>
            <w:r>
              <w:rPr>
                <w:rFonts w:ascii="맑은 고딕" w:hAnsi="맑은 고딕" w:eastAsia="맑은 고딕"/>
                <w:sz w:val="18"/>
              </w:rPr>
              <w:t>H₂O</w:t>
            </w:r>
          </w:p>
        </w:tc>
        <w:tc>
          <w:tcPr>
            <w:tcW w:type="dxa" w:w="1814"/>
            <w:vAlign w:val="center"/>
          </w:tcPr>
          <w:p>
            <w:pPr>
              <w:spacing w:before="20" w:after="20"/>
              <w:jc w:val="center"/>
            </w:pPr>
            <w:r>
              <w:rPr>
                <w:rFonts w:ascii="맑은 고딕" w:hAnsi="맑은 고딕" w:eastAsia="맑은 고딕"/>
                <w:sz w:val="18"/>
              </w:rPr>
              <w:t>100~200°C</w:t>
            </w:r>
          </w:p>
        </w:tc>
        <w:tc>
          <w:tcPr>
            <w:tcW w:type="dxa" w:w="1814"/>
            <w:vAlign w:val="center"/>
          </w:tcPr>
          <w:p>
            <w:pPr>
              <w:spacing w:before="20" w:after="20"/>
              <w:jc w:val="center"/>
            </w:pPr>
            <w:r>
              <w:rPr>
                <w:rFonts w:ascii="맑은 고딕" w:hAnsi="맑은 고딕" w:eastAsia="맑은 고딕"/>
                <w:sz w:val="18"/>
              </w:rPr>
              <w:t>이온 전도성, 표면 안정성</w:t>
            </w:r>
          </w:p>
        </w:tc>
      </w:tr>
    </w:tbl>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4 ]</w:t>
            </w:r>
          </w:p>
          <w:p>
            <w:pPr>
              <w:spacing w:before="20" w:after="20"/>
            </w:pPr>
            <w:r>
              <w:rPr>
                <w:rFonts w:ascii="Courier New" w:hAnsi="Courier New"/>
                <w:sz w:val="17"/>
              </w:rPr>
              <w:t>┌─────────────────────────────────────────────────────────────┐</w:t>
            </w:r>
          </w:p>
          <w:p>
            <w:pPr>
              <w:spacing w:before="20" w:after="20"/>
            </w:pPr>
            <w:r>
              <w:rPr>
                <w:rFonts w:ascii="Courier New" w:hAnsi="Courier New"/>
                <w:sz w:val="17"/>
              </w:rPr>
              <w:t>│  TiO₂/Al₂O₃/V₂O₅/ZnO ALD 공정 윈도우 비교 다이어그램      │</w:t>
            </w:r>
          </w:p>
          <w:p>
            <w:pPr>
              <w:spacing w:before="20" w:after="20"/>
            </w:pPr>
            <w:r>
              <w:rPr>
                <w:rFonts w:ascii="Courier New" w:hAnsi="Courier New"/>
                <w:sz w:val="17"/>
              </w:rPr>
              <w:t>│                                                             │</w:t>
            </w:r>
          </w:p>
          <w:p>
            <w:pPr>
              <w:spacing w:before="20" w:after="20"/>
            </w:pPr>
            <w:r>
              <w:rPr>
                <w:rFonts w:ascii="Courier New" w:hAnsi="Courier New"/>
                <w:sz w:val="17"/>
              </w:rPr>
              <w:t>│  온도(°C):  100   150   200   250   300                    │</w:t>
            </w:r>
          </w:p>
          <w:p>
            <w:pPr>
              <w:spacing w:before="20" w:after="20"/>
            </w:pPr>
            <w:r>
              <w:rPr>
                <w:rFonts w:ascii="Courier New" w:hAnsi="Courier New"/>
                <w:sz w:val="17"/>
              </w:rPr>
              <w:t>│  Al₂O₃:    [=====TMA+H₂O=====]                            │</w:t>
            </w:r>
          </w:p>
          <w:p>
            <w:pPr>
              <w:spacing w:before="20" w:after="20"/>
            </w:pPr>
            <w:r>
              <w:rPr>
                <w:rFonts w:ascii="Courier New" w:hAnsi="Courier New"/>
                <w:sz w:val="17"/>
              </w:rPr>
              <w:t>│  ZnO:      [====DEZn+H₂O====]                             │</w:t>
            </w:r>
          </w:p>
          <w:p>
            <w:pPr>
              <w:spacing w:before="20" w:after="20"/>
            </w:pPr>
            <w:r>
              <w:rPr>
                <w:rFonts w:ascii="Courier New" w:hAnsi="Courier New"/>
                <w:sz w:val="17"/>
              </w:rPr>
              <w:t>│  V₂O₅:          [=VTIP+H₂O======]                        │</w:t>
            </w:r>
          </w:p>
          <w:p>
            <w:pPr>
              <w:spacing w:before="20" w:after="20"/>
            </w:pPr>
            <w:r>
              <w:rPr>
                <w:rFonts w:ascii="Courier New" w:hAnsi="Courier New"/>
                <w:sz w:val="17"/>
              </w:rPr>
              <w:t>│  TiO₂:          [=TTIP+H₂O==========]                    │</w:t>
            </w:r>
          </w:p>
          <w:p>
            <w:pPr>
              <w:spacing w:before="20" w:after="20"/>
            </w:pPr>
            <w:r>
              <w:rPr>
                <w:rFonts w:ascii="Courier New" w:hAnsi="Courier New"/>
                <w:sz w:val="17"/>
              </w:rPr>
              <w:t>│                                                             │</w:t>
            </w:r>
          </w:p>
          <w:p>
            <w:pPr>
              <w:spacing w:before="20" w:after="20"/>
            </w:pPr>
            <w:r>
              <w:rPr>
                <w:rFonts w:ascii="Courier New" w:hAnsi="Courier New"/>
                <w:sz w:val="17"/>
              </w:rPr>
              <w:t>│  ■ = ALD Window (GPC 일정, self-limiting 안정 영역)        │</w:t>
            </w:r>
          </w:p>
          <w:p>
            <w:pPr>
              <w:spacing w:before="20" w:after="20"/>
            </w:pPr>
            <w:r>
              <w:rPr>
                <w:rFonts w:ascii="Courier New" w:hAnsi="Courier New"/>
                <w:sz w:val="17"/>
              </w:rPr>
              <w:t>└─────────────────────────────────────────────────────────────┘</w:t>
            </w:r>
          </w:p>
          <w:p>
            <w:pPr>
              <w:spacing w:before="20" w:after="20"/>
            </w:pPr>
            <w:r>
              <w:rPr>
                <w:rFonts w:ascii="맑은 고딕" w:hAnsi="맑은 고딕" w:eastAsia="맑은 고딕"/>
                <w:b/>
                <w:sz w:val="18"/>
              </w:rPr>
              <w:t>그림 4.</w:t>
            </w:r>
            <w:r>
              <w:rPr>
                <w:rFonts w:ascii="맑은 고딕" w:hAnsi="맑은 고딕" w:eastAsia="맑은 고딕"/>
                <w:sz w:val="17"/>
              </w:rPr>
              <w:t xml:space="preserve"> 산화물 종류별 ALD 공정 윈도우 비교 - 전구체 종류 및 온도 범위 (한국기계연구원 배치식 ALD 장비 측정 예정)</w:t>
            </w:r>
          </w:p>
        </w:tc>
      </w:tr>
    </w:tbl>
    <w:p/>
    <w:p>
      <w:pPr>
        <w:spacing w:before="80" w:after="80"/>
        <w:pBdr>
          <w:bottom w:val="single" w:sz="6" w:space="1" w:color="AAAAAA"/>
        </w:pBdr>
      </w:pPr>
    </w:p>
    <w:p>
      <w:pPr>
        <w:spacing w:before="160" w:after="80"/>
      </w:pPr>
      <w:r>
        <w:rPr>
          <w:rFonts w:ascii="맑은 고딕" w:hAnsi="맑은 고딕" w:eastAsia="맑은 고딕"/>
          <w:b/>
          <w:color w:val="1F497D"/>
          <w:sz w:val="22"/>
        </w:rPr>
        <w:t>(라) 배치식 ALD 기반 레시피 개발 → 연속식 공정 이전의 기술 연계 필요성</w:t>
      </w:r>
    </w:p>
    <w:p>
      <w:pPr>
        <w:spacing w:before="40" w:after="40"/>
      </w:pPr>
      <w:r>
        <w:rPr>
          <w:rFonts w:ascii="맑은 고딕" w:hAnsi="맑은 고딕" w:eastAsia="맑은 고딕"/>
          <w:b/>
          <w:sz w:val="20"/>
        </w:rPr>
        <w:t>본 과제의 핵심 기술 연계 구조</w:t>
      </w:r>
      <w:r>
        <w:rPr>
          <w:rFonts w:ascii="맑은 고딕" w:hAnsi="맑은 고딕" w:eastAsia="맑은 고딕"/>
          <w:sz w:val="20"/>
        </w:rPr>
        <w:t xml:space="preserve">: 한국기계연구원이 보유한 </w:t>
      </w:r>
      <w:r>
        <w:rPr>
          <w:rFonts w:ascii="맑은 고딕" w:hAnsi="맑은 고딕" w:eastAsia="맑은 고딕"/>
          <w:b/>
          <w:sz w:val="20"/>
        </w:rPr>
        <w:t>배치식(Batch) ALD 장비 2대</w:t>
      </w:r>
      <w:r>
        <w:rPr>
          <w:rFonts w:ascii="맑은 고딕" w:hAnsi="맑은 고딕" w:eastAsia="맑은 고딕"/>
          <w:sz w:val="20"/>
        </w:rPr>
        <w:t xml:space="preserve">를 활용하여 ALD 공정 레시피 및 공정 윈도우를 체계적으로 확립하고, 이를 대성기계공업의 </w:t>
      </w:r>
      <w:r>
        <w:rPr>
          <w:rFonts w:ascii="맑은 고딕" w:hAnsi="맑은 고딕" w:eastAsia="맑은 고딕"/>
          <w:b/>
          <w:sz w:val="20"/>
        </w:rPr>
        <w:t>연속식 분말 ALD 장비</w:t>
      </w:r>
      <w:r>
        <w:rPr>
          <w:rFonts w:ascii="맑은 고딕" w:hAnsi="맑은 고딕" w:eastAsia="맑은 고딕"/>
          <w:sz w:val="20"/>
        </w:rPr>
        <w:t>로 이전하는 선형 기술 이전 파이프라인을 구축하는 것이 본 과제의 핵심 접근 전략이다.</w:t>
      </w:r>
    </w:p>
    <w:p>
      <w:pPr>
        <w:spacing w:before="40" w:after="40"/>
      </w:pPr>
      <w:r>
        <w:rPr>
          <w:rFonts w:ascii="맑은 고딕" w:hAnsi="맑은 고딕" w:eastAsia="맑은 고딕"/>
          <w:sz w:val="20"/>
        </w:rPr>
        <w:t>배치식 ALD 장비는 공정 변수(온도, pulse/purge 시간, 전구체 종류, 사이클 수)를 독립적으로 제어하고 신속하게 탐색할 수 있는 최적의 레시피 개발 플랫폼이다. 반면 연속식 분말 ALD 장비는 대량 처리에는 유리하나, 공정 변수 탐색이 복잡하고 소재 소모량이 많다. 따라서 배치식 장비에서 확립된 정밀 레시피를 연속식 장비에 이전하는 방식이 기술 개발 효율성과 소재 절약 면에서 최적이다.</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5 ]</w:t>
            </w:r>
          </w:p>
          <w:p>
            <w:pPr>
              <w:spacing w:before="20" w:after="20"/>
            </w:pPr>
            <w:r>
              <w:rPr>
                <w:rFonts w:ascii="Courier New" w:hAnsi="Courier New"/>
                <w:sz w:val="17"/>
              </w:rPr>
              <w:t>┌──────────────────────────────────────────────────────────────────────┐</w:t>
            </w:r>
          </w:p>
          <w:p>
            <w:pPr>
              <w:spacing w:before="20" w:after="20"/>
            </w:pPr>
            <w:r>
              <w:rPr>
                <w:rFonts w:ascii="Courier New" w:hAnsi="Courier New"/>
                <w:sz w:val="17"/>
              </w:rPr>
              <w:t>│  본 과제 핵심 기술 연계 파이프라인: 배치식 ALD → 연속식 ALD 이전    │</w:t>
            </w:r>
          </w:p>
          <w:p>
            <w:pPr>
              <w:spacing w:before="20" w:after="20"/>
            </w:pPr>
            <w:r>
              <w:rPr>
                <w:rFonts w:ascii="Courier New" w:hAnsi="Courier New"/>
                <w:sz w:val="17"/>
              </w:rPr>
              <w:t>│                                                                      │</w:t>
            </w:r>
          </w:p>
          <w:p>
            <w:pPr>
              <w:spacing w:before="20" w:after="20"/>
            </w:pPr>
            <w:r>
              <w:rPr>
                <w:rFonts w:ascii="Courier New" w:hAnsi="Courier New"/>
                <w:sz w:val="17"/>
              </w:rPr>
              <w:t>│  [에버인더스]                                                         │</w:t>
            </w:r>
          </w:p>
          <w:p>
            <w:pPr>
              <w:spacing w:before="20" w:after="20"/>
            </w:pPr>
            <w:r>
              <w:rPr>
                <w:rFonts w:ascii="Courier New" w:hAnsi="Courier New"/>
                <w:sz w:val="17"/>
              </w:rPr>
              <w:t>│  고-Ni 층상 양극재 제공                                               │</w:t>
            </w:r>
          </w:p>
          <w:p>
            <w:pPr>
              <w:spacing w:before="20" w:after="20"/>
            </w:pPr>
            <w:r>
              <w:rPr>
                <w:rFonts w:ascii="Courier New" w:hAnsi="Courier New"/>
                <w:sz w:val="17"/>
              </w:rPr>
              <w:t>│        ↓                                                             │</w:t>
            </w:r>
          </w:p>
          <w:p>
            <w:pPr>
              <w:spacing w:before="20" w:after="20"/>
            </w:pPr>
            <w:r>
              <w:rPr>
                <w:rFonts w:ascii="Courier New" w:hAnsi="Courier New"/>
                <w:sz w:val="17"/>
              </w:rPr>
              <w:t>│  ┌─────────────────────────────┐                                     │</w:t>
            </w:r>
          </w:p>
          <w:p>
            <w:pPr>
              <w:spacing w:before="20" w:after="20"/>
            </w:pPr>
            <w:r>
              <w:rPr>
                <w:rFonts w:ascii="Courier New" w:hAnsi="Courier New"/>
                <w:sz w:val="17"/>
              </w:rPr>
              <w:t>│  │  한국기계연구원             │  ← 배치식 ALD 장비 2대 보유          │</w:t>
            </w:r>
          </w:p>
          <w:p>
            <w:pPr>
              <w:spacing w:before="20" w:after="20"/>
            </w:pPr>
            <w:r>
              <w:rPr>
                <w:rFonts w:ascii="Courier New" w:hAnsi="Courier New"/>
                <w:sz w:val="17"/>
              </w:rPr>
              <w:t>│  │  (공정 레시피 개발)         │                                     │</w:t>
            </w:r>
          </w:p>
          <w:p>
            <w:pPr>
              <w:spacing w:before="20" w:after="20"/>
            </w:pPr>
            <w:r>
              <w:rPr>
                <w:rFonts w:ascii="Courier New" w:hAnsi="Courier New"/>
                <w:sz w:val="17"/>
              </w:rPr>
              <w:t>│  │  ① 배치식 ALD 공정 최적화  │                                     │</w:t>
            </w:r>
          </w:p>
          <w:p>
            <w:pPr>
              <w:spacing w:before="20" w:after="20"/>
            </w:pPr>
            <w:r>
              <w:rPr>
                <w:rFonts w:ascii="Courier New" w:hAnsi="Courier New"/>
                <w:sz w:val="17"/>
              </w:rPr>
              <w:t>│  │     • TiO₂, Al₂O₃ (1차)   │                                     │</w:t>
            </w:r>
          </w:p>
          <w:p>
            <w:pPr>
              <w:spacing w:before="20" w:after="20"/>
            </w:pPr>
            <w:r>
              <w:rPr>
                <w:rFonts w:ascii="Courier New" w:hAnsi="Courier New"/>
                <w:sz w:val="17"/>
              </w:rPr>
              <w:t>│  │     • V₂O₅, ZnO (2차)     │                                     │</w:t>
            </w:r>
          </w:p>
          <w:p>
            <w:pPr>
              <w:spacing w:before="20" w:after="20"/>
            </w:pPr>
            <w:r>
              <w:rPr>
                <w:rFonts w:ascii="Courier New" w:hAnsi="Courier New"/>
                <w:sz w:val="17"/>
              </w:rPr>
              <w:t>│  │  ② Self-limiting 조건 확인 │                                     │</w:t>
            </w:r>
          </w:p>
          <w:p>
            <w:pPr>
              <w:spacing w:before="20" w:after="20"/>
            </w:pPr>
            <w:r>
              <w:rPr>
                <w:rFonts w:ascii="Courier New" w:hAnsi="Courier New"/>
                <w:sz w:val="17"/>
              </w:rPr>
              <w:t>│  │  ③ 공정 윈도우 확정        │                                     │</w:t>
            </w:r>
          </w:p>
          <w:p>
            <w:pPr>
              <w:spacing w:before="20" w:after="20"/>
            </w:pPr>
            <w:r>
              <w:rPr>
                <w:rFonts w:ascii="Courier New" w:hAnsi="Courier New"/>
                <w:sz w:val="17"/>
              </w:rPr>
              <w:t>│  │  ④ 코팅층 종합 분석        │                                     │</w:t>
            </w:r>
          </w:p>
          <w:p>
            <w:pPr>
              <w:spacing w:before="20" w:after="20"/>
            </w:pPr>
            <w:r>
              <w:rPr>
                <w:rFonts w:ascii="Courier New" w:hAnsi="Courier New"/>
                <w:sz w:val="17"/>
              </w:rPr>
              <w:t>│  └──────────┬──────────────────┘                                    │</w:t>
            </w:r>
          </w:p>
          <w:p>
            <w:pPr>
              <w:spacing w:before="20" w:after="20"/>
            </w:pPr>
            <w:r>
              <w:rPr>
                <w:rFonts w:ascii="Courier New" w:hAnsi="Courier New"/>
                <w:sz w:val="17"/>
              </w:rPr>
              <w:t>│             │  레시피 패키지 이전                                    │</w:t>
            </w:r>
          </w:p>
          <w:p>
            <w:pPr>
              <w:spacing w:before="20" w:after="20"/>
            </w:pPr>
            <w:r>
              <w:rPr>
                <w:rFonts w:ascii="Courier New" w:hAnsi="Courier New"/>
                <w:sz w:val="17"/>
              </w:rPr>
              <w:t>│             │  (온도, pulse/purge 시간, GPC, 공정 윈도우)            │</w:t>
            </w:r>
          </w:p>
          <w:p>
            <w:pPr>
              <w:spacing w:before="20" w:after="20"/>
            </w:pPr>
            <w:r>
              <w:rPr>
                <w:rFonts w:ascii="Courier New" w:hAnsi="Courier New"/>
                <w:sz w:val="17"/>
              </w:rPr>
              <w:t>│             ↓                                                        │</w:t>
            </w:r>
          </w:p>
          <w:p>
            <w:pPr>
              <w:spacing w:before="20" w:after="20"/>
            </w:pPr>
            <w:r>
              <w:rPr>
                <w:rFonts w:ascii="Courier New" w:hAnsi="Courier New"/>
                <w:sz w:val="17"/>
              </w:rPr>
              <w:t>│  ┌─────────────────────────────┐                                     │</w:t>
            </w:r>
          </w:p>
          <w:p>
            <w:pPr>
              <w:spacing w:before="20" w:after="20"/>
            </w:pPr>
            <w:r>
              <w:rPr>
                <w:rFonts w:ascii="Courier New" w:hAnsi="Courier New"/>
                <w:sz w:val="17"/>
              </w:rPr>
              <w:t>│  │  대성기계공업               │  ← 연속식 분말 ALD 장비 보유         │</w:t>
            </w:r>
          </w:p>
          <w:p>
            <w:pPr>
              <w:spacing w:before="20" w:after="20"/>
            </w:pPr>
            <w:r>
              <w:rPr>
                <w:rFonts w:ascii="Courier New" w:hAnsi="Courier New"/>
                <w:sz w:val="17"/>
              </w:rPr>
              <w:t>│  │  (레시피 적용·스케일업)     │                                     │</w:t>
            </w:r>
          </w:p>
          <w:p>
            <w:pPr>
              <w:spacing w:before="20" w:after="20"/>
            </w:pPr>
            <w:r>
              <w:rPr>
                <w:rFonts w:ascii="Courier New" w:hAnsi="Courier New"/>
                <w:sz w:val="17"/>
              </w:rPr>
              <w:t>│  │  ① FBR에 레시피 적용       │                                     │</w:t>
            </w:r>
          </w:p>
          <w:p>
            <w:pPr>
              <w:spacing w:before="20" w:after="20"/>
            </w:pPr>
            <w:r>
              <w:rPr>
                <w:rFonts w:ascii="Courier New" w:hAnsi="Courier New"/>
                <w:sz w:val="17"/>
              </w:rPr>
              <w:t>│  │  ② 연속 공정 안정화        │                                     │</w:t>
            </w:r>
          </w:p>
          <w:p>
            <w:pPr>
              <w:spacing w:before="20" w:after="20"/>
            </w:pPr>
            <w:r>
              <w:rPr>
                <w:rFonts w:ascii="Courier New" w:hAnsi="Courier New"/>
                <w:sz w:val="17"/>
              </w:rPr>
              <w:t>│  │  ③ RTD 기반 공정 최적화    │                                     │</w:t>
            </w:r>
          </w:p>
          <w:p>
            <w:pPr>
              <w:spacing w:before="20" w:after="20"/>
            </w:pPr>
            <w:r>
              <w:rPr>
                <w:rFonts w:ascii="Courier New" w:hAnsi="Courier New"/>
                <w:sz w:val="17"/>
              </w:rPr>
              <w:t>│  │  ④ 10 kg/h 양산 실증       │                                     │</w:t>
            </w:r>
          </w:p>
          <w:p>
            <w:pPr>
              <w:spacing w:before="20" w:after="20"/>
            </w:pPr>
            <w:r>
              <w:rPr>
                <w:rFonts w:ascii="Courier New" w:hAnsi="Courier New"/>
                <w:sz w:val="17"/>
              </w:rPr>
              <w:t>│  └──────────┬──────────────────┘                                    │</w:t>
            </w:r>
          </w:p>
          <w:p>
            <w:pPr>
              <w:spacing w:before="20" w:after="20"/>
            </w:pPr>
            <w:r>
              <w:rPr>
                <w:rFonts w:ascii="Courier New" w:hAnsi="Courier New"/>
                <w:sz w:val="17"/>
              </w:rPr>
              <w:t>│             │ 코팅 시료 제공                                        │</w:t>
            </w:r>
          </w:p>
          <w:p>
            <w:pPr>
              <w:spacing w:before="20" w:after="20"/>
            </w:pPr>
            <w:r>
              <w:rPr>
                <w:rFonts w:ascii="Courier New" w:hAnsi="Courier New"/>
                <w:sz w:val="17"/>
              </w:rPr>
              <w:t>│             ↓                                                        │</w:t>
            </w:r>
          </w:p>
          <w:p>
            <w:pPr>
              <w:spacing w:before="20" w:after="20"/>
            </w:pPr>
            <w:r>
              <w:rPr>
                <w:rFonts w:ascii="Courier New" w:hAnsi="Courier New"/>
                <w:sz w:val="17"/>
              </w:rPr>
              <w:t>│  ┌──────────────────┐    ┌────────────────────────┐                │</w:t>
            </w:r>
          </w:p>
          <w:p>
            <w:pPr>
              <w:spacing w:before="20" w:after="20"/>
            </w:pPr>
            <w:r>
              <w:rPr>
                <w:rFonts w:ascii="Courier New" w:hAnsi="Courier New"/>
                <w:sz w:val="17"/>
              </w:rPr>
              <w:t>│  │ 한국기계연구원   │    │    씨오알엔(CORN)       │                │</w:t>
            </w:r>
          </w:p>
          <w:p>
            <w:pPr>
              <w:spacing w:before="20" w:after="20"/>
            </w:pPr>
            <w:r>
              <w:rPr>
                <w:rFonts w:ascii="Courier New" w:hAnsi="Courier New"/>
                <w:sz w:val="17"/>
              </w:rPr>
              <w:t>│  │ 코팅층 분석 검증 │    │  1Ah 파우치셀 제작·평가 │                │</w:t>
            </w:r>
          </w:p>
          <w:p>
            <w:pPr>
              <w:spacing w:before="20" w:after="20"/>
            </w:pPr>
            <w:r>
              <w:rPr>
                <w:rFonts w:ascii="Courier New" w:hAnsi="Courier New"/>
                <w:sz w:val="17"/>
              </w:rPr>
              <w:t>│  └──────────────────┘    └────────────────────────┘                │</w:t>
            </w:r>
          </w:p>
          <w:p>
            <w:pPr>
              <w:spacing w:before="20" w:after="20"/>
            </w:pPr>
            <w:r>
              <w:rPr>
                <w:rFonts w:ascii="Courier New" w:hAnsi="Courier New"/>
                <w:sz w:val="17"/>
              </w:rPr>
              <w:t>└──────────────────────────────────────────────────────────────────────┘</w:t>
            </w:r>
          </w:p>
          <w:p>
            <w:pPr>
              <w:spacing w:before="20" w:after="20"/>
            </w:pPr>
            <w:r>
              <w:rPr>
                <w:rFonts w:ascii="맑은 고딕" w:hAnsi="맑은 고딕" w:eastAsia="맑은 고딕"/>
                <w:b/>
                <w:sz w:val="18"/>
              </w:rPr>
              <w:t>그림 5.</w:t>
            </w:r>
            <w:r>
              <w:rPr>
                <w:rFonts w:ascii="Courier New" w:hAnsi="Courier New"/>
                <w:sz w:val="17"/>
              </w:rPr>
              <w:t xml:space="preserve"> 본 과제 핵심 기술 연계 파이프라인: 한국기계연구원 배치식 ALD 레시피 개발 → 대성기계공업 연속식 ALD 이전·적용 흐름도</w:t>
            </w:r>
          </w:p>
        </w:tc>
      </w:tr>
    </w:tbl>
    <w:p/>
    <w:p>
      <w:pPr>
        <w:spacing w:before="80" w:after="80"/>
        <w:pBdr>
          <w:bottom w:val="single" w:sz="6" w:space="1" w:color="AAAAAA"/>
        </w:pBdr>
      </w:pPr>
    </w:p>
    <w:p>
      <w:pPr>
        <w:spacing w:before="160" w:after="80"/>
      </w:pPr>
      <w:r>
        <w:rPr>
          <w:rFonts w:ascii="맑은 고딕" w:hAnsi="맑은 고딕" w:eastAsia="맑은 고딕"/>
          <w:b/>
          <w:color w:val="1F497D"/>
          <w:sz w:val="22"/>
        </w:rPr>
        <w:t>(마) 연속식 분말 ALD 공정 기반 소재 고도화 필요성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기존 분말 ALD 기술은 대부분 batch 기반 또는 준연속 공정 중심으로 개발되어 대량 양극재 적용에 한계 존재</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배치형 공정은 처리량 증가 시 precursor distribution 및 coating uniformity 편차가 확대되는 구조적 한계 존재</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반면 공압 이송 기반 연속식 분말 ALD 공정은 분말 체류시간(RTD) 및 precursor exposure uniformity를 정밀 제어할 수 있어 대규모 양극재 coating에 유리</w:t>
      </w:r>
    </w:p>
    <w:p>
      <w:pPr>
        <w:spacing w:before="40" w:after="40"/>
      </w:pPr>
      <w:r>
        <w:rPr>
          <w:rFonts w:ascii="맑은 고딕" w:hAnsi="맑은 고딕" w:eastAsia="맑은 고딕"/>
          <w:b/>
          <w:sz w:val="20"/>
        </w:rPr>
        <w:t>표 2.</w:t>
      </w:r>
      <w:r>
        <w:rPr>
          <w:rFonts w:ascii="맑은 고딕" w:hAnsi="맑은 고딕" w:eastAsia="맑은 고딕"/>
          <w:sz w:val="20"/>
        </w:rPr>
        <w:t xml:space="preserve"> 배치식 및 연속식 분말 ALD 공정 개요 및 장단점 비교</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D6E4F0"/>
          </w:tcPr>
          <w:p>
            <w:pPr>
              <w:spacing w:before="20" w:after="20"/>
              <w:jc w:val="center"/>
            </w:pPr>
            <w:r>
              <w:rPr>
                <w:rFonts w:ascii="맑은 고딕" w:hAnsi="맑은 고딕" w:eastAsia="맑은 고딕"/>
                <w:b/>
                <w:sz w:val="18"/>
              </w:rPr>
              <w:t>반응기 형태</w:t>
            </w:r>
          </w:p>
        </w:tc>
        <w:tc>
          <w:tcPr>
            <w:tcW w:type="dxa" w:w="1512"/>
            <w:vAlign w:val="center"/>
            <w:shd w:val="clear" w:color="auto" w:fill="D6E4F0"/>
          </w:tcPr>
          <w:p>
            <w:pPr>
              <w:spacing w:before="20" w:after="20"/>
              <w:jc w:val="center"/>
            </w:pPr>
            <w:r>
              <w:rPr>
                <w:rFonts w:ascii="맑은 고딕" w:hAnsi="맑은 고딕" w:eastAsia="맑은 고딕"/>
                <w:b/>
                <w:sz w:val="18"/>
              </w:rPr>
              <w:t>처리량</w:t>
            </w:r>
          </w:p>
        </w:tc>
        <w:tc>
          <w:tcPr>
            <w:tcW w:type="dxa" w:w="1512"/>
            <w:vAlign w:val="center"/>
            <w:shd w:val="clear" w:color="auto" w:fill="D6E4F0"/>
          </w:tcPr>
          <w:p>
            <w:pPr>
              <w:spacing w:before="20" w:after="20"/>
              <w:jc w:val="center"/>
            </w:pPr>
            <w:r>
              <w:rPr>
                <w:rFonts w:ascii="맑은 고딕" w:hAnsi="맑은 고딕" w:eastAsia="맑은 고딕"/>
                <w:b/>
                <w:sz w:val="18"/>
              </w:rPr>
              <w:t>레시피 개발 용이성</w:t>
            </w:r>
          </w:p>
        </w:tc>
        <w:tc>
          <w:tcPr>
            <w:tcW w:type="dxa" w:w="1512"/>
            <w:vAlign w:val="center"/>
            <w:shd w:val="clear" w:color="auto" w:fill="D6E4F0"/>
          </w:tcPr>
          <w:p>
            <w:pPr>
              <w:spacing w:before="20" w:after="20"/>
              <w:jc w:val="center"/>
            </w:pPr>
            <w:r>
              <w:rPr>
                <w:rFonts w:ascii="맑은 고딕" w:hAnsi="맑은 고딕" w:eastAsia="맑은 고딕"/>
                <w:b/>
                <w:sz w:val="18"/>
              </w:rPr>
              <w:t>장점</w:t>
            </w:r>
          </w:p>
        </w:tc>
        <w:tc>
          <w:tcPr>
            <w:tcW w:type="dxa" w:w="1512"/>
            <w:vAlign w:val="center"/>
            <w:shd w:val="clear" w:color="auto" w:fill="D6E4F0"/>
          </w:tcPr>
          <w:p>
            <w:pPr>
              <w:spacing w:before="20" w:after="20"/>
              <w:jc w:val="center"/>
            </w:pPr>
            <w:r>
              <w:rPr>
                <w:rFonts w:ascii="맑은 고딕" w:hAnsi="맑은 고딕" w:eastAsia="맑은 고딕"/>
                <w:b/>
                <w:sz w:val="18"/>
              </w:rPr>
              <w:t>단점</w:t>
            </w:r>
          </w:p>
        </w:tc>
        <w:tc>
          <w:tcPr>
            <w:tcW w:type="dxa" w:w="1512"/>
            <w:vAlign w:val="center"/>
            <w:shd w:val="clear" w:color="auto" w:fill="D6E4F0"/>
          </w:tcPr>
          <w:p>
            <w:pPr>
              <w:spacing w:before="20" w:after="20"/>
              <w:jc w:val="center"/>
            </w:pPr>
            <w:r>
              <w:rPr>
                <w:rFonts w:ascii="맑은 고딕" w:hAnsi="맑은 고딕" w:eastAsia="맑은 고딕"/>
                <w:b/>
                <w:sz w:val="18"/>
              </w:rPr>
              <w:t>본 과제 역할</w:t>
            </w:r>
          </w:p>
        </w:tc>
      </w:tr>
      <w:tr>
        <w:tc>
          <w:tcPr>
            <w:tcW w:type="dxa" w:w="1512"/>
            <w:vAlign w:val="center"/>
          </w:tcPr>
          <w:p>
            <w:pPr>
              <w:spacing w:before="20" w:after="20"/>
              <w:jc w:val="center"/>
            </w:pPr>
            <w:r>
              <w:rPr>
                <w:rFonts w:ascii="맑은 고딕" w:hAnsi="맑은 고딕" w:eastAsia="맑은 고딕"/>
                <w:sz w:val="18"/>
              </w:rPr>
              <w:t>배치식 FBR</w:t>
            </w:r>
          </w:p>
        </w:tc>
        <w:tc>
          <w:tcPr>
            <w:tcW w:type="dxa" w:w="1512"/>
            <w:vAlign w:val="center"/>
          </w:tcPr>
          <w:p>
            <w:pPr>
              <w:spacing w:before="20" w:after="20"/>
              <w:jc w:val="center"/>
            </w:pPr>
            <w:r>
              <w:rPr>
                <w:rFonts w:ascii="맑은 고딕" w:hAnsi="맑은 고딕" w:eastAsia="맑은 고딕"/>
                <w:sz w:val="18"/>
              </w:rPr>
              <w:t>낮음~중간</w:t>
            </w:r>
          </w:p>
        </w:tc>
        <w:tc>
          <w:tcPr>
            <w:tcW w:type="dxa" w:w="1512"/>
            <w:vAlign w:val="center"/>
          </w:tcPr>
          <w:p>
            <w:pPr>
              <w:spacing w:before="20" w:after="20"/>
              <w:jc w:val="center"/>
            </w:pPr>
            <w:r>
              <w:rPr>
                <w:rFonts w:ascii="맑은 고딕" w:hAnsi="맑은 고딕" w:eastAsia="맑은 고딕"/>
                <w:b/>
                <w:sz w:val="18"/>
              </w:rPr>
              <w:t>매우 높음</w:t>
            </w:r>
          </w:p>
        </w:tc>
        <w:tc>
          <w:tcPr>
            <w:tcW w:type="dxa" w:w="1512"/>
            <w:vAlign w:val="center"/>
          </w:tcPr>
          <w:p>
            <w:pPr>
              <w:spacing w:before="20" w:after="20"/>
              <w:jc w:val="center"/>
            </w:pPr>
            <w:r>
              <w:rPr>
                <w:rFonts w:ascii="맑은 고딕" w:hAnsi="맑은 고딕" w:eastAsia="맑은 고딕"/>
                <w:sz w:val="18"/>
              </w:rPr>
              <w:t>공정 변수 독립 제어, 소재 소모 적음</w:t>
            </w:r>
          </w:p>
        </w:tc>
        <w:tc>
          <w:tcPr>
            <w:tcW w:type="dxa" w:w="1512"/>
            <w:vAlign w:val="center"/>
          </w:tcPr>
          <w:p>
            <w:pPr>
              <w:spacing w:before="20" w:after="20"/>
              <w:jc w:val="center"/>
            </w:pPr>
            <w:r>
              <w:rPr>
                <w:rFonts w:ascii="맑은 고딕" w:hAnsi="맑은 고딕" w:eastAsia="맑은 고딕"/>
                <w:sz w:val="18"/>
              </w:rPr>
              <w:t>대량 처리 한계</w:t>
            </w:r>
          </w:p>
        </w:tc>
        <w:tc>
          <w:tcPr>
            <w:tcW w:type="dxa" w:w="1512"/>
            <w:vAlign w:val="center"/>
          </w:tcPr>
          <w:p>
            <w:pPr>
              <w:spacing w:before="20" w:after="20"/>
              <w:jc w:val="center"/>
            </w:pPr>
            <w:r>
              <w:rPr>
                <w:rFonts w:ascii="맑은 고딕" w:hAnsi="맑은 고딕" w:eastAsia="맑은 고딕"/>
                <w:b/>
                <w:sz w:val="18"/>
              </w:rPr>
              <w:t>기계연: 레시피 개발</w:t>
            </w:r>
          </w:p>
        </w:tc>
      </w:tr>
      <w:tr>
        <w:tc>
          <w:tcPr>
            <w:tcW w:type="dxa" w:w="1512"/>
            <w:vAlign w:val="center"/>
          </w:tcPr>
          <w:p>
            <w:pPr>
              <w:spacing w:before="20" w:after="20"/>
              <w:jc w:val="center"/>
            </w:pPr>
            <w:r>
              <w:rPr>
                <w:rFonts w:ascii="맑은 고딕" w:hAnsi="맑은 고딕" w:eastAsia="맑은 고딕"/>
                <w:sz w:val="18"/>
              </w:rPr>
              <w:t>회전식 (Rotary)</w:t>
            </w:r>
          </w:p>
        </w:tc>
        <w:tc>
          <w:tcPr>
            <w:tcW w:type="dxa" w:w="1512"/>
            <w:vAlign w:val="center"/>
          </w:tcPr>
          <w:p>
            <w:pPr>
              <w:spacing w:before="20" w:after="20"/>
              <w:jc w:val="center"/>
            </w:pPr>
            <w:r>
              <w:rPr>
                <w:rFonts w:ascii="맑은 고딕" w:hAnsi="맑은 고딕" w:eastAsia="맑은 고딕"/>
                <w:sz w:val="18"/>
              </w:rPr>
              <w:t>높음</w:t>
            </w:r>
          </w:p>
        </w:tc>
        <w:tc>
          <w:tcPr>
            <w:tcW w:type="dxa" w:w="1512"/>
            <w:vAlign w:val="center"/>
          </w:tcPr>
          <w:p>
            <w:pPr>
              <w:spacing w:before="20" w:after="20"/>
              <w:jc w:val="center"/>
            </w:pPr>
            <w:r>
              <w:rPr>
                <w:rFonts w:ascii="맑은 고딕" w:hAnsi="맑은 고딕" w:eastAsia="맑은 고딕"/>
                <w:sz w:val="18"/>
              </w:rPr>
              <w:t>중간</w:t>
            </w:r>
          </w:p>
        </w:tc>
        <w:tc>
          <w:tcPr>
            <w:tcW w:type="dxa" w:w="1512"/>
            <w:vAlign w:val="center"/>
          </w:tcPr>
          <w:p>
            <w:pPr>
              <w:spacing w:before="20" w:after="20"/>
              <w:jc w:val="center"/>
            </w:pPr>
            <w:r>
              <w:rPr>
                <w:rFonts w:ascii="맑은 고딕" w:hAnsi="맑은 고딕" w:eastAsia="맑은 고딕"/>
                <w:sz w:val="18"/>
              </w:rPr>
              <w:t>정적 노출, 균일 가능</w:t>
            </w:r>
          </w:p>
        </w:tc>
        <w:tc>
          <w:tcPr>
            <w:tcW w:type="dxa" w:w="1512"/>
            <w:vAlign w:val="center"/>
          </w:tcPr>
          <w:p>
            <w:pPr>
              <w:spacing w:before="20" w:after="20"/>
              <w:jc w:val="center"/>
            </w:pPr>
            <w:r>
              <w:rPr>
                <w:rFonts w:ascii="맑은 고딕" w:hAnsi="맑은 고딕" w:eastAsia="맑은 고딕"/>
                <w:sz w:val="18"/>
              </w:rPr>
              <w:t>설계 복잡, 퍼지 시간 김</w:t>
            </w:r>
          </w:p>
        </w:tc>
        <w:tc>
          <w:tcPr>
            <w:tcW w:type="dxa" w:w="1512"/>
            <w:vAlign w:val="center"/>
          </w:tcPr>
          <w:p>
            <w:pPr>
              <w:spacing w:before="20" w:after="20"/>
              <w:jc w:val="center"/>
            </w:pPr>
            <w:r>
              <w:rPr>
                <w:rFonts w:ascii="맑은 고딕" w:hAnsi="맑은 고딕" w:eastAsia="맑은 고딕"/>
                <w:sz w:val="18"/>
              </w:rPr>
              <w:t>참고용</w:t>
            </w:r>
          </w:p>
        </w:tc>
      </w:tr>
      <w:tr>
        <w:tc>
          <w:tcPr>
            <w:tcW w:type="dxa" w:w="1512"/>
            <w:vAlign w:val="center"/>
          </w:tcPr>
          <w:p>
            <w:pPr>
              <w:spacing w:before="20" w:after="20"/>
              <w:jc w:val="center"/>
            </w:pPr>
            <w:r>
              <w:rPr>
                <w:rFonts w:ascii="맑은 고딕" w:hAnsi="맑은 고딕" w:eastAsia="맑은 고딕"/>
                <w:b/>
                <w:sz w:val="18"/>
              </w:rPr>
              <w:t>연속식 공압 이송</w:t>
            </w:r>
          </w:p>
        </w:tc>
        <w:tc>
          <w:tcPr>
            <w:tcW w:type="dxa" w:w="1512"/>
            <w:vAlign w:val="center"/>
          </w:tcPr>
          <w:p>
            <w:pPr>
              <w:spacing w:before="20" w:after="20"/>
              <w:jc w:val="center"/>
            </w:pPr>
            <w:r>
              <w:rPr>
                <w:rFonts w:ascii="맑은 고딕" w:hAnsi="맑은 고딕" w:eastAsia="맑은 고딕"/>
                <w:b/>
                <w:sz w:val="18"/>
              </w:rPr>
              <w:t>매우 높음</w:t>
            </w:r>
          </w:p>
        </w:tc>
        <w:tc>
          <w:tcPr>
            <w:tcW w:type="dxa" w:w="1512"/>
            <w:vAlign w:val="center"/>
          </w:tcPr>
          <w:p>
            <w:pPr>
              <w:spacing w:before="20" w:after="20"/>
              <w:jc w:val="center"/>
            </w:pPr>
            <w:r>
              <w:rPr>
                <w:rFonts w:ascii="맑은 고딕" w:hAnsi="맑은 고딕" w:eastAsia="맑은 고딕"/>
                <w:sz w:val="18"/>
              </w:rPr>
              <w:t>낮음 (복잡)</w:t>
            </w:r>
          </w:p>
        </w:tc>
        <w:tc>
          <w:tcPr>
            <w:tcW w:type="dxa" w:w="1512"/>
            <w:vAlign w:val="center"/>
          </w:tcPr>
          <w:p>
            <w:pPr>
              <w:spacing w:before="20" w:after="20"/>
              <w:jc w:val="center"/>
            </w:pPr>
            <w:r>
              <w:rPr>
                <w:rFonts w:ascii="맑은 고딕" w:hAnsi="맑은 고딕" w:eastAsia="맑은 고딕"/>
                <w:sz w:val="18"/>
              </w:rPr>
              <w:t>연속 운전, 상압, 구간 분리</w:t>
            </w:r>
          </w:p>
        </w:tc>
        <w:tc>
          <w:tcPr>
            <w:tcW w:type="dxa" w:w="1512"/>
            <w:vAlign w:val="center"/>
          </w:tcPr>
          <w:p>
            <w:pPr>
              <w:spacing w:before="20" w:after="20"/>
              <w:jc w:val="center"/>
            </w:pPr>
            <w:r>
              <w:rPr>
                <w:rFonts w:ascii="맑은 고딕" w:hAnsi="맑은 고딕" w:eastAsia="맑은 고딕"/>
                <w:sz w:val="18"/>
              </w:rPr>
              <w:t>균일성 제어 기술 필요</w:t>
            </w:r>
          </w:p>
        </w:tc>
        <w:tc>
          <w:tcPr>
            <w:tcW w:type="dxa" w:w="1512"/>
            <w:vAlign w:val="center"/>
          </w:tcPr>
          <w:p>
            <w:pPr>
              <w:spacing w:before="20" w:after="20"/>
              <w:jc w:val="center"/>
            </w:pPr>
            <w:r>
              <w:rPr>
                <w:rFonts w:ascii="맑은 고딕" w:hAnsi="맑은 고딕" w:eastAsia="맑은 고딕"/>
                <w:b/>
                <w:sz w:val="18"/>
              </w:rPr>
              <w:t>대성기계: 레시피 적용</w:t>
            </w:r>
          </w:p>
        </w:tc>
      </w:tr>
    </w:tbl>
    <w:p>
      <w:pPr>
        <w:spacing w:before="80" w:after="80"/>
        <w:pBdr>
          <w:bottom w:val="single" w:sz="6" w:space="1" w:color="AAAAAA"/>
        </w:pBdr>
      </w:pPr>
    </w:p>
    <w:p>
      <w:pPr>
        <w:spacing w:before="200" w:after="120"/>
      </w:pPr>
      <w:r>
        <w:rPr>
          <w:rFonts w:ascii="맑은 고딕" w:hAnsi="맑은 고딕" w:eastAsia="맑은 고딕"/>
          <w:b/>
          <w:color w:val="2E74B5"/>
          <w:sz w:val="24"/>
        </w:rPr>
        <w:t>2) 원천기술 기술성장 필요성</w:t>
      </w:r>
    </w:p>
    <w:p>
      <w:pPr>
        <w:spacing w:before="160" w:after="80"/>
      </w:pPr>
      <w:r>
        <w:rPr>
          <w:rFonts w:ascii="맑은 고딕" w:hAnsi="맑은 고딕" w:eastAsia="맑은 고딕"/>
          <w:b/>
          <w:color w:val="1F497D"/>
          <w:sz w:val="22"/>
        </w:rPr>
        <w:t>(가) 나트륨이온 양극재 특화 ALD coating 공정 기술 확보 필요성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나트륨이온전지는 ESS 및 중저가 전기차 시장 확대에 따라 차세대 배터리 기술로 주목받고 있으나, 양극재 표면 안정성 확보가 핵심 기술적 과제로 남아 있음</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Layered 양극재는 고전압 구동 시 계면 열화 및 구조 붕괴 가능성이 존재하며, TiO₂, Al₂O₃ 등 산화물 기반 ALD coating을 활용한 계면 안정화 기술 확보 필요</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한국기계연구원 보유 배치식 ALD 2대</w:t>
      </w:r>
      <w:r>
        <w:rPr>
          <w:rFonts w:ascii="맑은 고딕" w:hAnsi="맑은 고딕" w:eastAsia="맑은 고딕"/>
          <w:sz w:val="20"/>
        </w:rPr>
        <w:t>는 다종 전구체 병렬 탐색에 최적화되어 있어, 4종 산화물 레시피를 체계적·효율적으로 개발할 수 있음</w:t>
      </w:r>
    </w:p>
    <w:p>
      <w:pPr>
        <w:spacing w:before="160" w:after="80"/>
      </w:pPr>
      <w:r>
        <w:rPr>
          <w:rFonts w:ascii="맑은 고딕" w:hAnsi="맑은 고딕" w:eastAsia="맑은 고딕"/>
          <w:b/>
          <w:color w:val="1F497D"/>
          <w:sz w:val="22"/>
        </w:rPr>
        <w:t>(나) 배치식 레시피 → 연속식 공정 이전 기술 성장 필요성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기존 문헌 및 산업계에서 배치식 ALD 레시피를 연속식 대량 공정으로 직접 이전하는 체계적 방법론이 부재함</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배치식에서 확립된 self-limiting 반응 조건(온도, pulse/purge 시간)이 연속식 공정의 RTD(체류시간 분포) 조건과 어떻게 연계되는지 정량적 관계 규명이 필요</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본 과제는 이 연계성을 체계적으로 확립하는 데 핵심 기여를 함 (기계연 레시피 → 대성기계 적용의 정량적 피드백 체계 구축)</w:t>
      </w:r>
    </w:p>
    <w:p>
      <w:pPr>
        <w:spacing w:before="160" w:after="80"/>
      </w:pPr>
      <w:r>
        <w:rPr>
          <w:rFonts w:ascii="맑은 고딕" w:hAnsi="맑은 고딕" w:eastAsia="맑은 고딕"/>
          <w:b/>
          <w:color w:val="1F497D"/>
          <w:sz w:val="22"/>
        </w:rPr>
        <w:t>(다) 공압 이송 기반 상압 연속 공정 기술 성장 필요성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기존 분말 ALD 기술은 vacuum batch reactor 중심으로 개발되어 장시간 연속 운전 및 Scale-up 적용에 한계 존재</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RTD 기반 체류시간 제어를 통해 coating uniformity와 throughput을 동시에 확보할 수 있음</w:t>
      </w:r>
    </w:p>
    <w:p>
      <w:pPr>
        <w:spacing w:before="160" w:after="80"/>
      </w:pPr>
      <w:r>
        <w:rPr>
          <w:rFonts w:ascii="맑은 고딕" w:hAnsi="맑은 고딕" w:eastAsia="맑은 고딕"/>
          <w:b/>
          <w:color w:val="1F497D"/>
          <w:sz w:val="22"/>
        </w:rPr>
        <w:t>(라) 국내 분말 ALD 장비·공정 기술 자립 필요성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국내 배터리 소재 산업은 세계적 경쟁력을 확보하고 있으나, 연속식 분말 ALD 장비 및 공정 기술은 해외 의존도가 높은 실정</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본 과제는 기계연(레시피)–대성기계(장비) 협력 모델을 통해 국내 기술 자립 기반을 마련함</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6 ]</w:t>
            </w:r>
          </w:p>
          <w:p>
            <w:pPr>
              <w:spacing w:before="20" w:after="20"/>
            </w:pPr>
            <w:r>
              <w:rPr>
                <w:rFonts w:ascii="Courier New" w:hAnsi="Courier New"/>
                <w:sz w:val="17"/>
              </w:rPr>
              <w:t>┌─────────────────────────────────────────────────────────────┐</w:t>
            </w:r>
          </w:p>
          <w:p>
            <w:pPr>
              <w:spacing w:before="20" w:after="20"/>
            </w:pPr>
            <w:r>
              <w:rPr>
                <w:rFonts w:ascii="Courier New" w:hAnsi="Courier New"/>
                <w:sz w:val="17"/>
              </w:rPr>
              <w:t>│  연속식 분말 ALD 장비 수요 산업 분야 맵                    │</w:t>
            </w:r>
          </w:p>
          <w:p>
            <w:pPr>
              <w:spacing w:before="20" w:after="20"/>
            </w:pPr>
            <w:r>
              <w:rPr>
                <w:rFonts w:ascii="Courier New" w:hAnsi="Courier New"/>
                <w:sz w:val="17"/>
              </w:rPr>
              <w:t>│                                                             │</w:t>
            </w:r>
          </w:p>
          <w:p>
            <w:pPr>
              <w:spacing w:before="20" w:after="20"/>
            </w:pPr>
            <w:r>
              <w:rPr>
                <w:rFonts w:ascii="Courier New" w:hAnsi="Courier New"/>
                <w:sz w:val="17"/>
              </w:rPr>
              <w:t>│  이차전지(양극재/음극재/전해질)    촉매 분야               │</w:t>
            </w:r>
          </w:p>
          <w:p>
            <w:pPr>
              <w:spacing w:before="20" w:after="20"/>
            </w:pPr>
            <w:r>
              <w:rPr>
                <w:rFonts w:ascii="Courier New" w:hAnsi="Courier New"/>
                <w:sz w:val="17"/>
              </w:rPr>
              <w:t>│  ↓                                ↓                        │</w:t>
            </w:r>
          </w:p>
          <w:p>
            <w:pPr>
              <w:spacing w:before="20" w:after="20"/>
            </w:pPr>
            <w:r>
              <w:rPr>
                <w:rFonts w:ascii="Courier New" w:hAnsi="Courier New"/>
                <w:sz w:val="17"/>
              </w:rPr>
              <w:t>│  [연속식 분말 ALD 플랫폼]         전자/반도체 소재          │</w:t>
            </w:r>
          </w:p>
          <w:p>
            <w:pPr>
              <w:spacing w:before="20" w:after="20"/>
            </w:pPr>
            <w:r>
              <w:rPr>
                <w:rFonts w:ascii="Courier New" w:hAnsi="Courier New"/>
                <w:sz w:val="17"/>
              </w:rPr>
              <w:t>│  ↑                                ↑                        │</w:t>
            </w:r>
          </w:p>
          <w:p>
            <w:pPr>
              <w:spacing w:before="20" w:after="20"/>
            </w:pPr>
            <w:r>
              <w:rPr>
                <w:rFonts w:ascii="Courier New" w:hAnsi="Courier New"/>
                <w:sz w:val="17"/>
              </w:rPr>
              <w:t>│  수소연료전지 전극재              기능성 세라믹              │</w:t>
            </w:r>
          </w:p>
          <w:p>
            <w:pPr>
              <w:spacing w:before="20" w:after="20"/>
            </w:pPr>
            <w:r>
              <w:rPr>
                <w:rFonts w:ascii="Courier New" w:hAnsi="Courier New"/>
                <w:sz w:val="17"/>
              </w:rPr>
              <w:t>└─────────────────────────────────────────────────────────────┘</w:t>
            </w:r>
          </w:p>
          <w:p>
            <w:pPr>
              <w:spacing w:before="20" w:after="20"/>
            </w:pPr>
            <w:r>
              <w:rPr>
                <w:rFonts w:ascii="맑은 고딕" w:hAnsi="맑은 고딕" w:eastAsia="맑은 고딕"/>
                <w:b/>
                <w:sz w:val="18"/>
              </w:rPr>
              <w:t>그림 6.</w:t>
            </w:r>
            <w:r>
              <w:rPr>
                <w:rFonts w:ascii="맑은 고딕" w:hAnsi="맑은 고딕" w:eastAsia="맑은 고딕"/>
                <w:sz w:val="17"/>
              </w:rPr>
              <w:t xml:space="preserve"> 연속식 분말 ALD 기술의 산업별 응용 분야 및 시장 확장 가능성</w:t>
            </w:r>
          </w:p>
        </w:tc>
      </w:tr>
    </w:tbl>
    <w:p/>
    <w:p>
      <w:pPr>
        <w:spacing w:before="80" w:after="80"/>
        <w:pBdr>
          <w:bottom w:val="single" w:sz="6" w:space="1" w:color="AAAAAA"/>
        </w:pBdr>
      </w:pPr>
    </w:p>
    <w:p>
      <w:pPr>
        <w:spacing w:before="200" w:after="120"/>
      </w:pPr>
      <w:r>
        <w:rPr>
          <w:rFonts w:ascii="맑은 고딕" w:hAnsi="맑은 고딕" w:eastAsia="맑은 고딕"/>
          <w:b/>
          <w:color w:val="2E74B5"/>
          <w:sz w:val="24"/>
        </w:rPr>
        <w:t>3) 원천기술 최종 응용분야 및 관련 글로벌 시장 규모</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본 과제를 통해 확보되는 ALD coating 공정 기술은 나트륨이온전지 양극재 표면 개질 및 계면 안정화 분야에 우선 적용됨</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글로벌 Na-ion battery 시장은 2030년 수조 원 규모로 성장 전망 (SNE Research)</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ALD 장비 시장 CAGR 약 17%로 지속 성장 전망 (Markets and Markets)</w:t>
      </w:r>
    </w:p>
    <w:p>
      <w:pPr>
        <w:spacing w:before="200" w:after="120"/>
      </w:pPr>
      <w:r>
        <w:rPr>
          <w:rFonts w:ascii="맑은 고딕" w:hAnsi="맑은 고딕" w:eastAsia="맑은 고딕"/>
          <w:b/>
          <w:color w:val="2E74B5"/>
          <w:sz w:val="24"/>
        </w:rPr>
        <w:t>4) 원천기술 사업화를 위한 BM</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나트륨이온 양극재 ALD coating 공정 사업화 모델</w:t>
      </w:r>
      <w:r>
        <w:rPr>
          <w:rFonts w:ascii="맑은 고딕" w:hAnsi="맑은 고딕" w:eastAsia="맑은 고딕"/>
          <w:sz w:val="20"/>
        </w:rPr>
        <w:t>: 소재기업 대상 coating sample 제작 및 공동 평가</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연속식 분말 ALD 장비 Turn-key 공급 모델</w:t>
      </w:r>
      <w:r>
        <w:rPr>
          <w:rFonts w:ascii="맑은 고딕" w:hAnsi="맑은 고딕" w:eastAsia="맑은 고딕"/>
          <w:sz w:val="20"/>
        </w:rPr>
        <w:t>: 공압 이송 기반 연속식 powder ALD reactor Turn-key 공급</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ALD 레시피 기술 이전 모델</w:t>
      </w:r>
      <w:r>
        <w:rPr>
          <w:rFonts w:ascii="맑은 고딕" w:hAnsi="맑은 고딕" w:eastAsia="맑은 고딕"/>
          <w:sz w:val="20"/>
        </w:rPr>
        <w:t>: 한국기계연구원에서 확보한 최적 공정 레시피 및 공정 윈도우 데이터베이스 기술 이전</w:t>
      </w:r>
    </w:p>
    <w:p>
      <w:pPr>
        <w:spacing w:before="200" w:after="120"/>
      </w:pPr>
      <w:r>
        <w:rPr>
          <w:rFonts w:ascii="맑은 고딕" w:hAnsi="맑은 고딕" w:eastAsia="맑은 고딕"/>
          <w:b/>
          <w:color w:val="2E74B5"/>
          <w:sz w:val="24"/>
        </w:rPr>
        <w:t>5) 원천기술 사업화 성공 시 예상 파급효과</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기술적</w:t>
      </w:r>
      <w:r>
        <w:rPr>
          <w:rFonts w:ascii="맑은 고딕" w:hAnsi="맑은 고딕" w:eastAsia="맑은 고딕"/>
          <w:sz w:val="20"/>
        </w:rPr>
        <w:t>: 배치식 레시피 개발 → 연속식 이전 방법론 확립, ALD 코팅층 구조-성능 상관관계 규명</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산업적</w:t>
      </w:r>
      <w:r>
        <w:rPr>
          <w:rFonts w:ascii="맑은 고딕" w:hAnsi="맑은 고딕" w:eastAsia="맑은 고딕"/>
          <w:sz w:val="20"/>
        </w:rPr>
        <w:t>: 나트륨이온전지 소재 고도화 및 차세대 배터리 소재 산업 경쟁력 강화</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경제적</w:t>
      </w:r>
      <w:r>
        <w:rPr>
          <w:rFonts w:ascii="맑은 고딕" w:hAnsi="맑은 고딕" w:eastAsia="맑은 고딕"/>
          <w:sz w:val="20"/>
        </w:rPr>
        <w:t>: 고부가가치 배터리 소재 및 Turn-key 설비 시장 창출</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사회적·정책적</w:t>
      </w:r>
      <w:r>
        <w:rPr>
          <w:rFonts w:ascii="맑은 고딕" w:hAnsi="맑은 고딕" w:eastAsia="맑은 고딕"/>
          <w:sz w:val="20"/>
        </w:rPr>
        <w:t>: 정부 차세대 배터리 및 소부장 기술 자립 정책 부합</w:t>
      </w:r>
    </w:p>
    <w:p>
      <w:pPr>
        <w:spacing w:before="80" w:after="80"/>
        <w:pBdr>
          <w:bottom w:val="single" w:sz="6" w:space="1" w:color="AAAAAA"/>
        </w:pBdr>
      </w:pPr>
    </w:p>
    <w:p>
      <w:pPr>
        <w:spacing w:before="280" w:after="160"/>
      </w:pPr>
      <w:r>
        <w:rPr>
          <w:rFonts w:ascii="맑은 고딕" w:hAnsi="맑은 고딕" w:eastAsia="맑은 고딕"/>
          <w:b/>
          <w:color w:val="2E74B5"/>
          <w:sz w:val="28"/>
        </w:rPr>
        <w:t>2. 연구개발과제의 목표 및 내용</w:t>
      </w:r>
    </w:p>
    <w:p>
      <w:pPr>
        <w:spacing w:before="200" w:after="120"/>
      </w:pPr>
      <w:r>
        <w:rPr>
          <w:rFonts w:ascii="맑은 고딕" w:hAnsi="맑은 고딕" w:eastAsia="맑은 고딕"/>
          <w:b/>
          <w:color w:val="2E74B5"/>
          <w:sz w:val="24"/>
        </w:rPr>
        <w:t>1) 기존 원천기술과의 연계성 및 차별성</w:t>
      </w:r>
    </w:p>
    <w:p>
      <w:pPr>
        <w:spacing w:before="160" w:after="80"/>
      </w:pPr>
      <w:r>
        <w:rPr>
          <w:rFonts w:ascii="맑은 고딕" w:hAnsi="맑은 고딕" w:eastAsia="맑은 고딕"/>
          <w:b/>
          <w:color w:val="1F497D"/>
          <w:sz w:val="22"/>
        </w:rPr>
        <w:t>기존 원천기술과의 연계성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기존 ALD의 핵심 원리인 자기제한 반응(Self-limiting growth), precursor pulse/purge 제어, 표면 포화 반응 및 균일 코팅 개념을 기반으로 함</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기존 Lab-scale 배치식 분말 ALD 공정에서 검증된 TiO₂, Al₂O₃ 계열 coating chemistry를 나트륨이온전지 양극재 계면 안정화 공정에 적용</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FBR 기반 분말 유동 및 precursor 반응 기술을 공압 이송 기반 연속식 반응기 구조로 확장</w:t>
      </w:r>
    </w:p>
    <w:p>
      <w:pPr>
        <w:spacing w:before="160" w:after="80"/>
      </w:pPr>
      <w:r>
        <w:rPr>
          <w:rFonts w:ascii="맑은 고딕" w:hAnsi="맑은 고딕" w:eastAsia="맑은 고딕"/>
          <w:b/>
          <w:color w:val="1F497D"/>
          <w:sz w:val="22"/>
        </w:rPr>
        <w:t>핵심 차별성: 배치식 레시피 → 연속식 이전 방법론 확립</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기존 기술의 한계</w:t>
      </w:r>
      <w:r>
        <w:rPr>
          <w:rFonts w:ascii="맑은 고딕" w:hAnsi="맑은 고딕" w:eastAsia="맑은 고딕"/>
          <w:sz w:val="20"/>
        </w:rPr>
        <w:t>: 배치식 ALD와 연속식 ALD는 공정 환경(체류시간, 가스 분포, 온도 균일성)이 근본적으로 다름에도 불구하고, 배치식 레시피를 연속식 공정에 체계적으로 이전하는 방법론이 부재함</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본 과제의 차별성</w:t>
      </w:r>
      <w:r>
        <w:rPr>
          <w:rFonts w:ascii="맑은 고딕" w:hAnsi="맑은 고딕" w:eastAsia="맑은 고딕"/>
          <w:sz w:val="20"/>
        </w:rPr>
        <w:t>: 한국기계연구원 보유 배치식 ALD 2대에서 정밀 확립된 레시피 데이터(GPC, self-limiting 조건, 공정 윈도우)를 대성기계 연속식 장비의 RTD 기반 체류시간과 정량적으로 연계하는 방법론을 최초로 확립함</w:t>
      </w:r>
    </w:p>
    <w:p>
      <w:pPr>
        <w:spacing w:before="40" w:after="40"/>
      </w:pPr>
      <w:r>
        <w:rPr>
          <w:rFonts w:ascii="맑은 고딕" w:hAnsi="맑은 고딕" w:eastAsia="맑은 고딕"/>
          <w:b/>
          <w:sz w:val="20"/>
        </w:rPr>
        <w:t>표 3.</w:t>
      </w:r>
      <w:r>
        <w:rPr>
          <w:rFonts w:ascii="맑은 고딕" w:hAnsi="맑은 고딕" w:eastAsia="맑은 고딕"/>
          <w:sz w:val="20"/>
        </w:rPr>
        <w:t xml:space="preserve"> 배치식 ALD 레시피 변수 → 연속식 ALD 적용 변수 매핑</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D6E4F0"/>
          </w:tcPr>
          <w:p>
            <w:pPr>
              <w:spacing w:before="20" w:after="20"/>
              <w:jc w:val="center"/>
            </w:pPr>
            <w:r>
              <w:rPr>
                <w:rFonts w:ascii="맑은 고딕" w:hAnsi="맑은 고딕" w:eastAsia="맑은 고딕"/>
                <w:b/>
                <w:sz w:val="18"/>
              </w:rPr>
              <w:t>배치식 ALD 레시피 변수 (기계연 확립)</w:t>
            </w:r>
          </w:p>
        </w:tc>
        <w:tc>
          <w:tcPr>
            <w:tcW w:type="dxa" w:w="4536"/>
            <w:vAlign w:val="center"/>
            <w:shd w:val="clear" w:color="auto" w:fill="D6E4F0"/>
          </w:tcPr>
          <w:p>
            <w:pPr>
              <w:spacing w:before="20" w:after="20"/>
              <w:jc w:val="center"/>
            </w:pPr>
            <w:r>
              <w:rPr>
                <w:rFonts w:ascii="맑은 고딕" w:hAnsi="맑은 고딕" w:eastAsia="맑은 고딕"/>
                <w:b/>
                <w:sz w:val="18"/>
              </w:rPr>
              <w:t>연속식 ALD 적용 변수 (대성기계 적용)</w:t>
            </w:r>
          </w:p>
        </w:tc>
      </w:tr>
      <w:tr>
        <w:tc>
          <w:tcPr>
            <w:tcW w:type="dxa" w:w="4536"/>
            <w:vAlign w:val="center"/>
          </w:tcPr>
          <w:p>
            <w:pPr>
              <w:spacing w:before="20" w:after="20"/>
              <w:jc w:val="center"/>
            </w:pPr>
            <w:r>
              <w:rPr>
                <w:rFonts w:ascii="맑은 고딕" w:hAnsi="맑은 고딕" w:eastAsia="맑은 고딕"/>
                <w:sz w:val="18"/>
              </w:rPr>
              <w:t>반응 온도 (°C)</w:t>
            </w:r>
          </w:p>
        </w:tc>
        <w:tc>
          <w:tcPr>
            <w:tcW w:type="dxa" w:w="4536"/>
            <w:vAlign w:val="center"/>
          </w:tcPr>
          <w:p>
            <w:pPr>
              <w:spacing w:before="20" w:after="20"/>
              <w:jc w:val="center"/>
            </w:pPr>
            <w:r>
              <w:rPr>
                <w:rFonts w:ascii="맑은 고딕" w:hAnsi="맑은 고딕" w:eastAsia="맑은 고딕"/>
                <w:sz w:val="18"/>
              </w:rPr>
              <w:t>반응 구간 온도 설정값</w:t>
            </w:r>
          </w:p>
        </w:tc>
      </w:tr>
      <w:tr>
        <w:tc>
          <w:tcPr>
            <w:tcW w:type="dxa" w:w="4536"/>
            <w:vAlign w:val="center"/>
          </w:tcPr>
          <w:p>
            <w:pPr>
              <w:spacing w:before="20" w:after="20"/>
              <w:jc w:val="center"/>
            </w:pPr>
            <w:r>
              <w:rPr>
                <w:rFonts w:ascii="맑은 고딕" w:hAnsi="맑은 고딕" w:eastAsia="맑은 고딕"/>
                <w:sz w:val="18"/>
              </w:rPr>
              <w:t>Precursor pulse 시간 (s)</w:t>
            </w:r>
          </w:p>
        </w:tc>
        <w:tc>
          <w:tcPr>
            <w:tcW w:type="dxa" w:w="4536"/>
            <w:vAlign w:val="center"/>
          </w:tcPr>
          <w:p>
            <w:pPr>
              <w:spacing w:before="20" w:after="20"/>
              <w:jc w:val="center"/>
            </w:pPr>
            <w:r>
              <w:rPr>
                <w:rFonts w:ascii="맑은 고딕" w:hAnsi="맑은 고딕" w:eastAsia="맑은 고딕"/>
                <w:sz w:val="18"/>
              </w:rPr>
              <w:t>분말 체류시간 (RTD 기반, 이송 속도 역산)</w:t>
            </w:r>
          </w:p>
        </w:tc>
      </w:tr>
      <w:tr>
        <w:tc>
          <w:tcPr>
            <w:tcW w:type="dxa" w:w="4536"/>
            <w:vAlign w:val="center"/>
          </w:tcPr>
          <w:p>
            <w:pPr>
              <w:spacing w:before="20" w:after="20"/>
              <w:jc w:val="center"/>
            </w:pPr>
            <w:r>
              <w:rPr>
                <w:rFonts w:ascii="맑은 고딕" w:hAnsi="맑은 고딕" w:eastAsia="맑은 고딕"/>
                <w:sz w:val="18"/>
              </w:rPr>
              <w:t>Purge 시간 (s)</w:t>
            </w:r>
          </w:p>
        </w:tc>
        <w:tc>
          <w:tcPr>
            <w:tcW w:type="dxa" w:w="4536"/>
            <w:vAlign w:val="center"/>
          </w:tcPr>
          <w:p>
            <w:pPr>
              <w:spacing w:before="20" w:after="20"/>
              <w:jc w:val="center"/>
            </w:pPr>
            <w:r>
              <w:rPr>
                <w:rFonts w:ascii="맑은 고딕" w:hAnsi="맑은 고딕" w:eastAsia="맑은 고딕"/>
                <w:sz w:val="18"/>
              </w:rPr>
              <w:t>퍼지 구간 길이 및 가스 유량</w:t>
            </w:r>
          </w:p>
        </w:tc>
      </w:tr>
      <w:tr>
        <w:tc>
          <w:tcPr>
            <w:tcW w:type="dxa" w:w="4536"/>
            <w:vAlign w:val="center"/>
          </w:tcPr>
          <w:p>
            <w:pPr>
              <w:spacing w:before="20" w:after="20"/>
              <w:jc w:val="center"/>
            </w:pPr>
            <w:r>
              <w:rPr>
                <w:rFonts w:ascii="맑은 고딕" w:hAnsi="맑은 고딕" w:eastAsia="맑은 고딕"/>
                <w:sz w:val="18"/>
              </w:rPr>
              <w:t>Self-limiting 포화 조건</w:t>
            </w:r>
          </w:p>
        </w:tc>
        <w:tc>
          <w:tcPr>
            <w:tcW w:type="dxa" w:w="4536"/>
            <w:vAlign w:val="center"/>
          </w:tcPr>
          <w:p>
            <w:pPr>
              <w:spacing w:before="20" w:after="20"/>
              <w:jc w:val="center"/>
            </w:pPr>
            <w:r>
              <w:rPr>
                <w:rFonts w:ascii="맑은 고딕" w:hAnsi="맑은 고딕" w:eastAsia="맑은 고딕"/>
                <w:sz w:val="18"/>
              </w:rPr>
              <w:t>연속 공정 내 최소 노출 시간</w:t>
            </w:r>
          </w:p>
        </w:tc>
      </w:tr>
      <w:tr>
        <w:tc>
          <w:tcPr>
            <w:tcW w:type="dxa" w:w="4536"/>
            <w:vAlign w:val="center"/>
          </w:tcPr>
          <w:p>
            <w:pPr>
              <w:spacing w:before="20" w:after="20"/>
              <w:jc w:val="center"/>
            </w:pPr>
            <w:r>
              <w:rPr>
                <w:rFonts w:ascii="맑은 고딕" w:hAnsi="맑은 고딕" w:eastAsia="맑은 고딕"/>
                <w:sz w:val="18"/>
              </w:rPr>
              <w:t>GPC (Å/cycle)</w:t>
            </w:r>
          </w:p>
        </w:tc>
        <w:tc>
          <w:tcPr>
            <w:tcW w:type="dxa" w:w="4536"/>
            <w:vAlign w:val="center"/>
          </w:tcPr>
          <w:p>
            <w:pPr>
              <w:spacing w:before="20" w:after="20"/>
              <w:jc w:val="center"/>
            </w:pPr>
            <w:r>
              <w:rPr>
                <w:rFonts w:ascii="맑은 고딕" w:hAnsi="맑은 고딕" w:eastAsia="맑은 고딕"/>
                <w:sz w:val="18"/>
              </w:rPr>
              <w:t>코팅 두께 예측값 (두께 = GPC × 유효 사이클 수)</w:t>
            </w:r>
          </w:p>
        </w:tc>
      </w:tr>
      <w:tr>
        <w:tc>
          <w:tcPr>
            <w:tcW w:type="dxa" w:w="4536"/>
            <w:vAlign w:val="center"/>
          </w:tcPr>
          <w:p>
            <w:pPr>
              <w:spacing w:before="20" w:after="20"/>
              <w:jc w:val="center"/>
            </w:pPr>
            <w:r>
              <w:rPr>
                <w:rFonts w:ascii="맑은 고딕" w:hAnsi="맑은 고딕" w:eastAsia="맑은 고딕"/>
                <w:sz w:val="18"/>
              </w:rPr>
              <w:t>공정 윈도우 (온도 범위)</w:t>
            </w:r>
          </w:p>
        </w:tc>
        <w:tc>
          <w:tcPr>
            <w:tcW w:type="dxa" w:w="4536"/>
            <w:vAlign w:val="center"/>
          </w:tcPr>
          <w:p>
            <w:pPr>
              <w:spacing w:before="20" w:after="20"/>
              <w:jc w:val="center"/>
            </w:pPr>
            <w:r>
              <w:rPr>
                <w:rFonts w:ascii="맑은 고딕" w:hAnsi="맑은 고딕" w:eastAsia="맑은 고딕"/>
                <w:sz w:val="18"/>
              </w:rPr>
              <w:t>연속 공정 허용 온도 편차</w:t>
            </w:r>
          </w:p>
        </w:tc>
      </w:tr>
    </w:tbl>
    <w:p>
      <w:pPr>
        <w:spacing w:before="80" w:after="80"/>
        <w:pBdr>
          <w:bottom w:val="single" w:sz="6" w:space="1" w:color="AAAAAA"/>
        </w:pBdr>
      </w:pPr>
    </w:p>
    <w:p>
      <w:pPr>
        <w:spacing w:before="200" w:after="120"/>
      </w:pPr>
      <w:r>
        <w:rPr>
          <w:rFonts w:ascii="맑은 고딕" w:hAnsi="맑은 고딕" w:eastAsia="맑은 고딕"/>
          <w:b/>
          <w:color w:val="2E74B5"/>
          <w:sz w:val="24"/>
        </w:rPr>
        <w:t>2) 연구개발과제의 최종 목표 및 단계별 목표</w:t>
      </w:r>
    </w:p>
    <w:p>
      <w:pPr>
        <w:spacing w:before="40" w:after="40"/>
      </w:pPr>
      <w:r>
        <w:rPr>
          <w:rFonts w:ascii="맑은 고딕" w:hAnsi="맑은 고딕" w:eastAsia="맑은 고딕"/>
          <w:b/>
          <w:sz w:val="20"/>
        </w:rPr>
        <w:t>최종 목표</w:t>
      </w:r>
      <w:r>
        <w:rPr>
          <w:rFonts w:ascii="맑은 고딕" w:hAnsi="맑은 고딕" w:eastAsia="맑은 고딕"/>
          <w:sz w:val="20"/>
        </w:rPr>
        <w:t>: ALD 기술 기반 고전압 나트륨이온전지용 양극 소재의 계면 안정화 원천기술 확보 및 1Ah급 파우치셀 실증 기술 개발</w:t>
      </w:r>
    </w:p>
    <w:tbl>
      <w:tblPr>
        <w:tblStyle w:val="TableGrid"/>
        <w:tblW w:type="auto" w:w="0"/>
        <w:jc w:val="center"/>
        <w:tblLook w:firstColumn="1" w:firstRow="1" w:lastColumn="0" w:lastRow="0" w:noHBand="0" w:noVBand="1" w:val="04A0"/>
      </w:tblPr>
      <w:tblGrid>
        <w:gridCol w:w="9072"/>
      </w:tblGrid>
      <w:tr>
        <w:tc>
          <w:tcPr>
            <w:tcW w:type="dxa" w:w="9072"/>
            <w:vAlign w:val="center"/>
            <w:shd w:val="clear" w:color="auto" w:fill="D6E4F0"/>
          </w:tcPr>
          <w:p>
            <w:pPr>
              <w:spacing w:before="20" w:after="20"/>
              <w:jc w:val="center"/>
            </w:pPr>
            <w:r>
              <w:rPr>
                <w:rFonts w:ascii="맑은 고딕" w:hAnsi="맑은 고딕" w:eastAsia="맑은 고딕"/>
                <w:b/>
                <w:sz w:val="18"/>
              </w:rPr>
              <w:t>세부 목표</w:t>
            </w:r>
          </w:p>
        </w:tc>
      </w:tr>
      <w:tr>
        <w:tc>
          <w:tcPr>
            <w:tcW w:type="dxa" w:w="9072"/>
            <w:vAlign w:val="center"/>
          </w:tcPr>
          <w:p>
            <w:pPr>
              <w:spacing w:before="20" w:after="20"/>
              <w:jc w:val="center"/>
            </w:pPr>
            <w:r>
              <w:rPr>
                <w:rFonts w:ascii="맑은 고딕" w:hAnsi="맑은 고딕" w:eastAsia="맑은 고딕"/>
                <w:sz w:val="18"/>
              </w:rPr>
              <w:t>1. 배치식 ALD 기반 H₂O 산화물 코팅 레시피 개발 및 연속식 공정 이전</w:t>
            </w:r>
          </w:p>
        </w:tc>
      </w:tr>
      <w:tr>
        <w:tc>
          <w:tcPr>
            <w:tcW w:type="dxa" w:w="9072"/>
            <w:vAlign w:val="center"/>
          </w:tcPr>
          <w:p>
            <w:pPr>
              <w:spacing w:before="20" w:after="20"/>
              <w:jc w:val="center"/>
            </w:pPr>
            <w:r>
              <w:rPr>
                <w:rFonts w:ascii="맑은 고딕" w:hAnsi="맑은 고딕" w:eastAsia="맑은 고딕"/>
                <w:sz w:val="18"/>
              </w:rPr>
              <w:t>2. ALD 기반 고전압 양극 소재 계면 제어 및 안정화 기술 개발</w:t>
            </w:r>
          </w:p>
        </w:tc>
      </w:tr>
      <w:tr>
        <w:tc>
          <w:tcPr>
            <w:tcW w:type="dxa" w:w="9072"/>
            <w:vAlign w:val="center"/>
          </w:tcPr>
          <w:p>
            <w:pPr>
              <w:spacing w:before="20" w:after="20"/>
              <w:jc w:val="center"/>
            </w:pPr>
            <w:r>
              <w:rPr>
                <w:rFonts w:ascii="맑은 고딕" w:hAnsi="맑은 고딕" w:eastAsia="맑은 고딕"/>
                <w:sz w:val="18"/>
              </w:rPr>
              <w:t>3. 고전압 구동(≥4.2V) 기반 고성능·고내구성 나트륨이온전지 성능 확보</w:t>
            </w:r>
          </w:p>
        </w:tc>
      </w:tr>
      <w:tr>
        <w:tc>
          <w:tcPr>
            <w:tcW w:type="dxa" w:w="9072"/>
            <w:vAlign w:val="center"/>
          </w:tcPr>
          <w:p>
            <w:pPr>
              <w:spacing w:before="20" w:after="20"/>
              <w:jc w:val="center"/>
            </w:pPr>
            <w:r>
              <w:rPr>
                <w:rFonts w:ascii="맑은 고딕" w:hAnsi="맑은 고딕" w:eastAsia="맑은 고딕"/>
                <w:sz w:val="18"/>
              </w:rPr>
              <w:t>4. 1Ah급 파우치형 셀 제작 및 공정 실용화 기술 확보</w:t>
            </w:r>
          </w:p>
        </w:tc>
      </w:tr>
    </w:tbl>
    <w:p>
      <w:pPr>
        <w:spacing w:before="40" w:after="40"/>
      </w:pPr>
      <w:r>
        <w:rPr>
          <w:rFonts w:ascii="맑은 고딕" w:hAnsi="맑은 고딕" w:eastAsia="맑은 고딕"/>
          <w:b/>
          <w:sz w:val="20"/>
        </w:rPr>
        <w:t>단계별 목표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D6E4F0"/>
          </w:tcPr>
          <w:p>
            <w:pPr>
              <w:spacing w:before="20" w:after="20"/>
              <w:jc w:val="center"/>
            </w:pPr>
            <w:r>
              <w:rPr>
                <w:rFonts w:ascii="맑은 고딕" w:hAnsi="맑은 고딕" w:eastAsia="맑은 고딕"/>
                <w:b/>
                <w:sz w:val="18"/>
              </w:rPr>
              <w:t>연차</w:t>
            </w:r>
          </w:p>
        </w:tc>
        <w:tc>
          <w:tcPr>
            <w:tcW w:type="dxa" w:w="4536"/>
            <w:vAlign w:val="center"/>
            <w:shd w:val="clear" w:color="auto" w:fill="D6E4F0"/>
          </w:tcPr>
          <w:p>
            <w:pPr>
              <w:spacing w:before="20" w:after="20"/>
              <w:jc w:val="center"/>
            </w:pPr>
            <w:r>
              <w:rPr>
                <w:rFonts w:ascii="맑은 고딕" w:hAnsi="맑은 고딕" w:eastAsia="맑은 고딕"/>
                <w:b/>
                <w:sz w:val="18"/>
              </w:rPr>
              <w:t>목표</w:t>
            </w:r>
          </w:p>
        </w:tc>
      </w:tr>
      <w:tr>
        <w:tc>
          <w:tcPr>
            <w:tcW w:type="dxa" w:w="4536"/>
            <w:vAlign w:val="center"/>
          </w:tcPr>
          <w:p>
            <w:pPr>
              <w:spacing w:before="20" w:after="20"/>
              <w:jc w:val="center"/>
            </w:pPr>
            <w:r>
              <w:rPr>
                <w:rFonts w:ascii="맑은 고딕" w:hAnsi="맑은 고딕" w:eastAsia="맑은 고딕"/>
                <w:sz w:val="18"/>
              </w:rPr>
              <w:t>1차년도</w:t>
            </w:r>
          </w:p>
        </w:tc>
        <w:tc>
          <w:tcPr>
            <w:tcW w:type="dxa" w:w="4536"/>
            <w:vAlign w:val="center"/>
          </w:tcPr>
          <w:p>
            <w:pPr>
              <w:spacing w:before="20" w:after="20"/>
              <w:jc w:val="center"/>
            </w:pPr>
            <w:r>
              <w:rPr>
                <w:rFonts w:ascii="맑은 고딕" w:hAnsi="맑은 고딕" w:eastAsia="맑은 고딕"/>
                <w:sz w:val="18"/>
              </w:rPr>
              <w:t>배치식 ALD 기반 TiO₂·Al₂O₃ 레시피 확립 → FBR 이전·검증, ALD 기초 계면 안정화 기술 확보</w:t>
            </w:r>
          </w:p>
        </w:tc>
      </w:tr>
      <w:tr>
        <w:tc>
          <w:tcPr>
            <w:tcW w:type="dxa" w:w="4536"/>
            <w:vAlign w:val="center"/>
          </w:tcPr>
          <w:p>
            <w:pPr>
              <w:spacing w:before="20" w:after="20"/>
              <w:jc w:val="center"/>
            </w:pPr>
            <w:r>
              <w:rPr>
                <w:rFonts w:ascii="맑은 고딕" w:hAnsi="맑은 고딕" w:eastAsia="맑은 고딕"/>
                <w:sz w:val="18"/>
              </w:rPr>
              <w:t>2차년도</w:t>
            </w:r>
          </w:p>
        </w:tc>
        <w:tc>
          <w:tcPr>
            <w:tcW w:type="dxa" w:w="4536"/>
            <w:vAlign w:val="center"/>
          </w:tcPr>
          <w:p>
            <w:pPr>
              <w:spacing w:before="20" w:after="20"/>
              <w:jc w:val="center"/>
            </w:pPr>
            <w:r>
              <w:rPr>
                <w:rFonts w:ascii="맑은 고딕" w:hAnsi="맑은 고딕" w:eastAsia="맑은 고딕"/>
                <w:sz w:val="18"/>
              </w:rPr>
              <w:t>배치식 ALD 기반 V₂O₅·ZnO 레시피 확장 → OPERIO 10 이전·검증, 전극/셀 적용 및 성능 최적화</w:t>
            </w:r>
          </w:p>
        </w:tc>
      </w:tr>
      <w:tr>
        <w:tc>
          <w:tcPr>
            <w:tcW w:type="dxa" w:w="4536"/>
            <w:vAlign w:val="center"/>
          </w:tcPr>
          <w:p>
            <w:pPr>
              <w:spacing w:before="20" w:after="20"/>
              <w:jc w:val="center"/>
            </w:pPr>
            <w:r>
              <w:rPr>
                <w:rFonts w:ascii="맑은 고딕" w:hAnsi="맑은 고딕" w:eastAsia="맑은 고딕"/>
                <w:sz w:val="18"/>
              </w:rPr>
              <w:t>3차년도</w:t>
            </w:r>
          </w:p>
        </w:tc>
        <w:tc>
          <w:tcPr>
            <w:tcW w:type="dxa" w:w="4536"/>
            <w:vAlign w:val="center"/>
          </w:tcPr>
          <w:p>
            <w:pPr>
              <w:spacing w:before="20" w:after="20"/>
              <w:jc w:val="center"/>
            </w:pPr>
            <w:r>
              <w:rPr>
                <w:rFonts w:ascii="맑은 고딕" w:hAnsi="맑은 고딕" w:eastAsia="맑은 고딕"/>
                <w:sz w:val="18"/>
              </w:rPr>
              <w:t>전 공정 레시피 DB 완성·이전, 양산 조건 최종 검증, 1Ah급 파우치셀 실증</w:t>
            </w:r>
          </w:p>
        </w:tc>
      </w:tr>
    </w:tbl>
    <w:p>
      <w:pPr>
        <w:spacing w:before="80" w:after="80"/>
        <w:pBdr>
          <w:bottom w:val="single" w:sz="6" w:space="1" w:color="AAAAAA"/>
        </w:pBdr>
      </w:pPr>
    </w:p>
    <w:p>
      <w:pPr>
        <w:spacing w:before="200" w:after="120"/>
      </w:pPr>
      <w:r>
        <w:rPr>
          <w:rFonts w:ascii="맑은 고딕" w:hAnsi="맑은 고딕" w:eastAsia="맑은 고딕"/>
          <w:b/>
          <w:color w:val="2E74B5"/>
          <w:sz w:val="24"/>
        </w:rPr>
        <w:t>1-1) 연구개발과제 평가기준</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D6E4F0"/>
          </w:tcPr>
          <w:p>
            <w:pPr>
              <w:spacing w:before="20" w:after="20"/>
              <w:jc w:val="center"/>
            </w:pPr>
            <w:r>
              <w:rPr>
                <w:rFonts w:ascii="맑은 고딕" w:hAnsi="맑은 고딕" w:eastAsia="맑은 고딕"/>
                <w:b/>
                <w:sz w:val="18"/>
              </w:rPr>
              <w:t>평가항목</w:t>
            </w:r>
          </w:p>
        </w:tc>
        <w:tc>
          <w:tcPr>
            <w:tcW w:type="dxa" w:w="1814"/>
            <w:vAlign w:val="center"/>
            <w:shd w:val="clear" w:color="auto" w:fill="D6E4F0"/>
          </w:tcPr>
          <w:p>
            <w:pPr>
              <w:spacing w:before="20" w:after="20"/>
              <w:jc w:val="center"/>
            </w:pPr>
            <w:r>
              <w:rPr>
                <w:rFonts w:ascii="맑은 고딕" w:hAnsi="맑은 고딕" w:eastAsia="맑은 고딕"/>
                <w:b/>
                <w:sz w:val="18"/>
              </w:rPr>
              <w:t>가중치(%)</w:t>
            </w:r>
          </w:p>
        </w:tc>
        <w:tc>
          <w:tcPr>
            <w:tcW w:type="dxa" w:w="1814"/>
            <w:vAlign w:val="center"/>
            <w:shd w:val="clear" w:color="auto" w:fill="D6E4F0"/>
          </w:tcPr>
          <w:p>
            <w:pPr>
              <w:spacing w:before="20" w:after="20"/>
              <w:jc w:val="center"/>
            </w:pPr>
            <w:r>
              <w:rPr>
                <w:rFonts w:ascii="맑은 고딕" w:hAnsi="맑은 고딕" w:eastAsia="맑은 고딕"/>
                <w:b/>
                <w:sz w:val="18"/>
              </w:rPr>
              <w:t>연차</w:t>
            </w:r>
          </w:p>
        </w:tc>
        <w:tc>
          <w:tcPr>
            <w:tcW w:type="dxa" w:w="1814"/>
            <w:vAlign w:val="center"/>
            <w:shd w:val="clear" w:color="auto" w:fill="D6E4F0"/>
          </w:tcPr>
          <w:p>
            <w:pPr>
              <w:spacing w:before="20" w:after="20"/>
              <w:jc w:val="center"/>
            </w:pPr>
            <w:r>
              <w:rPr>
                <w:rFonts w:ascii="맑은 고딕" w:hAnsi="맑은 고딕" w:eastAsia="맑은 고딕"/>
                <w:b/>
                <w:sz w:val="18"/>
              </w:rPr>
              <w:t>연차별 목표</w:t>
            </w:r>
          </w:p>
        </w:tc>
        <w:tc>
          <w:tcPr>
            <w:tcW w:type="dxa" w:w="1814"/>
            <w:vAlign w:val="center"/>
            <w:shd w:val="clear" w:color="auto" w:fill="D6E4F0"/>
          </w:tcPr>
          <w:p>
            <w:pPr>
              <w:spacing w:before="20" w:after="20"/>
              <w:jc w:val="center"/>
            </w:pPr>
            <w:r>
              <w:rPr>
                <w:rFonts w:ascii="맑은 고딕" w:hAnsi="맑은 고딕" w:eastAsia="맑은 고딕"/>
                <w:b/>
                <w:sz w:val="18"/>
              </w:rPr>
              <w:t>(조건/환경)</w:t>
            </w:r>
          </w:p>
        </w:tc>
      </w:tr>
      <w:tr>
        <w:tc>
          <w:tcPr>
            <w:tcW w:type="dxa" w:w="1814"/>
            <w:vAlign w:val="center"/>
          </w:tcPr>
          <w:p>
            <w:pPr>
              <w:spacing w:before="20" w:after="20"/>
              <w:jc w:val="center"/>
            </w:pPr>
            <w:r>
              <w:rPr>
                <w:rFonts w:ascii="맑은 고딕" w:hAnsi="맑은 고딕" w:eastAsia="맑은 고딕"/>
                <w:sz w:val="18"/>
              </w:rPr>
              <w:t>(정량) ALD 코팅 균일도(두께 편차, %)</w:t>
            </w:r>
          </w:p>
        </w:tc>
        <w:tc>
          <w:tcPr>
            <w:tcW w:type="dxa" w:w="1814"/>
            <w:vAlign w:val="center"/>
          </w:tcPr>
          <w:p>
            <w:pPr>
              <w:spacing w:before="20" w:after="20"/>
              <w:jc w:val="center"/>
            </w:pPr>
            <w:r>
              <w:rPr>
                <w:rFonts w:ascii="맑은 고딕" w:hAnsi="맑은 고딕" w:eastAsia="맑은 고딕"/>
                <w:sz w:val="18"/>
              </w:rPr>
              <w:t>30</w:t>
            </w:r>
          </w:p>
        </w:tc>
        <w:tc>
          <w:tcPr>
            <w:tcW w:type="dxa" w:w="1814"/>
            <w:vAlign w:val="center"/>
          </w:tcPr>
          <w:p>
            <w:pPr>
              <w:spacing w:before="20" w:after="20"/>
              <w:jc w:val="center"/>
            </w:pPr>
            <w:r>
              <w:rPr>
                <w:rFonts w:ascii="맑은 고딕" w:hAnsi="맑은 고딕" w:eastAsia="맑은 고딕"/>
                <w:sz w:val="18"/>
              </w:rPr>
              <w:t>1,2,3</w:t>
            </w:r>
          </w:p>
        </w:tc>
        <w:tc>
          <w:tcPr>
            <w:tcW w:type="dxa" w:w="1814"/>
            <w:vAlign w:val="center"/>
          </w:tcPr>
          <w:p>
            <w:pPr>
              <w:spacing w:before="20" w:after="20"/>
              <w:jc w:val="center"/>
            </w:pPr>
            <w:r>
              <w:rPr>
                <w:rFonts w:ascii="맑은 고딕" w:hAnsi="맑은 고딕" w:eastAsia="맑은 고딕"/>
                <w:sz w:val="18"/>
              </w:rPr>
              <w:t>1차: ≤10% / 2차: ≤7% / 3차: ≤5%</w:t>
            </w:r>
          </w:p>
        </w:tc>
        <w:tc>
          <w:tcPr>
            <w:tcW w:type="dxa" w:w="1814"/>
            <w:vAlign w:val="center"/>
          </w:tcPr>
          <w:p>
            <w:pPr>
              <w:spacing w:before="20" w:after="20"/>
              <w:jc w:val="center"/>
            </w:pPr>
            <w:r>
              <w:rPr>
                <w:rFonts w:ascii="맑은 고딕" w:hAnsi="맑은 고딕" w:eastAsia="맑은 고딕"/>
                <w:sz w:val="18"/>
              </w:rPr>
              <w:t>1차: 배치식 FBR / 2,3차: 10 kg/h 연속 운전</w:t>
            </w:r>
          </w:p>
        </w:tc>
      </w:tr>
      <w:tr>
        <w:tc>
          <w:tcPr>
            <w:tcW w:type="dxa" w:w="1814"/>
            <w:vAlign w:val="center"/>
          </w:tcPr>
          <w:p>
            <w:pPr>
              <w:spacing w:before="20" w:after="20"/>
              <w:jc w:val="center"/>
            </w:pPr>
            <w:r>
              <w:rPr>
                <w:rFonts w:ascii="맑은 고딕" w:hAnsi="맑은 고딕" w:eastAsia="맑은 고딕"/>
                <w:sz w:val="18"/>
              </w:rPr>
              <w:t>(정량) 초기 쿨롱 효율</w:t>
            </w:r>
          </w:p>
        </w:tc>
        <w:tc>
          <w:tcPr>
            <w:tcW w:type="dxa" w:w="1814"/>
            <w:vAlign w:val="center"/>
          </w:tcPr>
          <w:p>
            <w:pPr>
              <w:spacing w:before="20" w:after="20"/>
              <w:jc w:val="center"/>
            </w:pPr>
            <w:r>
              <w:rPr>
                <w:rFonts w:ascii="맑은 고딕" w:hAnsi="맑은 고딕" w:eastAsia="맑은 고딕"/>
                <w:sz w:val="18"/>
              </w:rPr>
              <w:t>20</w:t>
            </w:r>
          </w:p>
        </w:tc>
        <w:tc>
          <w:tcPr>
            <w:tcW w:type="dxa" w:w="1814"/>
            <w:vAlign w:val="center"/>
          </w:tcPr>
          <w:p>
            <w:pPr>
              <w:spacing w:before="20" w:after="20"/>
              <w:jc w:val="center"/>
            </w:pPr>
            <w:r>
              <w:rPr>
                <w:rFonts w:ascii="맑은 고딕" w:hAnsi="맑은 고딕" w:eastAsia="맑은 고딕"/>
                <w:sz w:val="18"/>
              </w:rPr>
              <w:t>1,2,3</w:t>
            </w:r>
          </w:p>
        </w:tc>
        <w:tc>
          <w:tcPr>
            <w:tcW w:type="dxa" w:w="1814"/>
            <w:vAlign w:val="center"/>
          </w:tcPr>
          <w:p>
            <w:pPr>
              <w:spacing w:before="20" w:after="20"/>
              <w:jc w:val="center"/>
            </w:pPr>
            <w:r>
              <w:rPr>
                <w:rFonts w:ascii="맑은 고딕" w:hAnsi="맑은 고딕" w:eastAsia="맑은 고딕"/>
                <w:sz w:val="18"/>
              </w:rPr>
              <w:t>1차: ≥80% / 2차: ≥83% / 3차: ≥85%</w:t>
            </w:r>
          </w:p>
        </w:tc>
        <w:tc>
          <w:tcPr>
            <w:tcW w:type="dxa" w:w="1814"/>
            <w:vAlign w:val="center"/>
          </w:tcPr>
          <w:p>
            <w:pPr>
              <w:spacing w:before="20" w:after="20"/>
              <w:jc w:val="center"/>
            </w:pPr>
            <w:r>
              <w:rPr>
                <w:rFonts w:ascii="맑은 고딕" w:hAnsi="맑은 고딕" w:eastAsia="맑은 고딕"/>
                <w:sz w:val="18"/>
              </w:rPr>
              <w:t>1차: coin cell / 3차: 1Ah pouch cell</w:t>
            </w:r>
          </w:p>
        </w:tc>
      </w:tr>
      <w:tr>
        <w:tc>
          <w:tcPr>
            <w:tcW w:type="dxa" w:w="1814"/>
            <w:vAlign w:val="center"/>
          </w:tcPr>
          <w:p>
            <w:pPr>
              <w:spacing w:before="20" w:after="20"/>
              <w:jc w:val="center"/>
            </w:pPr>
            <w:r>
              <w:rPr>
                <w:rFonts w:ascii="맑은 고딕" w:hAnsi="맑은 고딕" w:eastAsia="맑은 고딕"/>
                <w:sz w:val="18"/>
              </w:rPr>
              <w:t>(정량) 계면저항 (Ω·cm²)</w:t>
            </w:r>
          </w:p>
        </w:tc>
        <w:tc>
          <w:tcPr>
            <w:tcW w:type="dxa" w:w="1814"/>
            <w:vAlign w:val="center"/>
          </w:tcPr>
          <w:p>
            <w:pPr>
              <w:spacing w:before="20" w:after="20"/>
              <w:jc w:val="center"/>
            </w:pPr>
            <w:r>
              <w:rPr>
                <w:rFonts w:ascii="맑은 고딕" w:hAnsi="맑은 고딕" w:eastAsia="맑은 고딕"/>
                <w:sz w:val="18"/>
              </w:rPr>
              <w:t>20</w:t>
            </w:r>
          </w:p>
        </w:tc>
        <w:tc>
          <w:tcPr>
            <w:tcW w:type="dxa" w:w="1814"/>
            <w:vAlign w:val="center"/>
          </w:tcPr>
          <w:p>
            <w:pPr>
              <w:spacing w:before="20" w:after="20"/>
              <w:jc w:val="center"/>
            </w:pPr>
            <w:r>
              <w:rPr>
                <w:rFonts w:ascii="맑은 고딕" w:hAnsi="맑은 고딕" w:eastAsia="맑은 고딕"/>
                <w:sz w:val="18"/>
              </w:rPr>
              <w:t>1,2,3</w:t>
            </w:r>
          </w:p>
        </w:tc>
        <w:tc>
          <w:tcPr>
            <w:tcW w:type="dxa" w:w="1814"/>
            <w:vAlign w:val="center"/>
          </w:tcPr>
          <w:p>
            <w:pPr>
              <w:spacing w:before="20" w:after="20"/>
              <w:jc w:val="center"/>
            </w:pPr>
            <w:r>
              <w:rPr>
                <w:rFonts w:ascii="맑은 고딕" w:hAnsi="맑은 고딕" w:eastAsia="맑은 고딕"/>
                <w:sz w:val="18"/>
              </w:rPr>
              <w:t>1차: ≤70 / 2차: ≤60 / 3차: ≤50</w:t>
            </w:r>
          </w:p>
        </w:tc>
        <w:tc>
          <w:tcPr>
            <w:tcW w:type="dxa" w:w="1814"/>
            <w:vAlign w:val="center"/>
          </w:tcPr>
          <w:p>
            <w:pPr>
              <w:spacing w:before="20" w:after="20"/>
              <w:jc w:val="center"/>
            </w:pPr>
            <w:r>
              <w:rPr>
                <w:rFonts w:ascii="맑은 고딕" w:hAnsi="맑은 고딕" w:eastAsia="맑은 고딕"/>
                <w:sz w:val="18"/>
              </w:rPr>
              <w:t>EIS 평가, 사이클 후 25°C</w:t>
            </w:r>
          </w:p>
        </w:tc>
      </w:tr>
      <w:tr>
        <w:tc>
          <w:tcPr>
            <w:tcW w:type="dxa" w:w="1814"/>
            <w:vAlign w:val="center"/>
          </w:tcPr>
          <w:p>
            <w:pPr>
              <w:spacing w:before="20" w:after="20"/>
              <w:jc w:val="center"/>
            </w:pPr>
            <w:r>
              <w:rPr>
                <w:rFonts w:ascii="맑은 고딕" w:hAnsi="맑은 고딕" w:eastAsia="맑은 고딕"/>
                <w:sz w:val="18"/>
              </w:rPr>
              <w:t>(정량) 코팅층 피복률 (%)</w:t>
            </w:r>
          </w:p>
        </w:tc>
        <w:tc>
          <w:tcPr>
            <w:tcW w:type="dxa" w:w="1814"/>
            <w:vAlign w:val="center"/>
          </w:tcPr>
          <w:p>
            <w:pPr>
              <w:spacing w:before="20" w:after="20"/>
              <w:jc w:val="center"/>
            </w:pPr>
            <w:r>
              <w:rPr>
                <w:rFonts w:ascii="맑은 고딕" w:hAnsi="맑은 고딕" w:eastAsia="맑은 고딕"/>
                <w:sz w:val="18"/>
              </w:rPr>
              <w:t>15</w:t>
            </w:r>
          </w:p>
        </w:tc>
        <w:tc>
          <w:tcPr>
            <w:tcW w:type="dxa" w:w="1814"/>
            <w:vAlign w:val="center"/>
          </w:tcPr>
          <w:p>
            <w:pPr>
              <w:spacing w:before="20" w:after="20"/>
              <w:jc w:val="center"/>
            </w:pPr>
            <w:r>
              <w:rPr>
                <w:rFonts w:ascii="맑은 고딕" w:hAnsi="맑은 고딕" w:eastAsia="맑은 고딕"/>
                <w:sz w:val="18"/>
              </w:rPr>
              <w:t>1,2,3</w:t>
            </w:r>
          </w:p>
        </w:tc>
        <w:tc>
          <w:tcPr>
            <w:tcW w:type="dxa" w:w="1814"/>
            <w:vAlign w:val="center"/>
          </w:tcPr>
          <w:p>
            <w:pPr>
              <w:spacing w:before="20" w:after="20"/>
              <w:jc w:val="center"/>
            </w:pPr>
            <w:r>
              <w:rPr>
                <w:rFonts w:ascii="맑은 고딕" w:hAnsi="맑은 고딕" w:eastAsia="맑은 고딕"/>
                <w:sz w:val="18"/>
              </w:rPr>
              <w:t>1차: ≥85% / 2차: ≥90% / 3차: ≥95%</w:t>
            </w:r>
          </w:p>
        </w:tc>
        <w:tc>
          <w:tcPr>
            <w:tcW w:type="dxa" w:w="1814"/>
            <w:vAlign w:val="center"/>
          </w:tcPr>
          <w:p>
            <w:pPr>
              <w:spacing w:before="20" w:after="20"/>
              <w:jc w:val="center"/>
            </w:pPr>
            <w:r>
              <w:rPr>
                <w:rFonts w:ascii="맑은 고딕" w:hAnsi="맑은 고딕" w:eastAsia="맑은 고딕"/>
                <w:sz w:val="18"/>
              </w:rPr>
              <w:t>TEM/XPS 분석 기준</w:t>
            </w:r>
          </w:p>
        </w:tc>
      </w:tr>
      <w:tr>
        <w:tc>
          <w:tcPr>
            <w:tcW w:type="dxa" w:w="1814"/>
            <w:vAlign w:val="center"/>
          </w:tcPr>
          <w:p>
            <w:pPr>
              <w:spacing w:before="20" w:after="20"/>
              <w:jc w:val="center"/>
            </w:pPr>
            <w:r>
              <w:rPr>
                <w:rFonts w:ascii="맑은 고딕" w:hAnsi="맑은 고딕" w:eastAsia="맑은 고딕"/>
                <w:sz w:val="18"/>
              </w:rPr>
              <w:t>(정량) ALD 코팅 성장 재현성 (GPC Variation, %)</w:t>
            </w:r>
          </w:p>
        </w:tc>
        <w:tc>
          <w:tcPr>
            <w:tcW w:type="dxa" w:w="1814"/>
            <w:vAlign w:val="center"/>
          </w:tcPr>
          <w:p>
            <w:pPr>
              <w:spacing w:before="20" w:after="20"/>
              <w:jc w:val="center"/>
            </w:pPr>
            <w:r>
              <w:rPr>
                <w:rFonts w:ascii="맑은 고딕" w:hAnsi="맑은 고딕" w:eastAsia="맑은 고딕"/>
                <w:sz w:val="18"/>
              </w:rPr>
              <w:t>15</w:t>
            </w:r>
          </w:p>
        </w:tc>
        <w:tc>
          <w:tcPr>
            <w:tcW w:type="dxa" w:w="1814"/>
            <w:vAlign w:val="center"/>
          </w:tcPr>
          <w:p>
            <w:pPr>
              <w:spacing w:before="20" w:after="20"/>
              <w:jc w:val="center"/>
            </w:pPr>
            <w:r>
              <w:rPr>
                <w:rFonts w:ascii="맑은 고딕" w:hAnsi="맑은 고딕" w:eastAsia="맑은 고딕"/>
                <w:sz w:val="18"/>
              </w:rPr>
              <w:t>1,2,3</w:t>
            </w:r>
          </w:p>
        </w:tc>
        <w:tc>
          <w:tcPr>
            <w:tcW w:type="dxa" w:w="1814"/>
            <w:vAlign w:val="center"/>
          </w:tcPr>
          <w:p>
            <w:pPr>
              <w:spacing w:before="20" w:after="20"/>
              <w:jc w:val="center"/>
            </w:pPr>
            <w:r>
              <w:rPr>
                <w:rFonts w:ascii="맑은 고딕" w:hAnsi="맑은 고딕" w:eastAsia="맑은 고딕"/>
                <w:sz w:val="18"/>
              </w:rPr>
              <w:t>1차: ≤15% / 2차: ≤10% / 3차: ≤5%</w:t>
            </w:r>
          </w:p>
        </w:tc>
        <w:tc>
          <w:tcPr>
            <w:tcW w:type="dxa" w:w="1814"/>
            <w:vAlign w:val="center"/>
          </w:tcPr>
          <w:p>
            <w:pPr>
              <w:spacing w:before="20" w:after="20"/>
              <w:jc w:val="center"/>
            </w:pPr>
            <w:r>
              <w:rPr>
                <w:rFonts w:ascii="맑은 고딕" w:hAnsi="맑은 고딕" w:eastAsia="맑은 고딕"/>
                <w:sz w:val="18"/>
              </w:rPr>
              <w:t>1차: batch / 3차: 24시간 연속 운전</w:t>
            </w:r>
          </w:p>
        </w:tc>
      </w:tr>
      <w:tr>
        <w:tc>
          <w:tcPr>
            <w:tcW w:type="dxa" w:w="1814"/>
            <w:vAlign w:val="center"/>
          </w:tcPr>
          <w:p>
            <w:pPr>
              <w:spacing w:before="20" w:after="20"/>
              <w:jc w:val="center"/>
            </w:pPr>
            <w:r>
              <w:rPr>
                <w:rFonts w:ascii="맑은 고딕" w:hAnsi="맑은 고딕" w:eastAsia="맑은 고딕"/>
                <w:b/>
                <w:sz w:val="18"/>
              </w:rPr>
              <w:t>합계</w:t>
            </w:r>
          </w:p>
        </w:tc>
        <w:tc>
          <w:tcPr>
            <w:tcW w:type="dxa" w:w="1814"/>
            <w:vAlign w:val="center"/>
          </w:tcPr>
          <w:p>
            <w:pPr>
              <w:spacing w:before="20" w:after="20"/>
              <w:jc w:val="center"/>
            </w:pPr>
            <w:r>
              <w:rPr>
                <w:rFonts w:ascii="맑은 고딕" w:hAnsi="맑은 고딕" w:eastAsia="맑은 고딕"/>
                <w:b/>
                <w:sz w:val="18"/>
              </w:rPr>
              <w:t>100</w:t>
            </w:r>
          </w:p>
        </w:tc>
        <w:tc>
          <w:tcPr>
            <w:tcW w:type="dxa" w:w="1814"/>
            <w:vAlign w:val="center"/>
          </w:tcPr>
          <w:p>
            <w:pPr>
              <w:spacing w:before="20" w:after="20"/>
              <w:jc w:val="center"/>
            </w:pPr>
          </w:p>
        </w:tc>
        <w:tc>
          <w:tcPr>
            <w:tcW w:type="dxa" w:w="1814"/>
            <w:vAlign w:val="center"/>
          </w:tcPr>
          <w:p>
            <w:pPr>
              <w:spacing w:before="20" w:after="20"/>
              <w:jc w:val="center"/>
            </w:pPr>
          </w:p>
        </w:tc>
        <w:tc>
          <w:tcPr>
            <w:tcW w:type="dxa" w:w="1814"/>
            <w:vAlign w:val="center"/>
          </w:tcPr>
          <w:p>
            <w:pPr>
              <w:spacing w:before="20" w:after="20"/>
              <w:jc w:val="center"/>
            </w:pPr>
          </w:p>
        </w:tc>
      </w:tr>
    </w:tbl>
    <w:p>
      <w:pPr>
        <w:spacing w:before="80" w:after="80"/>
        <w:pBdr>
          <w:bottom w:val="single" w:sz="6" w:space="1" w:color="AAAAAA"/>
        </w:pBdr>
      </w:pPr>
    </w:p>
    <w:p>
      <w:pPr>
        <w:spacing w:before="200" w:after="120"/>
      </w:pPr>
      <w:r>
        <w:rPr>
          <w:rFonts w:ascii="맑은 고딕" w:hAnsi="맑은 고딕" w:eastAsia="맑은 고딕"/>
          <w:b/>
          <w:color w:val="2E74B5"/>
          <w:sz w:val="24"/>
        </w:rPr>
        <w:t>2) 연구개발과제의 내용</w:t>
      </w:r>
    </w:p>
    <w:p>
      <w:pPr>
        <w:spacing w:before="160" w:after="80"/>
      </w:pPr>
      <w:r>
        <w:rPr>
          <w:rFonts w:ascii="맑은 고딕" w:hAnsi="맑은 고딕" w:eastAsia="맑은 고딕"/>
          <w:b/>
          <w:color w:val="1F497D"/>
          <w:sz w:val="22"/>
        </w:rPr>
        <w:t>(1) 연차별 구체적 연구 내용 및 접근 방식</w:t>
      </w:r>
    </w:p>
    <w:p>
      <w:pPr>
        <w:spacing w:before="80" w:after="80"/>
        <w:pBdr>
          <w:bottom w:val="single" w:sz="6" w:space="1" w:color="AAAAAA"/>
        </w:pBdr>
      </w:pPr>
    </w:p>
    <w:p>
      <w:pPr>
        <w:spacing w:before="200" w:after="120"/>
      </w:pPr>
      <w:r>
        <w:rPr>
          <w:rFonts w:ascii="맑은 고딕" w:hAnsi="맑은 고딕" w:eastAsia="맑은 고딕"/>
          <w:b/>
          <w:color w:val="2E74B5"/>
          <w:sz w:val="24"/>
        </w:rPr>
        <w:t>[공동연구개발기관(대성기계공업(주))]</w:t>
      </w:r>
    </w:p>
    <w:p>
      <w:pPr>
        <w:spacing w:before="160" w:after="80"/>
      </w:pPr>
      <w:r>
        <w:rPr>
          <w:rFonts w:ascii="맑은 고딕" w:hAnsi="맑은 고딕" w:eastAsia="맑은 고딕"/>
          <w:b/>
          <w:color w:val="1F497D"/>
          <w:sz w:val="22"/>
        </w:rPr>
        <w:t>① 1차년도</w:t>
      </w:r>
    </w:p>
    <w:p>
      <w:pPr>
        <w:spacing w:before="40" w:after="40"/>
      </w:pPr>
      <w:r>
        <w:rPr>
          <w:rFonts w:ascii="맑은 고딕" w:hAnsi="맑은 고딕" w:eastAsia="맑은 고딕"/>
          <w:b/>
          <w:sz w:val="20"/>
        </w:rPr>
        <w:t>ALD 시스템 조기 가동 및 기초 균일도 확보</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연구내용</w:t>
      </w:r>
    </w:p>
    <w:p>
      <w:pPr>
        <w:spacing w:before="20" w:after="20"/>
        <w:ind w:left="850" w:hanging="227"/>
      </w:pPr>
      <w:r>
        <w:rPr>
          <w:rFonts w:ascii="맑은 고딕" w:hAnsi="맑은 고딕" w:eastAsia="맑은 고딕"/>
          <w:sz w:val="20"/>
        </w:rPr>
        <w:t xml:space="preserve">  ◦ </w:t>
      </w:r>
      <w:r>
        <w:rPr>
          <w:rFonts w:ascii="맑은 고딕" w:hAnsi="맑은 고딕" w:eastAsia="맑은 고딕"/>
          <w:sz w:val="20"/>
        </w:rPr>
        <w:t>고속 반응 모사용 R&amp;D용 FBR(유동층 반응기) 구축: 연속식 장비의 공정 변수(온도, 압력, 시간)를 독립적으로 제어하여 SIB 양극재-TTIP 간의 최적 포화 노출 시간을 도출할 수 있는 테스트 베드 제작</w:t>
      </w:r>
    </w:p>
    <w:p>
      <w:pPr>
        <w:spacing w:before="20" w:after="20"/>
        <w:ind w:left="850" w:hanging="227"/>
      </w:pPr>
      <w:r>
        <w:rPr>
          <w:rFonts w:ascii="맑은 고딕" w:hAnsi="맑은 고딕" w:eastAsia="맑은 고딕"/>
          <w:sz w:val="20"/>
        </w:rPr>
        <w:t xml:space="preserve">  ◦ </w:t>
      </w:r>
      <w:r>
        <w:rPr>
          <w:rFonts w:ascii="맑은 고딕" w:hAnsi="맑은 고딕" w:eastAsia="맑은 고딕"/>
          <w:b/>
          <w:sz w:val="20"/>
        </w:rPr>
        <w:t>한국기계연구원으로부터 수령한 TiO₂/Al₂O₃ ALD 레시피를 FBR에 적용</w:t>
      </w:r>
      <w:r>
        <w:rPr>
          <w:rFonts w:ascii="맑은 고딕" w:hAnsi="맑은 고딕" w:eastAsia="맑은 고딕"/>
          <w:sz w:val="20"/>
        </w:rPr>
        <w:t>: 배치식에서 확립된 온도 조건 및 self-limiting 노출 시간을 FBR의 체류시간(RTD)으로 환산하여 적용</w:t>
      </w:r>
    </w:p>
    <w:p>
      <w:pPr>
        <w:spacing w:before="20" w:after="20"/>
        <w:ind w:left="850" w:hanging="227"/>
      </w:pPr>
      <w:r>
        <w:rPr>
          <w:rFonts w:ascii="맑은 고딕" w:hAnsi="맑은 고딕" w:eastAsia="맑은 고딕"/>
          <w:sz w:val="20"/>
        </w:rPr>
        <w:t xml:space="preserve">  ◦ </w:t>
      </w:r>
      <w:r>
        <w:rPr>
          <w:rFonts w:ascii="맑은 고딕" w:hAnsi="맑은 고딕" w:eastAsia="맑은 고딕"/>
          <w:sz w:val="20"/>
        </w:rPr>
        <w:t>공압 이송 기반 정량 피딩 안정화: 분말 공급기(Feeder)의 토출 정밀도 점검 및 질소 유량-분말 공급 밀도 선형성 데이터 확보</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접근방식</w:t>
      </w:r>
    </w:p>
    <w:p>
      <w:pPr>
        <w:spacing w:before="20" w:after="20"/>
        <w:ind w:left="850" w:hanging="227"/>
      </w:pPr>
      <w:r>
        <w:rPr>
          <w:rFonts w:ascii="맑은 고딕" w:hAnsi="맑은 고딕" w:eastAsia="맑은 고딕"/>
          <w:sz w:val="20"/>
        </w:rPr>
        <w:t xml:space="preserve">  ◦ </w:t>
      </w:r>
      <w:r>
        <w:rPr>
          <w:rFonts w:ascii="맑은 고딕" w:hAnsi="맑은 고딕" w:eastAsia="맑은 고딕"/>
          <w:sz w:val="20"/>
        </w:rPr>
        <w:t>기계연 레시피의 'pulse 포화 시간'을 FBR 내 '분말 평균 체류시간(μ)'으로 변환하는 정량적 매핑 알고리즘 적용</w:t>
      </w:r>
    </w:p>
    <w:p>
      <w:pPr>
        <w:spacing w:before="20" w:after="20"/>
        <w:ind w:left="850" w:hanging="227"/>
      </w:pPr>
      <w:r>
        <w:rPr>
          <w:rFonts w:ascii="맑은 고딕" w:hAnsi="맑은 고딕" w:eastAsia="맑은 고딕"/>
          <w:sz w:val="20"/>
        </w:rPr>
        <w:t xml:space="preserve">  ◦ </w:t>
      </w:r>
      <w:r>
        <w:rPr>
          <w:rFonts w:ascii="맑은 고딕" w:hAnsi="맑은 고딕" w:eastAsia="맑은 고딕"/>
          <w:sz w:val="20"/>
        </w:rPr>
        <w:t>6개월 내에 두께 편차 10% 이내의 샘플 확보 목표</w:t>
      </w:r>
    </w:p>
    <w:p>
      <w:pPr>
        <w:spacing w:before="160" w:after="80"/>
      </w:pPr>
      <w:r>
        <w:rPr>
          <w:rFonts w:ascii="맑은 고딕" w:hAnsi="맑은 고딕" w:eastAsia="맑은 고딕"/>
          <w:b/>
          <w:color w:val="1F497D"/>
          <w:sz w:val="22"/>
        </w:rPr>
        <w:t>② 2차년도</w:t>
      </w:r>
    </w:p>
    <w:p>
      <w:pPr>
        <w:spacing w:before="40" w:after="40"/>
      </w:pPr>
      <w:r>
        <w:rPr>
          <w:rFonts w:ascii="맑은 고딕" w:hAnsi="맑은 고딕" w:eastAsia="맑은 고딕"/>
          <w:b/>
          <w:sz w:val="20"/>
        </w:rPr>
        <w:t>공정 데이터 동기화 및 구간별 정밀도 향상</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연구내용</w:t>
      </w:r>
    </w:p>
    <w:p>
      <w:pPr>
        <w:spacing w:before="20" w:after="20"/>
        <w:ind w:left="850" w:hanging="227"/>
      </w:pPr>
      <w:r>
        <w:rPr>
          <w:rFonts w:ascii="맑은 고딕" w:hAnsi="맑은 고딕" w:eastAsia="맑은 고딕"/>
          <w:sz w:val="20"/>
        </w:rPr>
        <w:t xml:space="preserve">  ◦ </w:t>
      </w:r>
      <w:r>
        <w:rPr>
          <w:rFonts w:ascii="맑은 고딕" w:hAnsi="맑은 고딕" w:eastAsia="맑은 고딕"/>
          <w:sz w:val="20"/>
        </w:rPr>
        <w:t xml:space="preserve">FBR-연속식 리액터 간 '체류 시간' 매칭: </w:t>
      </w:r>
      <w:r>
        <w:rPr>
          <w:rFonts w:ascii="맑은 고딕" w:hAnsi="맑은 고딕" w:eastAsia="맑은 고딕"/>
          <w:b/>
          <w:sz w:val="20"/>
        </w:rPr>
        <w:t>기계연에서 제공한 4종(TiO₂/Al₂O₃/V₂O₅/ZnO) 레시피 데이터를 OPERIO 10에 적용하고</w:t>
      </w:r>
      <w:r>
        <w:rPr>
          <w:rFonts w:ascii="맑은 고딕" w:hAnsi="맑은 고딕" w:eastAsia="맑은 고딕"/>
          <w:sz w:val="20"/>
        </w:rPr>
        <w:t>, 리액터 통과 속도를 결정하는 가스 유량을 정밀 역산</w:t>
      </w:r>
    </w:p>
    <w:p>
      <w:pPr>
        <w:spacing w:before="20" w:after="20"/>
        <w:ind w:left="850" w:hanging="227"/>
      </w:pPr>
      <w:r>
        <w:rPr>
          <w:rFonts w:ascii="맑은 고딕" w:hAnsi="맑은 고딕" w:eastAsia="맑은 고딕"/>
          <w:sz w:val="20"/>
        </w:rPr>
        <w:t xml:space="preserve">  ◦ </w:t>
      </w:r>
      <w:r>
        <w:rPr>
          <w:rFonts w:ascii="맑은 고딕" w:hAnsi="맑은 고딕" w:eastAsia="맑은 고딕"/>
          <w:sz w:val="20"/>
        </w:rPr>
        <w:t>기류 분산 및 입자 응집 해소: 리액터 내부에 고압 분산 노즐 적용으로 두께 편차 7% 이내 달성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접근방식</w:t>
      </w:r>
    </w:p>
    <w:p>
      <w:pPr>
        <w:spacing w:before="20" w:after="20"/>
        <w:ind w:left="850" w:hanging="227"/>
      </w:pPr>
      <w:r>
        <w:rPr>
          <w:rFonts w:ascii="맑은 고딕" w:hAnsi="맑은 고딕" w:eastAsia="맑은 고딕"/>
          <w:sz w:val="20"/>
        </w:rPr>
        <w:t xml:space="preserve">  ◦ </w:t>
      </w:r>
      <w:r>
        <w:rPr>
          <w:rFonts w:ascii="맑은 고딕" w:hAnsi="맑은 고딕" w:eastAsia="맑은 고딕"/>
          <w:sz w:val="20"/>
        </w:rPr>
        <w:t>FBR의 '정지 상태' 반응 데이터와 연속식 장비의 '비행 상태' 유동 데이터를 수치적으로 동기화하는 공정 매칭 알고리즘 개발</w:t>
      </w:r>
    </w:p>
    <w:p>
      <w:pPr>
        <w:spacing w:before="160" w:after="80"/>
      </w:pPr>
      <w:r>
        <w:rPr>
          <w:rFonts w:ascii="맑은 고딕" w:hAnsi="맑은 고딕" w:eastAsia="맑은 고딕"/>
          <w:b/>
          <w:color w:val="1F497D"/>
          <w:sz w:val="22"/>
        </w:rPr>
        <w:t>③ 3차년도</w:t>
      </w:r>
    </w:p>
    <w:p>
      <w:pPr>
        <w:spacing w:before="40" w:after="40"/>
      </w:pPr>
      <w:r>
        <w:rPr>
          <w:rFonts w:ascii="맑은 고딕" w:hAnsi="맑은 고딕" w:eastAsia="맑은 고딕"/>
          <w:b/>
          <w:sz w:val="20"/>
        </w:rPr>
        <w:t>구간 간 간섭 차단 및 가동 시간별 품질 항상성 완성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연구내용</w:t>
      </w:r>
    </w:p>
    <w:p>
      <w:pPr>
        <w:spacing w:before="20" w:after="20"/>
        <w:ind w:left="850" w:hanging="227"/>
      </w:pPr>
      <w:r>
        <w:rPr>
          <w:rFonts w:ascii="맑은 고딕" w:hAnsi="맑은 고딕" w:eastAsia="맑은 고딕"/>
          <w:sz w:val="20"/>
        </w:rPr>
        <w:t xml:space="preserve">  ◦ </w:t>
      </w:r>
      <w:r>
        <w:rPr>
          <w:rFonts w:ascii="맑은 고딕" w:hAnsi="맑은 고딕" w:eastAsia="맑은 고딕"/>
          <w:sz w:val="20"/>
        </w:rPr>
        <w:t>공간 분할 리액터 간 가스 간섭(Cross-talk) 방지</w:t>
      </w:r>
    </w:p>
    <w:p>
      <w:pPr>
        <w:spacing w:before="20" w:after="20"/>
        <w:ind w:left="850" w:hanging="227"/>
      </w:pPr>
      <w:r>
        <w:rPr>
          <w:rFonts w:ascii="맑은 고딕" w:hAnsi="맑은 고딕" w:eastAsia="맑은 고딕"/>
          <w:sz w:val="20"/>
        </w:rPr>
        <w:t xml:space="preserve">  ◦ </w:t>
      </w:r>
      <w:r>
        <w:rPr>
          <w:rFonts w:ascii="맑은 고딕" w:hAnsi="맑은 고딕" w:eastAsia="맑은 고딕"/>
          <w:b/>
          <w:sz w:val="20"/>
        </w:rPr>
        <w:t>기계연 최종 레시피 DB 기반으로 공정 표준화(SOP) 완성</w:t>
      </w:r>
      <w:r>
        <w:rPr>
          <w:rFonts w:ascii="맑은 고딕" w:hAnsi="맑은 고딕" w:eastAsia="맑은 고딕"/>
          <w:sz w:val="20"/>
        </w:rPr>
        <w:t>: 장기 연속 운전 시에도 두께 편차 5% 이하 유지</w:t>
      </w:r>
    </w:p>
    <w:p>
      <w:pPr>
        <w:spacing w:before="20" w:after="20"/>
        <w:ind w:left="850" w:hanging="227"/>
      </w:pPr>
      <w:r>
        <w:rPr>
          <w:rFonts w:ascii="맑은 고딕" w:hAnsi="맑은 고딕" w:eastAsia="맑은 고딕"/>
          <w:sz w:val="20"/>
        </w:rPr>
        <w:t xml:space="preserve">  ◦ </w:t>
      </w:r>
      <w:r>
        <w:rPr>
          <w:rFonts w:ascii="맑은 고딕" w:hAnsi="맑은 고딕" w:eastAsia="맑은 고딕"/>
          <w:sz w:val="20"/>
        </w:rPr>
        <w:t>실시간 공정 드리프트(Drift) 보정: 이송 유량과 전구체 농도를 실시간 피드백 제어</w:t>
      </w:r>
    </w:p>
    <w:p>
      <w:pPr>
        <w:spacing w:before="80" w:after="80"/>
        <w:pBdr>
          <w:bottom w:val="single" w:sz="6" w:space="1" w:color="AAAAAA"/>
        </w:pBdr>
      </w:pPr>
    </w:p>
    <w:p>
      <w:pPr>
        <w:spacing w:before="200" w:after="120"/>
      </w:pPr>
      <w:r>
        <w:rPr>
          <w:rFonts w:ascii="맑은 고딕" w:hAnsi="맑은 고딕" w:eastAsia="맑은 고딕"/>
          <w:b/>
          <w:color w:val="2E74B5"/>
          <w:sz w:val="24"/>
        </w:rPr>
        <w:t>[공동연구개발기관(한국기계연구원)]</w:t>
      </w: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8"/>
              </w:rPr>
              <w:t>한국기계연구원의 핵심 역할</w:t>
            </w:r>
            <w:r>
              <w:rPr>
                <w:rFonts w:ascii="맑은 고딕" w:hAnsi="맑은 고딕" w:eastAsia="맑은 고딕"/>
                <w:sz w:val="17"/>
              </w:rPr>
              <w:t>:</w:t>
            </w:r>
          </w:p>
          <w:p>
            <w:pPr>
              <w:spacing w:before="20" w:after="20"/>
            </w:pPr>
            <w:r>
              <w:rPr>
                <w:rFonts w:ascii="맑은 고딕" w:hAnsi="맑은 고딕" w:eastAsia="맑은 고딕"/>
                <w:sz w:val="17"/>
              </w:rPr>
              <w:t xml:space="preserve">1. </w:t>
            </w:r>
            <w:r>
              <w:rPr>
                <w:rFonts w:ascii="맑은 고딕" w:hAnsi="맑은 고딕" w:eastAsia="맑은 고딕"/>
                <w:b/>
                <w:sz w:val="18"/>
              </w:rPr>
              <w:t>보유 배치식 ALD 장비 2대</w:t>
            </w:r>
            <w:r>
              <w:rPr>
                <w:rFonts w:ascii="맑은 고딕" w:hAnsi="맑은 고딕" w:eastAsia="맑은 고딕"/>
                <w:sz w:val="17"/>
              </w:rPr>
              <w:t>를 활용한 H₂O 기반 산화물 ALD 공정 레시피 개발 및 공정 윈도우 확립</w:t>
            </w:r>
          </w:p>
          <w:p>
            <w:pPr>
              <w:spacing w:before="20" w:after="20"/>
            </w:pPr>
            <w:r>
              <w:rPr>
                <w:rFonts w:ascii="맑은 고딕" w:hAnsi="맑은 고딕" w:eastAsia="맑은 고딕"/>
                <w:sz w:val="17"/>
              </w:rPr>
              <w:t xml:space="preserve">2. 확립된 레시피를 </w:t>
            </w:r>
            <w:r>
              <w:rPr>
                <w:rFonts w:ascii="맑은 고딕" w:hAnsi="맑은 고딕" w:eastAsia="맑은 고딕"/>
                <w:b/>
                <w:sz w:val="18"/>
              </w:rPr>
              <w:t>대성기계공업에 단계적으로 이전</w:t>
            </w:r>
            <w:r>
              <w:rPr>
                <w:rFonts w:ascii="맑은 고딕" w:hAnsi="맑은 고딕" w:eastAsia="맑은 고딕"/>
                <w:sz w:val="17"/>
              </w:rPr>
              <w:t>하여 연속식 공정 구현 지원</w:t>
            </w:r>
          </w:p>
          <w:p>
            <w:pPr>
              <w:spacing w:before="20" w:after="20"/>
            </w:pPr>
            <w:r>
              <w:rPr>
                <w:rFonts w:ascii="맑은 고딕" w:hAnsi="맑은 고딕" w:eastAsia="맑은 고딕"/>
                <w:sz w:val="17"/>
              </w:rPr>
              <w:t>3. 코팅층 종합 분석(HRTEM/EELS/XPS/SEM/XRD/Raman/IR)</w:t>
            </w:r>
          </w:p>
          <w:p>
            <w:pPr>
              <w:spacing w:before="20" w:after="20"/>
            </w:pPr>
            <w:r>
              <w:rPr>
                <w:rFonts w:ascii="맑은 고딕" w:hAnsi="맑은 고딕" w:eastAsia="맑은 고딕"/>
                <w:sz w:val="17"/>
              </w:rPr>
              <w:t>4. 독립 셀 기반 전기화학 평가</w:t>
            </w:r>
          </w:p>
        </w:tc>
      </w:tr>
    </w:tbl>
    <w:p/>
    <w:p>
      <w:pPr>
        <w:spacing w:before="80" w:after="80"/>
        <w:pBdr>
          <w:bottom w:val="single" w:sz="6" w:space="1" w:color="AAAAAA"/>
        </w:pBdr>
      </w:pPr>
    </w:p>
    <w:p>
      <w:pPr>
        <w:spacing w:before="160" w:after="80"/>
      </w:pPr>
      <w:r>
        <w:rPr>
          <w:rFonts w:ascii="맑은 고딕" w:hAnsi="맑은 고딕" w:eastAsia="맑은 고딕"/>
          <w:b/>
          <w:color w:val="1F497D"/>
          <w:sz w:val="22"/>
        </w:rPr>
        <w:t>① 1차년도</w:t>
      </w:r>
    </w:p>
    <w:p>
      <w:pPr>
        <w:spacing w:before="40" w:after="40"/>
      </w:pPr>
      <w:r>
        <w:rPr>
          <w:rFonts w:ascii="맑은 고딕" w:hAnsi="맑은 고딕" w:eastAsia="맑은 고딕"/>
          <w:b/>
          <w:sz w:val="20"/>
        </w:rPr>
        <w:t>배치식 ALD 장비 기반 TiO₂·Al₂O₃ 공정 레시피 개발 및 대성기계 FBR 이전</w:t>
      </w:r>
    </w:p>
    <w:p>
      <w:pPr>
        <w:spacing w:before="40" w:after="40"/>
      </w:pPr>
      <w:r>
        <w:rPr>
          <w:rFonts w:ascii="맑은 고딕" w:hAnsi="맑은 고딕" w:eastAsia="맑은 고딕"/>
          <w:b/>
          <w:sz w:val="20"/>
        </w:rPr>
        <w:t>1) 연구목표</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한국기계연구원 보유 배치식 ALD 장비 2대를 활용하여 TiO₂, Al₂O₃ ALD 공정 레시피 및 공정 윈도우 수립</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Self-limiting 반응 조건 정량 확인 및 최적 공정 파라미터 확정</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확립된 레시피를 대성기계공업 FBR에 이전하고 적용 가능성을 공동 검증</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SEM/XRD/XPS/TEM 기반 코팅층 분석 및 coin cell 기반 전기화학 기초 평가</w:t>
      </w:r>
    </w:p>
    <w:p>
      <w:pPr>
        <w:spacing w:before="40" w:after="40"/>
      </w:pPr>
      <w:r>
        <w:rPr>
          <w:rFonts w:ascii="맑은 고딕" w:hAnsi="맑은 고딕" w:eastAsia="맑은 고딕"/>
          <w:b/>
          <w:sz w:val="20"/>
        </w:rPr>
        <w:t>2) 연구내용 및 범위</w:t>
      </w:r>
    </w:p>
    <w:p>
      <w:pPr>
        <w:spacing w:before="40" w:after="40"/>
      </w:pPr>
      <w:r>
        <w:rPr>
          <w:rFonts w:ascii="맑은 고딕" w:hAnsi="맑은 고딕" w:eastAsia="맑은 고딕"/>
          <w:b/>
          <w:sz w:val="20"/>
        </w:rPr>
        <w:t>(가) 한국기계연구원 보유 배치식 ALD 장비 활용 계획</w:t>
      </w:r>
    </w:p>
    <w:p>
      <w:pPr>
        <w:spacing w:before="40" w:after="40"/>
      </w:pPr>
      <w:r>
        <w:rPr>
          <w:rFonts w:ascii="맑은 고딕" w:hAnsi="맑은 고딕" w:eastAsia="맑은 고딕"/>
          <w:sz w:val="20"/>
        </w:rPr>
        <w:t>한국기계연구원은 배치식 ALD 장비 2대를 동시 활용하여 다음과 같이 효율적으로 레시피 개발을 수행한다: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장비</w:t>
            </w:r>
          </w:p>
        </w:tc>
        <w:tc>
          <w:tcPr>
            <w:tcW w:type="dxa" w:w="3024"/>
            <w:vAlign w:val="center"/>
            <w:shd w:val="clear" w:color="auto" w:fill="D6E4F0"/>
          </w:tcPr>
          <w:p>
            <w:pPr>
              <w:spacing w:before="20" w:after="20"/>
              <w:jc w:val="center"/>
            </w:pPr>
            <w:r>
              <w:rPr>
                <w:rFonts w:ascii="맑은 고딕" w:hAnsi="맑은 고딕" w:eastAsia="맑은 고딕"/>
                <w:b/>
                <w:sz w:val="18"/>
              </w:rPr>
              <w:t>역할</w:t>
            </w:r>
          </w:p>
        </w:tc>
        <w:tc>
          <w:tcPr>
            <w:tcW w:type="dxa" w:w="3024"/>
            <w:vAlign w:val="center"/>
            <w:shd w:val="clear" w:color="auto" w:fill="D6E4F0"/>
          </w:tcPr>
          <w:p>
            <w:pPr>
              <w:spacing w:before="20" w:after="20"/>
              <w:jc w:val="center"/>
            </w:pPr>
            <w:r>
              <w:rPr>
                <w:rFonts w:ascii="맑은 고딕" w:hAnsi="맑은 고딕" w:eastAsia="맑은 고딕"/>
                <w:b/>
                <w:sz w:val="18"/>
              </w:rPr>
              <w:t>주요 공정</w:t>
            </w:r>
          </w:p>
        </w:tc>
      </w:tr>
      <w:tr>
        <w:tc>
          <w:tcPr>
            <w:tcW w:type="dxa" w:w="3024"/>
            <w:vAlign w:val="center"/>
          </w:tcPr>
          <w:p>
            <w:pPr>
              <w:spacing w:before="20" w:after="20"/>
              <w:jc w:val="center"/>
            </w:pPr>
            <w:r>
              <w:rPr>
                <w:rFonts w:ascii="맑은 고딕" w:hAnsi="맑은 고딕" w:eastAsia="맑은 고딕"/>
                <w:sz w:val="18"/>
              </w:rPr>
              <w:t>배치식 ALD 장비 #1</w:t>
            </w:r>
          </w:p>
        </w:tc>
        <w:tc>
          <w:tcPr>
            <w:tcW w:type="dxa" w:w="3024"/>
            <w:vAlign w:val="center"/>
          </w:tcPr>
          <w:p>
            <w:pPr>
              <w:spacing w:before="20" w:after="20"/>
              <w:jc w:val="center"/>
            </w:pPr>
            <w:r>
              <w:rPr>
                <w:rFonts w:ascii="맑은 고딕" w:hAnsi="맑은 고딕" w:eastAsia="맑은 고딕"/>
                <w:sz w:val="18"/>
              </w:rPr>
              <w:t>TiO₂ ALD 전용 레시피 탐색</w:t>
            </w:r>
          </w:p>
        </w:tc>
        <w:tc>
          <w:tcPr>
            <w:tcW w:type="dxa" w:w="3024"/>
            <w:vAlign w:val="center"/>
          </w:tcPr>
          <w:p>
            <w:pPr>
              <w:spacing w:before="20" w:after="20"/>
              <w:jc w:val="center"/>
            </w:pPr>
            <w:r>
              <w:rPr>
                <w:rFonts w:ascii="맑은 고딕" w:hAnsi="맑은 고딕" w:eastAsia="맑은 고딕"/>
                <w:sz w:val="18"/>
              </w:rPr>
              <w:t>TTIP/H₂O 공정, 온도·pulse/purge 조건 탐색</w:t>
            </w:r>
          </w:p>
        </w:tc>
      </w:tr>
      <w:tr>
        <w:tc>
          <w:tcPr>
            <w:tcW w:type="dxa" w:w="3024"/>
            <w:vAlign w:val="center"/>
          </w:tcPr>
          <w:p>
            <w:pPr>
              <w:spacing w:before="20" w:after="20"/>
              <w:jc w:val="center"/>
            </w:pPr>
            <w:r>
              <w:rPr>
                <w:rFonts w:ascii="맑은 고딕" w:hAnsi="맑은 고딕" w:eastAsia="맑은 고딕"/>
                <w:sz w:val="18"/>
              </w:rPr>
              <w:t>배치식 ALD 장비 #2</w:t>
            </w:r>
          </w:p>
        </w:tc>
        <w:tc>
          <w:tcPr>
            <w:tcW w:type="dxa" w:w="3024"/>
            <w:vAlign w:val="center"/>
          </w:tcPr>
          <w:p>
            <w:pPr>
              <w:spacing w:before="20" w:after="20"/>
              <w:jc w:val="center"/>
            </w:pPr>
            <w:r>
              <w:rPr>
                <w:rFonts w:ascii="맑은 고딕" w:hAnsi="맑은 고딕" w:eastAsia="맑은 고딕"/>
                <w:sz w:val="18"/>
              </w:rPr>
              <w:t>Al₂O₃ ALD 전용 레시피 탐색</w:t>
            </w:r>
          </w:p>
        </w:tc>
        <w:tc>
          <w:tcPr>
            <w:tcW w:type="dxa" w:w="3024"/>
            <w:vAlign w:val="center"/>
          </w:tcPr>
          <w:p>
            <w:pPr>
              <w:spacing w:before="20" w:after="20"/>
              <w:jc w:val="center"/>
            </w:pPr>
            <w:r>
              <w:rPr>
                <w:rFonts w:ascii="맑은 고딕" w:hAnsi="맑은 고딕" w:eastAsia="맑은 고딕"/>
                <w:sz w:val="18"/>
              </w:rPr>
              <w:t>TMA/H₂O 공정, 온도·pulse/purge 조건 탐색</w:t>
            </w:r>
          </w:p>
        </w:tc>
      </w:tr>
      <w:tr>
        <w:tc>
          <w:tcPr>
            <w:tcW w:type="dxa" w:w="3024"/>
            <w:vAlign w:val="center"/>
          </w:tcPr>
          <w:p>
            <w:pPr>
              <w:spacing w:before="20" w:after="20"/>
              <w:jc w:val="center"/>
            </w:pPr>
            <w:r>
              <w:rPr>
                <w:rFonts w:ascii="맑은 고딕" w:hAnsi="맑은 고딕" w:eastAsia="맑은 고딕"/>
                <w:sz w:val="18"/>
              </w:rPr>
              <w:t>병렬 운용</w:t>
            </w:r>
          </w:p>
        </w:tc>
        <w:tc>
          <w:tcPr>
            <w:tcW w:type="dxa" w:w="3024"/>
            <w:vAlign w:val="center"/>
          </w:tcPr>
          <w:p>
            <w:pPr>
              <w:spacing w:before="20" w:after="20"/>
              <w:jc w:val="center"/>
            </w:pPr>
            <w:r>
              <w:rPr>
                <w:rFonts w:ascii="맑은 고딕" w:hAnsi="맑은 고딕" w:eastAsia="맑은 고딕"/>
                <w:sz w:val="18"/>
              </w:rPr>
              <w:t>두 코팅재 동시 탐색</w:t>
            </w:r>
          </w:p>
        </w:tc>
        <w:tc>
          <w:tcPr>
            <w:tcW w:type="dxa" w:w="3024"/>
            <w:vAlign w:val="center"/>
          </w:tcPr>
          <w:p>
            <w:pPr>
              <w:spacing w:before="20" w:after="20"/>
              <w:jc w:val="center"/>
            </w:pPr>
            <w:r>
              <w:rPr>
                <w:rFonts w:ascii="맑은 고딕" w:hAnsi="맑은 고딕" w:eastAsia="맑은 고딕"/>
                <w:sz w:val="18"/>
              </w:rPr>
              <w:t>연구 기간 단축, 동일 조건 비교 용이</w:t>
            </w:r>
          </w:p>
        </w:tc>
      </w:tr>
    </w:tbl>
    <w:p>
      <w:pPr>
        <w:spacing w:before="40" w:after="40"/>
      </w:pPr>
      <w:r>
        <w:rPr>
          <w:rFonts w:ascii="맑은 고딕" w:hAnsi="맑은 고딕" w:eastAsia="맑은 고딕"/>
          <w:b/>
          <w:sz w:val="20"/>
        </w:rPr>
        <w:t>표 4.</w:t>
      </w:r>
      <w:r>
        <w:rPr>
          <w:rFonts w:ascii="맑은 고딕" w:hAnsi="맑은 고딕" w:eastAsia="맑은 고딕"/>
          <w:sz w:val="20"/>
        </w:rPr>
        <w:t xml:space="preserve"> 1차년도 배치식 ALD 장비 병렬 운용 계획</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7 ]</w:t>
            </w:r>
          </w:p>
          <w:p>
            <w:pPr>
              <w:spacing w:before="20" w:after="20"/>
            </w:pPr>
            <w:r>
              <w:rPr>
                <w:rFonts w:ascii="Courier New" w:hAnsi="Courier New"/>
                <w:sz w:val="17"/>
              </w:rPr>
              <w:t>┌─────────────────────────────────────────────────────────────┐</w:t>
            </w:r>
          </w:p>
          <w:p>
            <w:pPr>
              <w:spacing w:before="20" w:after="20"/>
            </w:pPr>
            <w:r>
              <w:rPr>
                <w:rFonts w:ascii="Courier New" w:hAnsi="Courier New"/>
                <w:sz w:val="17"/>
              </w:rPr>
              <w:t>│  한국기계연구원 배치식 ALD 장비 2대 운용 및 레시피 개발    │</w:t>
            </w:r>
          </w:p>
          <w:p>
            <w:pPr>
              <w:spacing w:before="20" w:after="20"/>
            </w:pPr>
            <w:r>
              <w:rPr>
                <w:rFonts w:ascii="Courier New" w:hAnsi="Courier New"/>
                <w:sz w:val="17"/>
              </w:rPr>
              <w:t>│  → 대성기계 FBR 이전 프로세스                              │</w:t>
            </w:r>
          </w:p>
          <w:p>
            <w:pPr>
              <w:spacing w:before="20" w:after="20"/>
            </w:pPr>
            <w:r>
              <w:rPr>
                <w:rFonts w:ascii="Courier New" w:hAnsi="Courier New"/>
                <w:sz w:val="17"/>
              </w:rPr>
              <w:t>│                                                             │</w:t>
            </w:r>
          </w:p>
          <w:p>
            <w:pPr>
              <w:spacing w:before="20" w:after="20"/>
            </w:pPr>
            <w:r>
              <w:rPr>
                <w:rFonts w:ascii="Courier New" w:hAnsi="Courier New"/>
                <w:sz w:val="17"/>
              </w:rPr>
              <w:t>│  [배치식 ALD #1]    [배치식 ALD #2]                        │</w:t>
            </w:r>
          </w:p>
          <w:p>
            <w:pPr>
              <w:spacing w:before="20" w:after="20"/>
            </w:pPr>
            <w:r>
              <w:rPr>
                <w:rFonts w:ascii="Courier New" w:hAnsi="Courier New"/>
                <w:sz w:val="17"/>
              </w:rPr>
              <w:t>│  TiO₂ 레시피 탐색   Al₂O₃ 레시피 탐색                     │</w:t>
            </w:r>
          </w:p>
          <w:p>
            <w:pPr>
              <w:spacing w:before="20" w:after="20"/>
            </w:pPr>
            <w:r>
              <w:rPr>
                <w:rFonts w:ascii="Courier New" w:hAnsi="Courier New"/>
                <w:sz w:val="17"/>
              </w:rPr>
              <w:t>│  TTIP+H₂O           TMA+H₂O                               │</w:t>
            </w:r>
          </w:p>
          <w:p>
            <w:pPr>
              <w:spacing w:before="20" w:after="20"/>
            </w:pPr>
            <w:r>
              <w:rPr>
                <w:rFonts w:ascii="Courier New" w:hAnsi="Courier New"/>
                <w:sz w:val="17"/>
              </w:rPr>
              <w:t>│  150~300°C          100~250°C                              │</w:t>
            </w:r>
          </w:p>
          <w:p>
            <w:pPr>
              <w:spacing w:before="20" w:after="20"/>
            </w:pPr>
            <w:r>
              <w:rPr>
                <w:rFonts w:ascii="Courier New" w:hAnsi="Courier New"/>
                <w:sz w:val="17"/>
              </w:rPr>
              <w:t>│        ↓                  ↓                                │</w:t>
            </w:r>
          </w:p>
          <w:p>
            <w:pPr>
              <w:spacing w:before="20" w:after="20"/>
            </w:pPr>
            <w:r>
              <w:rPr>
                <w:rFonts w:ascii="Courier New" w:hAnsi="Courier New"/>
                <w:sz w:val="17"/>
              </w:rPr>
              <w:t>│   Self-limiting 확인  Self-limiting 확인                    │</w:t>
            </w:r>
          </w:p>
          <w:p>
            <w:pPr>
              <w:spacing w:before="20" w:after="20"/>
            </w:pPr>
            <w:r>
              <w:rPr>
                <w:rFonts w:ascii="Courier New" w:hAnsi="Courier New"/>
                <w:sz w:val="17"/>
              </w:rPr>
              <w:t>│   GPC 측정            GPC 측정                             │</w:t>
            </w:r>
          </w:p>
          <w:p>
            <w:pPr>
              <w:spacing w:before="20" w:after="20"/>
            </w:pPr>
            <w:r>
              <w:rPr>
                <w:rFonts w:ascii="Courier New" w:hAnsi="Courier New"/>
                <w:sz w:val="17"/>
              </w:rPr>
              <w:t>│   공정 윈도우 확립    공정 윈도우 확립                      │</w:t>
            </w:r>
          </w:p>
          <w:p>
            <w:pPr>
              <w:spacing w:before="20" w:after="20"/>
            </w:pPr>
            <w:r>
              <w:rPr>
                <w:rFonts w:ascii="Courier New" w:hAnsi="Courier New"/>
                <w:sz w:val="17"/>
              </w:rPr>
              <w:t>│        ↓                  ↓                                │</w:t>
            </w:r>
          </w:p>
          <w:p>
            <w:pPr>
              <w:spacing w:before="20" w:after="20"/>
            </w:pPr>
            <w:r>
              <w:rPr>
                <w:rFonts w:ascii="Courier New" w:hAnsi="Courier New"/>
                <w:sz w:val="17"/>
              </w:rPr>
              <w:t>│     ┌──────────────────────┐                              │</w:t>
            </w:r>
          </w:p>
          <w:p>
            <w:pPr>
              <w:spacing w:before="20" w:after="20"/>
            </w:pPr>
            <w:r>
              <w:rPr>
                <w:rFonts w:ascii="Courier New" w:hAnsi="Courier New"/>
                <w:sz w:val="17"/>
              </w:rPr>
              <w:t>│     │  TiO₂ 레시피 패키지  │                              │</w:t>
            </w:r>
          </w:p>
          <w:p>
            <w:pPr>
              <w:spacing w:before="20" w:after="20"/>
            </w:pPr>
            <w:r>
              <w:rPr>
                <w:rFonts w:ascii="Courier New" w:hAnsi="Courier New"/>
                <w:sz w:val="17"/>
              </w:rPr>
              <w:t>│     │  Al₂O₃ 레시피 패키지 │  ← 이전 문서 작성            │</w:t>
            </w:r>
          </w:p>
          <w:p>
            <w:pPr>
              <w:spacing w:before="20" w:after="20"/>
            </w:pPr>
            <w:r>
              <w:rPr>
                <w:rFonts w:ascii="Courier New" w:hAnsi="Courier New"/>
                <w:sz w:val="17"/>
              </w:rPr>
              <w:t>│     │  (온도, t_pulse,     │                              │</w:t>
            </w:r>
          </w:p>
          <w:p>
            <w:pPr>
              <w:spacing w:before="20" w:after="20"/>
            </w:pPr>
            <w:r>
              <w:rPr>
                <w:rFonts w:ascii="Courier New" w:hAnsi="Courier New"/>
                <w:sz w:val="17"/>
              </w:rPr>
              <w:t>│     │   t_purge, GPC,      │                              │</w:t>
            </w:r>
          </w:p>
          <w:p>
            <w:pPr>
              <w:spacing w:before="20" w:after="20"/>
            </w:pPr>
            <w:r>
              <w:rPr>
                <w:rFonts w:ascii="Courier New" w:hAnsi="Courier New"/>
                <w:sz w:val="17"/>
              </w:rPr>
              <w:t>│     │   공정 윈도우)       │                              │</w:t>
            </w:r>
          </w:p>
          <w:p>
            <w:pPr>
              <w:spacing w:before="20" w:after="20"/>
            </w:pPr>
            <w:r>
              <w:rPr>
                <w:rFonts w:ascii="Courier New" w:hAnsi="Courier New"/>
                <w:sz w:val="17"/>
              </w:rPr>
              <w:t>│     └──────────┬───────────┘                              │</w:t>
            </w:r>
          </w:p>
          <w:p>
            <w:pPr>
              <w:spacing w:before="20" w:after="20"/>
            </w:pPr>
            <w:r>
              <w:rPr>
                <w:rFonts w:ascii="Courier New" w:hAnsi="Courier New"/>
                <w:sz w:val="17"/>
              </w:rPr>
              <w:t>│                ↓ 레시피 이전                               │</w:t>
            </w:r>
          </w:p>
          <w:p>
            <w:pPr>
              <w:spacing w:before="20" w:after="20"/>
            </w:pPr>
            <w:r>
              <w:rPr>
                <w:rFonts w:ascii="Courier New" w:hAnsi="Courier New"/>
                <w:sz w:val="17"/>
              </w:rPr>
              <w:t>│     [대성기계 FBR에 적용·검증]                             │</w:t>
            </w:r>
          </w:p>
          <w:p>
            <w:pPr>
              <w:spacing w:before="20" w:after="20"/>
            </w:pPr>
            <w:r>
              <w:rPr>
                <w:rFonts w:ascii="Courier New" w:hAnsi="Courier New"/>
                <w:sz w:val="17"/>
              </w:rPr>
              <w:t>└─────────────────────────────────────────────────────────────┘</w:t>
            </w:r>
          </w:p>
          <w:p>
            <w:pPr>
              <w:spacing w:before="20" w:after="20"/>
            </w:pPr>
            <w:r>
              <w:rPr>
                <w:rFonts w:ascii="맑은 고딕" w:hAnsi="맑은 고딕" w:eastAsia="맑은 고딕"/>
                <w:b/>
                <w:sz w:val="18"/>
              </w:rPr>
              <w:t>그림 7.</w:t>
            </w:r>
            <w:r>
              <w:rPr>
                <w:rFonts w:ascii="맑은 고딕" w:hAnsi="맑은 고딕" w:eastAsia="맑은 고딕"/>
                <w:sz w:val="17"/>
              </w:rPr>
              <w:t xml:space="preserve"> 한국기계연구원 배치식 ALD 장비 2대 병렬 운용을 통한 TiO₂·Al₂O₃ 레시피 개발 및 대성기계 FBR 이전 프로세스</w:t>
            </w:r>
          </w:p>
        </w:tc>
      </w:tr>
    </w:tbl>
    <w:p/>
    <w:p>
      <w:pPr>
        <w:spacing w:before="80" w:after="80"/>
        <w:pBdr>
          <w:bottom w:val="single" w:sz="6" w:space="1" w:color="AAAAAA"/>
        </w:pBdr>
      </w:pPr>
    </w:p>
    <w:p>
      <w:pPr>
        <w:spacing w:before="40" w:after="40"/>
      </w:pPr>
      <w:r>
        <w:rPr>
          <w:rFonts w:ascii="맑은 고딕" w:hAnsi="맑은 고딕" w:eastAsia="맑은 고딕"/>
          <w:b/>
          <w:sz w:val="20"/>
        </w:rPr>
        <w:t>(나) 고-Ni 계열 층상 양극재 표면 특성 기초 분석</w:t>
      </w:r>
    </w:p>
    <w:p>
      <w:pPr>
        <w:spacing w:before="40" w:after="40"/>
      </w:pPr>
      <w:r>
        <w:rPr>
          <w:rFonts w:ascii="맑은 고딕" w:hAnsi="맑은 고딕" w:eastAsia="맑은 고딕"/>
          <w:sz w:val="20"/>
        </w:rPr>
        <w:t>에버인더스로부터 제공받은 고-Ni 계열 층상 나트륨이온전지용 양극재에 대한 기초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SEM</w:t>
      </w:r>
      <w:r>
        <w:rPr>
          <w:rFonts w:ascii="맑은 고딕" w:hAnsi="맑은 고딕" w:eastAsia="맑은 고딕"/>
          <w:sz w:val="20"/>
        </w:rPr>
        <w:t>: 입자 크기, 형상 및 표면 거칠기 평가 (ALD 코팅 전 reference 데이터)</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XRD</w:t>
      </w:r>
      <w:r>
        <w:rPr>
          <w:rFonts w:ascii="맑은 고딕" w:hAnsi="맑은 고딕" w:eastAsia="맑은 고딕"/>
          <w:sz w:val="20"/>
        </w:rPr>
        <w:t>: 결정 구조 확인 (R-3m 층상 구조), 격자 상수 측정</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BET</w:t>
      </w:r>
      <w:r>
        <w:rPr>
          <w:rFonts w:ascii="맑은 고딕" w:hAnsi="맑은 고딕" w:eastAsia="맑은 고딕"/>
          <w:sz w:val="20"/>
        </w:rPr>
        <w:t>: 비표면적 측정 (전구체 소요량 및 반응 조건 설계에 활용)</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입도 분포(PSD)</w:t>
      </w:r>
      <w:r>
        <w:rPr>
          <w:rFonts w:ascii="맑은 고딕" w:hAnsi="맑은 고딕" w:eastAsia="맑은 고딕"/>
          <w:sz w:val="20"/>
        </w:rPr>
        <w:t>: D10, D50, D90 측정 (대성기계 FBR 설계 기초 데이터 공유)</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XPS</w:t>
      </w:r>
      <w:r>
        <w:rPr>
          <w:rFonts w:ascii="맑은 고딕" w:hAnsi="맑은 고딕" w:eastAsia="맑은 고딕"/>
          <w:sz w:val="20"/>
        </w:rPr>
        <w:t>: 표면 전이금속 화학 결합 상태 및 ALD 반응성 예측</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8 ]</w:t>
            </w:r>
          </w:p>
          <w:p>
            <w:pPr>
              <w:spacing w:before="20" w:after="20"/>
            </w:pPr>
            <w:r>
              <w:rPr>
                <w:rFonts w:ascii="Courier New" w:hAnsi="Courier New"/>
                <w:sz w:val="17"/>
              </w:rPr>
              <w:t>┌─────────────────────────────────────────────────────────────┐</w:t>
            </w:r>
          </w:p>
          <w:p>
            <w:pPr>
              <w:spacing w:before="20" w:after="20"/>
            </w:pPr>
            <w:r>
              <w:rPr>
                <w:rFonts w:ascii="Courier New" w:hAnsi="Courier New"/>
                <w:sz w:val="17"/>
              </w:rPr>
              <w:t>│  에버인더스 제공 고-Ni 층상 양극재 ALD 코팅 전 기초 분석   │</w:t>
            </w:r>
          </w:p>
          <w:p>
            <w:pPr>
              <w:spacing w:before="20" w:after="20"/>
            </w:pPr>
            <w:r>
              <w:rPr>
                <w:rFonts w:ascii="Courier New" w:hAnsi="Courier New"/>
                <w:sz w:val="17"/>
              </w:rPr>
              <w:t>│                                                             │</w:t>
            </w:r>
          </w:p>
          <w:p>
            <w:pPr>
              <w:spacing w:before="20" w:after="20"/>
            </w:pPr>
            <w:r>
              <w:rPr>
                <w:rFonts w:ascii="Courier New" w:hAnsi="Courier New"/>
                <w:sz w:val="17"/>
              </w:rPr>
              <w:t>│  (a) SEM 이미지        (b) XRD 패턴                       │</w:t>
            </w:r>
          </w:p>
          <w:p>
            <w:pPr>
              <w:spacing w:before="20" w:after="20"/>
            </w:pPr>
            <w:r>
              <w:rPr>
                <w:rFonts w:ascii="Courier New" w:hAnsi="Courier New"/>
                <w:sz w:val="17"/>
              </w:rPr>
              <w:t>│  [구형 입자 10~20μm]   [R-3m 층상 구조 회절 피크]          │</w:t>
            </w:r>
          </w:p>
          <w:p>
            <w:pPr>
              <w:spacing w:before="20" w:after="20"/>
            </w:pPr>
            <w:r>
              <w:rPr>
                <w:rFonts w:ascii="Courier New" w:hAnsi="Courier New"/>
                <w:sz w:val="17"/>
              </w:rPr>
              <w:t>│                                                             │</w:t>
            </w:r>
          </w:p>
          <w:p>
            <w:pPr>
              <w:spacing w:before="20" w:after="20"/>
            </w:pPr>
            <w:r>
              <w:rPr>
                <w:rFonts w:ascii="Courier New" w:hAnsi="Courier New"/>
                <w:sz w:val="17"/>
              </w:rPr>
              <w:t>│  (c) XPS 스펙트럼      (d) BET/PSD                        │</w:t>
            </w:r>
          </w:p>
          <w:p>
            <w:pPr>
              <w:spacing w:before="20" w:after="20"/>
            </w:pPr>
            <w:r>
              <w:rPr>
                <w:rFonts w:ascii="Courier New" w:hAnsi="Courier New"/>
                <w:sz w:val="17"/>
              </w:rPr>
              <w:t>│  [Ni 2p, Mn 2p 피크]   [비표면적, D50 입도]                │</w:t>
            </w:r>
          </w:p>
          <w:p>
            <w:pPr>
              <w:spacing w:before="20" w:after="20"/>
            </w:pPr>
            <w:r>
              <w:rPr>
                <w:rFonts w:ascii="Courier New" w:hAnsi="Courier New"/>
                <w:sz w:val="17"/>
              </w:rPr>
              <w:t>└─────────────────────────────────────────────────────────────┘</w:t>
            </w:r>
          </w:p>
          <w:p>
            <w:pPr>
              <w:spacing w:before="20" w:after="20"/>
            </w:pPr>
            <w:r>
              <w:rPr>
                <w:rFonts w:ascii="맑은 고딕" w:hAnsi="맑은 고딕" w:eastAsia="맑은 고딕"/>
                <w:b/>
                <w:sz w:val="18"/>
              </w:rPr>
              <w:t>그림 8.</w:t>
            </w:r>
            <w:r>
              <w:rPr>
                <w:rFonts w:ascii="맑은 고딕" w:hAnsi="맑은 고딕" w:eastAsia="맑은 고딕"/>
                <w:sz w:val="17"/>
              </w:rPr>
              <w:t xml:space="preserve"> 에버인더스 제공 고-Ni 층상 나트륨이온전지 양극재 ALD 코팅 전 기초 특성 분석 (SEM, XRD, XPS, BET)</w:t>
            </w:r>
          </w:p>
        </w:tc>
      </w:tr>
    </w:tbl>
    <w:p/>
    <w:p>
      <w:pPr>
        <w:spacing w:before="80" w:after="80"/>
        <w:pBdr>
          <w:bottom w:val="single" w:sz="6" w:space="1" w:color="AAAAAA"/>
        </w:pBdr>
      </w:pPr>
    </w:p>
    <w:p>
      <w:pPr>
        <w:spacing w:before="40" w:after="40"/>
      </w:pPr>
      <w:r>
        <w:rPr>
          <w:rFonts w:ascii="맑은 고딕" w:hAnsi="맑은 고딕" w:eastAsia="맑은 고딕"/>
          <w:b/>
          <w:sz w:val="20"/>
        </w:rPr>
        <w:t>(다) 배치식 ALD 장비 #1: H₂O 기반 TiO₂ ALD 공정 레시피 개발</w:t>
      </w:r>
    </w:p>
    <w:p>
      <w:pPr>
        <w:spacing w:before="40" w:after="40"/>
      </w:pPr>
      <w:r>
        <w:rPr>
          <w:rFonts w:ascii="맑은 고딕" w:hAnsi="맑은 고딕" w:eastAsia="맑은 고딕"/>
          <w:sz w:val="20"/>
        </w:rPr>
        <w:t>전구체 조합 TTIP [Ti(O-i-Pr)₄]/H₂O를 사용한 TiO₂ ALD 공정 레시피를 배치식 ALD #1에서 개발한다:</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공정 온도 탐색 (150~300°C)</w:t>
      </w:r>
      <w:r>
        <w:rPr>
          <w:rFonts w:ascii="맑은 고딕" w:hAnsi="맑은 고딕" w:eastAsia="맑은 고딕"/>
          <w:sz w:val="20"/>
        </w:rPr>
        <w:t>: 온도별 GPC 측정으로 ALD 윈도우 확인</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Self-limiting 반응 조건 확인</w:t>
      </w:r>
      <w:r>
        <w:rPr>
          <w:rFonts w:ascii="맑은 고딕" w:hAnsi="맑은 고딕" w:eastAsia="맑은 고딕"/>
          <w:sz w:val="20"/>
        </w:rPr>
        <w:t>: TTIP pulse 시간을 변화시키며 GPC 포화 거동 확인, H₂O pulse 시간 최적화</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퍼지 조건 최적화</w:t>
      </w:r>
      <w:r>
        <w:rPr>
          <w:rFonts w:ascii="맑은 고딕" w:hAnsi="맑은 고딕" w:eastAsia="맑은 고딕"/>
          <w:sz w:val="20"/>
        </w:rPr>
        <w:t>: 최소 퍼지 시간 확립 (잔류 전구체 완전 제거)</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GPC 선형성 검증</w:t>
      </w:r>
      <w:r>
        <w:rPr>
          <w:rFonts w:ascii="맑은 고딕" w:hAnsi="맑은 고딕" w:eastAsia="맑은 고딕"/>
          <w:sz w:val="20"/>
        </w:rPr>
        <w:t>: 사이클 수 증가에 따른 두께 선형성 확인 (20~100 cycle)</w:t>
      </w:r>
    </w:p>
    <w:p>
      <w:pPr>
        <w:spacing w:before="40" w:after="40"/>
      </w:pPr>
      <w:r>
        <w:rPr>
          <w:rFonts w:ascii="맑은 고딕" w:hAnsi="맑은 고딕" w:eastAsia="맑은 고딕"/>
          <w:b/>
          <w:sz w:val="20"/>
        </w:rPr>
        <w:t>목표 공정 조건 (TiO₂)</w:t>
      </w:r>
      <w:r>
        <w:rPr>
          <w:rFonts w:ascii="맑은 고딕" w:hAnsi="맑은 고딕" w:eastAsia="맑은 고딕"/>
          <w:sz w:val="20"/>
        </w:rPr>
        <w:t>:</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반응 온도: 200~250°C, TTIP pulse: 0.5~2.0 s, purge: 10~30 s</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H₂O pulse: 0.1~0.5 s, purge: 5~20 s</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목표 GPC: 0.5~0.8 Å/cycle</w:t>
      </w:r>
    </w:p>
    <w:p>
      <w:pPr>
        <w:spacing w:before="40" w:after="40"/>
      </w:pPr>
      <w:r>
        <w:rPr>
          <w:rFonts w:ascii="맑은 고딕" w:hAnsi="맑은 고딕" w:eastAsia="맑은 고딕"/>
          <w:b/>
          <w:sz w:val="20"/>
        </w:rPr>
        <w:t>(라) 배치식 ALD 장비 #2: H₂O 기반 Al₂O₃ ALD 공정 레시피 개발</w:t>
      </w:r>
    </w:p>
    <w:p>
      <w:pPr>
        <w:spacing w:before="40" w:after="40"/>
      </w:pPr>
      <w:r>
        <w:rPr>
          <w:rFonts w:ascii="맑은 고딕" w:hAnsi="맑은 고딕" w:eastAsia="맑은 고딕"/>
          <w:sz w:val="20"/>
        </w:rPr>
        <w:t>전구체 조합 TMA [Al(CH₃)₃]/H₂O를 사용한 Al₂O₃ ALD 공정 레시피를 배치식 ALD #2에서 개발한다:</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공정 온도 탐색 (100~250°C)</w:t>
      </w:r>
      <w:r>
        <w:rPr>
          <w:rFonts w:ascii="맑은 고딕" w:hAnsi="맑은 고딕" w:eastAsia="맑은 고딕"/>
          <w:sz w:val="20"/>
        </w:rPr>
        <w:t>: ALD 윈도우 확인</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Self-limiting 반응 조건 확인</w:t>
      </w:r>
      <w:r>
        <w:rPr>
          <w:rFonts w:ascii="맑은 고딕" w:hAnsi="맑은 고딕" w:eastAsia="맑은 고딕"/>
          <w:sz w:val="20"/>
        </w:rPr>
        <w:t>: TMA pulse 시간 포화 곡선 측정</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최적 공정 조건 확립</w:t>
      </w:r>
    </w:p>
    <w:p>
      <w:pPr>
        <w:spacing w:before="40" w:after="40"/>
      </w:pPr>
      <w:r>
        <w:rPr>
          <w:rFonts w:ascii="맑은 고딕" w:hAnsi="맑은 고딕" w:eastAsia="맑은 고딕"/>
          <w:b/>
          <w:sz w:val="20"/>
        </w:rPr>
        <w:t>목표 공정 조건 (Al₂O₃)</w:t>
      </w:r>
      <w:r>
        <w:rPr>
          <w:rFonts w:ascii="맑은 고딕" w:hAnsi="맑은 고딕" w:eastAsia="맑은 고딕"/>
          <w:sz w:val="20"/>
        </w:rPr>
        <w:t>:</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반응 온도: 150~200°C, TMA pulse: 0.1~0.5 s, purge: 5~15 s</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H₂O pulse: 0.1~0.3 s, purge: 5~15 s</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목표 GPC: 0.8~1.2 Å/cycle</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9 ]</w:t>
            </w:r>
          </w:p>
          <w:p>
            <w:pPr>
              <w:spacing w:before="20" w:after="20"/>
            </w:pPr>
            <w:r>
              <w:rPr>
                <w:rFonts w:ascii="Courier New" w:hAnsi="Courier New"/>
                <w:sz w:val="17"/>
              </w:rPr>
              <w:t>┌─────────────────────────────────────────────────────────────┐</w:t>
            </w:r>
          </w:p>
          <w:p>
            <w:pPr>
              <w:spacing w:before="20" w:after="20"/>
            </w:pPr>
            <w:r>
              <w:rPr>
                <w:rFonts w:ascii="Courier New" w:hAnsi="Courier New"/>
                <w:sz w:val="17"/>
              </w:rPr>
              <w:t>│  TiO₂ 및 Al₂O₃ ALD Self-limiting 반응 조건 확인 그래프    │</w:t>
            </w:r>
          </w:p>
          <w:p>
            <w:pPr>
              <w:spacing w:before="20" w:after="20"/>
            </w:pPr>
            <w:r>
              <w:rPr>
                <w:rFonts w:ascii="Courier New" w:hAnsi="Courier New"/>
                <w:sz w:val="17"/>
              </w:rPr>
              <w:t>│  (배치식 ALD 장비 측정 결과)                               │</w:t>
            </w:r>
          </w:p>
          <w:p>
            <w:pPr>
              <w:spacing w:before="20" w:after="20"/>
            </w:pPr>
            <w:r>
              <w:rPr>
                <w:rFonts w:ascii="Courier New" w:hAnsi="Courier New"/>
                <w:sz w:val="17"/>
              </w:rPr>
              <w:t>│                                                             │</w:t>
            </w:r>
          </w:p>
          <w:p>
            <w:pPr>
              <w:spacing w:before="20" w:after="20"/>
            </w:pPr>
            <w:r>
              <w:rPr>
                <w:rFonts w:ascii="Courier New" w:hAnsi="Courier New"/>
                <w:sz w:val="17"/>
              </w:rPr>
              <w:t>│  GPC(Å/cycle)                                              │</w:t>
            </w:r>
          </w:p>
          <w:p>
            <w:pPr>
              <w:spacing w:before="20" w:after="20"/>
            </w:pPr>
            <w:r>
              <w:rPr>
                <w:rFonts w:ascii="Courier New" w:hAnsi="Courier New"/>
                <w:sz w:val="17"/>
              </w:rPr>
              <w:t>│  1.2 ─────────────────── Al₂O₃ 포화(TMA pulse ≥0.3s)      │</w:t>
            </w:r>
          </w:p>
          <w:p>
            <w:pPr>
              <w:spacing w:before="20" w:after="20"/>
            </w:pPr>
            <w:r>
              <w:rPr>
                <w:rFonts w:ascii="Courier New" w:hAnsi="Courier New"/>
                <w:sz w:val="17"/>
              </w:rPr>
              <w:t>│  0.8 ──────── TiO₂ 포화(TTIP pulse ≥1.0s)                 │</w:t>
            </w:r>
          </w:p>
          <w:p>
            <w:pPr>
              <w:spacing w:before="20" w:after="20"/>
            </w:pPr>
            <w:r>
              <w:rPr>
                <w:rFonts w:ascii="Courier New" w:hAnsi="Courier New"/>
                <w:sz w:val="17"/>
              </w:rPr>
              <w:t>│  0.4                                                        │</w:t>
            </w:r>
          </w:p>
          <w:p>
            <w:pPr>
              <w:spacing w:before="20" w:after="20"/>
            </w:pPr>
            <w:r>
              <w:rPr>
                <w:rFonts w:ascii="Courier New" w:hAnsi="Courier New"/>
                <w:sz w:val="17"/>
              </w:rPr>
              <w:t>│  0.0 |_____|_____|_____|_____ → Pulse Time (s)             │</w:t>
            </w:r>
          </w:p>
          <w:p>
            <w:pPr>
              <w:spacing w:before="20" w:after="20"/>
            </w:pPr>
            <w:r>
              <w:rPr>
                <w:rFonts w:ascii="Courier New" w:hAnsi="Courier New"/>
                <w:sz w:val="17"/>
              </w:rPr>
              <w:t>│        0   0.5   1.0   2.0                                 │</w:t>
            </w:r>
          </w:p>
          <w:p>
            <w:pPr>
              <w:spacing w:before="20" w:after="20"/>
            </w:pPr>
            <w:r>
              <w:rPr>
                <w:rFonts w:ascii="Courier New" w:hAnsi="Courier New"/>
                <w:sz w:val="17"/>
              </w:rPr>
              <w:t>│                                                             │</w:t>
            </w:r>
          </w:p>
          <w:p>
            <w:pPr>
              <w:spacing w:before="20" w:after="20"/>
            </w:pPr>
            <w:r>
              <w:rPr>
                <w:rFonts w:ascii="Courier New" w:hAnsi="Courier New"/>
                <w:sz w:val="17"/>
              </w:rPr>
              <w:t>│  → 포화 이후 GPC 불변: Self-limiting 반응 성립 확인        │</w:t>
            </w:r>
          </w:p>
          <w:p>
            <w:pPr>
              <w:spacing w:before="20" w:after="20"/>
            </w:pPr>
            <w:r>
              <w:rPr>
                <w:rFonts w:ascii="Courier New" w:hAnsi="Courier New"/>
                <w:sz w:val="17"/>
              </w:rPr>
              <w:t>│  → 대성기계 FBR 적용 시 최소 노출 시간 기준으로 사용       │</w:t>
            </w:r>
          </w:p>
          <w:p>
            <w:pPr>
              <w:spacing w:before="20" w:after="20"/>
            </w:pPr>
            <w:r>
              <w:rPr>
                <w:rFonts w:ascii="Courier New" w:hAnsi="Courier New"/>
                <w:sz w:val="17"/>
              </w:rPr>
              <w:t>└─────────────────────────────────────────────────────────────┘</w:t>
            </w:r>
          </w:p>
          <w:p>
            <w:pPr>
              <w:spacing w:before="20" w:after="20"/>
            </w:pPr>
            <w:r>
              <w:rPr>
                <w:rFonts w:ascii="맑은 고딕" w:hAnsi="맑은 고딕" w:eastAsia="맑은 고딕"/>
                <w:b/>
                <w:sz w:val="18"/>
              </w:rPr>
              <w:t>그림 9.</w:t>
            </w:r>
            <w:r>
              <w:rPr>
                <w:rFonts w:ascii="맑은 고딕" w:hAnsi="맑은 고딕" w:eastAsia="맑은 고딕"/>
                <w:sz w:val="17"/>
              </w:rPr>
              <w:t xml:space="preserve"> 배치식 ALD 장비에서 측정한 TiO₂ 및 Al₂O₃ ALD Self-limiting 반응 조건 (GPC vs. 전구체 pulse 시간). 포화 이후 GPC 불변 구간이 대성기계 FBR의 최소 체류시간 기준이 됨</w:t>
            </w:r>
          </w:p>
        </w:tc>
      </w:tr>
    </w:tbl>
    <w:p/>
    <w:p>
      <w:pPr>
        <w:spacing w:before="80" w:after="80"/>
        <w:pBdr>
          <w:bottom w:val="single" w:sz="6" w:space="1" w:color="AAAAAA"/>
        </w:pBdr>
      </w:pPr>
    </w:p>
    <w:p>
      <w:pPr>
        <w:spacing w:before="40" w:after="40"/>
      </w:pPr>
      <w:r>
        <w:rPr>
          <w:rFonts w:ascii="맑은 고딕" w:hAnsi="맑은 고딕" w:eastAsia="맑은 고딕"/>
          <w:b/>
          <w:sz w:val="20"/>
        </w:rPr>
        <w:t>(마) TiO₂·Al₂O₃ ALD 레시피 패키지 작성 및 대성기계 FBR 이전</w:t>
      </w:r>
    </w:p>
    <w:p>
      <w:pPr>
        <w:spacing w:before="40" w:after="40"/>
      </w:pPr>
      <w:r>
        <w:rPr>
          <w:rFonts w:ascii="맑은 고딕" w:hAnsi="맑은 고딕" w:eastAsia="맑은 고딕"/>
          <w:sz w:val="20"/>
        </w:rPr>
        <w:t xml:space="preserve">배치식 ALD에서 확립된 레시피를 대성기계공업에 이전하기 위한 </w:t>
      </w:r>
      <w:r>
        <w:rPr>
          <w:rFonts w:ascii="맑은 고딕" w:hAnsi="맑은 고딕" w:eastAsia="맑은 고딕"/>
          <w:b/>
          <w:sz w:val="20"/>
        </w:rPr>
        <w:t>레시피 패키지(Recipe Package)</w:t>
      </w:r>
      <w:r>
        <w:rPr>
          <w:rFonts w:ascii="맑은 고딕" w:hAnsi="맑은 고딕" w:eastAsia="맑은 고딕"/>
          <w:sz w:val="20"/>
        </w:rPr>
        <w:t>를 작성한다:</w:t>
      </w:r>
    </w:p>
    <w:p>
      <w:pPr>
        <w:spacing w:before="40" w:after="40"/>
      </w:pPr>
      <w:r>
        <w:rPr>
          <w:rFonts w:ascii="맑은 고딕" w:hAnsi="맑은 고딕" w:eastAsia="맑은 고딕"/>
          <w:b/>
          <w:sz w:val="20"/>
        </w:rPr>
        <w:t>표 5.</w:t>
      </w:r>
      <w:r>
        <w:rPr>
          <w:rFonts w:ascii="맑은 고딕" w:hAnsi="맑은 고딕" w:eastAsia="맑은 고딕"/>
          <w:sz w:val="20"/>
        </w:rPr>
        <w:t xml:space="preserve"> TiO₂ ALD 레시피 패키지 (대성기계 FBR 이전용) - 예시 형식</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D6E4F0"/>
          </w:tcPr>
          <w:p>
            <w:pPr>
              <w:spacing w:before="20" w:after="20"/>
              <w:jc w:val="center"/>
            </w:pPr>
            <w:r>
              <w:rPr>
                <w:rFonts w:ascii="맑은 고딕" w:hAnsi="맑은 고딕" w:eastAsia="맑은 고딕"/>
                <w:b/>
                <w:sz w:val="18"/>
              </w:rPr>
              <w:t>레시피 항목</w:t>
            </w:r>
          </w:p>
        </w:tc>
        <w:tc>
          <w:tcPr>
            <w:tcW w:type="dxa" w:w="2268"/>
            <w:vAlign w:val="center"/>
            <w:shd w:val="clear" w:color="auto" w:fill="D6E4F0"/>
          </w:tcPr>
          <w:p>
            <w:pPr>
              <w:spacing w:before="20" w:after="20"/>
              <w:jc w:val="center"/>
            </w:pPr>
            <w:r>
              <w:rPr>
                <w:rFonts w:ascii="맑은 고딕" w:hAnsi="맑은 고딕" w:eastAsia="맑은 고딕"/>
                <w:b/>
                <w:sz w:val="18"/>
              </w:rPr>
              <w:t>배치식 ALD 확립값</w:t>
            </w:r>
          </w:p>
        </w:tc>
        <w:tc>
          <w:tcPr>
            <w:tcW w:type="dxa" w:w="2268"/>
            <w:vAlign w:val="center"/>
            <w:shd w:val="clear" w:color="auto" w:fill="D6E4F0"/>
          </w:tcPr>
          <w:p>
            <w:pPr>
              <w:spacing w:before="20" w:after="20"/>
              <w:jc w:val="center"/>
            </w:pPr>
            <w:r>
              <w:rPr>
                <w:rFonts w:ascii="맑은 고딕" w:hAnsi="맑은 고딕" w:eastAsia="맑은 고딕"/>
                <w:b/>
                <w:sz w:val="18"/>
              </w:rPr>
              <w:t>FBR 적용 변환값</w:t>
            </w:r>
          </w:p>
        </w:tc>
        <w:tc>
          <w:tcPr>
            <w:tcW w:type="dxa" w:w="2268"/>
            <w:vAlign w:val="center"/>
            <w:shd w:val="clear" w:color="auto" w:fill="D6E4F0"/>
          </w:tcPr>
          <w:p>
            <w:pPr>
              <w:spacing w:before="20" w:after="20"/>
              <w:jc w:val="center"/>
            </w:pPr>
            <w:r>
              <w:rPr>
                <w:rFonts w:ascii="맑은 고딕" w:hAnsi="맑은 고딕" w:eastAsia="맑은 고딕"/>
                <w:b/>
                <w:sz w:val="18"/>
              </w:rPr>
              <w:t>비고</w:t>
            </w:r>
          </w:p>
        </w:tc>
      </w:tr>
      <w:tr>
        <w:tc>
          <w:tcPr>
            <w:tcW w:type="dxa" w:w="2268"/>
            <w:vAlign w:val="center"/>
          </w:tcPr>
          <w:p>
            <w:pPr>
              <w:spacing w:before="20" w:after="20"/>
              <w:jc w:val="center"/>
            </w:pPr>
            <w:r>
              <w:rPr>
                <w:rFonts w:ascii="맑은 고딕" w:hAnsi="맑은 고딕" w:eastAsia="맑은 고딕"/>
                <w:sz w:val="18"/>
              </w:rPr>
              <w:t>반응 온도</w:t>
            </w:r>
          </w:p>
        </w:tc>
        <w:tc>
          <w:tcPr>
            <w:tcW w:type="dxa" w:w="2268"/>
            <w:vAlign w:val="center"/>
          </w:tcPr>
          <w:p>
            <w:pPr>
              <w:spacing w:before="20" w:after="20"/>
              <w:jc w:val="center"/>
            </w:pPr>
            <w:r>
              <w:rPr>
                <w:rFonts w:ascii="맑은 고딕" w:hAnsi="맑은 고딕" w:eastAsia="맑은 고딕"/>
                <w:sz w:val="18"/>
              </w:rPr>
              <w:t>220°C (최적)</w:t>
            </w:r>
          </w:p>
        </w:tc>
        <w:tc>
          <w:tcPr>
            <w:tcW w:type="dxa" w:w="2268"/>
            <w:vAlign w:val="center"/>
          </w:tcPr>
          <w:p>
            <w:pPr>
              <w:spacing w:before="20" w:after="20"/>
              <w:jc w:val="center"/>
            </w:pPr>
            <w:r>
              <w:rPr>
                <w:rFonts w:ascii="맑은 고딕" w:hAnsi="맑은 고딕" w:eastAsia="맑은 고딕"/>
                <w:sz w:val="18"/>
              </w:rPr>
              <w:t>220°C (동일 적용)</w:t>
            </w:r>
          </w:p>
        </w:tc>
        <w:tc>
          <w:tcPr>
            <w:tcW w:type="dxa" w:w="2268"/>
            <w:vAlign w:val="center"/>
          </w:tcPr>
          <w:p>
            <w:pPr>
              <w:spacing w:before="20" w:after="20"/>
              <w:jc w:val="center"/>
            </w:pPr>
            <w:r>
              <w:rPr>
                <w:rFonts w:ascii="맑은 고딕" w:hAnsi="맑은 고딕" w:eastAsia="맑은 고딕"/>
                <w:sz w:val="18"/>
              </w:rPr>
              <w:t>ALD window 내</w:t>
            </w:r>
          </w:p>
        </w:tc>
      </w:tr>
      <w:tr>
        <w:tc>
          <w:tcPr>
            <w:tcW w:type="dxa" w:w="2268"/>
            <w:vAlign w:val="center"/>
          </w:tcPr>
          <w:p>
            <w:pPr>
              <w:spacing w:before="20" w:after="20"/>
              <w:jc w:val="center"/>
            </w:pPr>
            <w:r>
              <w:rPr>
                <w:rFonts w:ascii="맑은 고딕" w:hAnsi="맑은 고딕" w:eastAsia="맑은 고딕"/>
                <w:sz w:val="18"/>
              </w:rPr>
              <w:t>TTIP pulse 시간</w:t>
            </w:r>
          </w:p>
        </w:tc>
        <w:tc>
          <w:tcPr>
            <w:tcW w:type="dxa" w:w="2268"/>
            <w:vAlign w:val="center"/>
          </w:tcPr>
          <w:p>
            <w:pPr>
              <w:spacing w:before="20" w:after="20"/>
              <w:jc w:val="center"/>
            </w:pPr>
            <w:r>
              <w:rPr>
                <w:rFonts w:ascii="맑은 고딕" w:hAnsi="맑은 고딕" w:eastAsia="맑은 고딕"/>
                <w:sz w:val="18"/>
              </w:rPr>
              <w:t>1.5 s (포화)</w:t>
            </w:r>
          </w:p>
        </w:tc>
        <w:tc>
          <w:tcPr>
            <w:tcW w:type="dxa" w:w="2268"/>
            <w:vAlign w:val="center"/>
          </w:tcPr>
          <w:p>
            <w:pPr>
              <w:spacing w:before="20" w:after="20"/>
              <w:jc w:val="center"/>
            </w:pPr>
            <w:r>
              <w:rPr>
                <w:rFonts w:ascii="맑은 고딕" w:hAnsi="맑은 고딕" w:eastAsia="맑은 고딕"/>
                <w:sz w:val="18"/>
              </w:rPr>
              <w:t>RTD μ ≥ 1.5 s 확보</w:t>
            </w:r>
          </w:p>
        </w:tc>
        <w:tc>
          <w:tcPr>
            <w:tcW w:type="dxa" w:w="2268"/>
            <w:vAlign w:val="center"/>
          </w:tcPr>
          <w:p>
            <w:pPr>
              <w:spacing w:before="20" w:after="20"/>
              <w:jc w:val="center"/>
            </w:pPr>
            <w:r>
              <w:rPr>
                <w:rFonts w:ascii="맑은 고딕" w:hAnsi="맑은 고딕" w:eastAsia="맑은 고딕"/>
                <w:sz w:val="18"/>
              </w:rPr>
              <w:t>체류시간으로 변환</w:t>
            </w:r>
          </w:p>
        </w:tc>
      </w:tr>
      <w:tr>
        <w:tc>
          <w:tcPr>
            <w:tcW w:type="dxa" w:w="2268"/>
            <w:vAlign w:val="center"/>
          </w:tcPr>
          <w:p>
            <w:pPr>
              <w:spacing w:before="20" w:after="20"/>
              <w:jc w:val="center"/>
            </w:pPr>
            <w:r>
              <w:rPr>
                <w:rFonts w:ascii="맑은 고딕" w:hAnsi="맑은 고딕" w:eastAsia="맑은 고딕"/>
                <w:sz w:val="18"/>
              </w:rPr>
              <w:t>Purge 시간</w:t>
            </w:r>
          </w:p>
        </w:tc>
        <w:tc>
          <w:tcPr>
            <w:tcW w:type="dxa" w:w="2268"/>
            <w:vAlign w:val="center"/>
          </w:tcPr>
          <w:p>
            <w:pPr>
              <w:spacing w:before="20" w:after="20"/>
              <w:jc w:val="center"/>
            </w:pPr>
            <w:r>
              <w:rPr>
                <w:rFonts w:ascii="맑은 고딕" w:hAnsi="맑은 고딕" w:eastAsia="맑은 고딕"/>
                <w:sz w:val="18"/>
              </w:rPr>
              <w:t>20 s (최소)</w:t>
            </w:r>
          </w:p>
        </w:tc>
        <w:tc>
          <w:tcPr>
            <w:tcW w:type="dxa" w:w="2268"/>
            <w:vAlign w:val="center"/>
          </w:tcPr>
          <w:p>
            <w:pPr>
              <w:spacing w:before="20" w:after="20"/>
              <w:jc w:val="center"/>
            </w:pPr>
            <w:r>
              <w:rPr>
                <w:rFonts w:ascii="맑은 고딕" w:hAnsi="맑은 고딕" w:eastAsia="맑은 고딕"/>
                <w:sz w:val="18"/>
              </w:rPr>
              <w:t>퍼지 구간 체류시간</w:t>
            </w:r>
          </w:p>
        </w:tc>
        <w:tc>
          <w:tcPr>
            <w:tcW w:type="dxa" w:w="2268"/>
            <w:vAlign w:val="center"/>
          </w:tcPr>
          <w:p>
            <w:pPr>
              <w:spacing w:before="20" w:after="20"/>
              <w:jc w:val="center"/>
            </w:pPr>
            <w:r>
              <w:rPr>
                <w:rFonts w:ascii="맑은 고딕" w:hAnsi="맑은 고딕" w:eastAsia="맑은 고딕"/>
                <w:sz w:val="18"/>
              </w:rPr>
              <w:t>이송 속도 역산</w:t>
            </w:r>
          </w:p>
        </w:tc>
      </w:tr>
      <w:tr>
        <w:tc>
          <w:tcPr>
            <w:tcW w:type="dxa" w:w="2268"/>
            <w:vAlign w:val="center"/>
          </w:tcPr>
          <w:p>
            <w:pPr>
              <w:spacing w:before="20" w:after="20"/>
              <w:jc w:val="center"/>
            </w:pPr>
            <w:r>
              <w:rPr>
                <w:rFonts w:ascii="맑은 고딕" w:hAnsi="맑은 고딕" w:eastAsia="맑은 고딕"/>
                <w:sz w:val="18"/>
              </w:rPr>
              <w:t>목표 GPC</w:t>
            </w:r>
          </w:p>
        </w:tc>
        <w:tc>
          <w:tcPr>
            <w:tcW w:type="dxa" w:w="2268"/>
            <w:vAlign w:val="center"/>
          </w:tcPr>
          <w:p>
            <w:pPr>
              <w:spacing w:before="20" w:after="20"/>
              <w:jc w:val="center"/>
            </w:pPr>
            <w:r>
              <w:rPr>
                <w:rFonts w:ascii="맑은 고딕" w:hAnsi="맑은 고딕" w:eastAsia="맑은 고딕"/>
                <w:sz w:val="18"/>
              </w:rPr>
              <w:t>0.65 Å/cycle</w:t>
            </w:r>
          </w:p>
        </w:tc>
        <w:tc>
          <w:tcPr>
            <w:tcW w:type="dxa" w:w="2268"/>
            <w:vAlign w:val="center"/>
          </w:tcPr>
          <w:p>
            <w:pPr>
              <w:spacing w:before="20" w:after="20"/>
              <w:jc w:val="center"/>
            </w:pPr>
            <w:r>
              <w:rPr>
                <w:rFonts w:ascii="맑은 고딕" w:hAnsi="맑은 고딕" w:eastAsia="맑은 고딕"/>
                <w:sz w:val="18"/>
              </w:rPr>
              <w:t>동일 적용</w:t>
            </w:r>
          </w:p>
        </w:tc>
        <w:tc>
          <w:tcPr>
            <w:tcW w:type="dxa" w:w="2268"/>
            <w:vAlign w:val="center"/>
          </w:tcPr>
          <w:p>
            <w:pPr>
              <w:spacing w:before="20" w:after="20"/>
              <w:jc w:val="center"/>
            </w:pPr>
            <w:r>
              <w:rPr>
                <w:rFonts w:ascii="맑은 고딕" w:hAnsi="맑은 고딕" w:eastAsia="맑은 고딕"/>
                <w:sz w:val="18"/>
              </w:rPr>
              <w:t>두께 예측 기준</w:t>
            </w:r>
          </w:p>
        </w:tc>
      </w:tr>
      <w:tr>
        <w:tc>
          <w:tcPr>
            <w:tcW w:type="dxa" w:w="2268"/>
            <w:vAlign w:val="center"/>
          </w:tcPr>
          <w:p>
            <w:pPr>
              <w:spacing w:before="20" w:after="20"/>
              <w:jc w:val="center"/>
            </w:pPr>
            <w:r>
              <w:rPr>
                <w:rFonts w:ascii="맑은 고딕" w:hAnsi="맑은 고딕" w:eastAsia="맑은 고딕"/>
                <w:sz w:val="18"/>
              </w:rPr>
              <w:t>ALD window</w:t>
            </w:r>
          </w:p>
        </w:tc>
        <w:tc>
          <w:tcPr>
            <w:tcW w:type="dxa" w:w="2268"/>
            <w:vAlign w:val="center"/>
          </w:tcPr>
          <w:p>
            <w:pPr>
              <w:spacing w:before="20" w:after="20"/>
              <w:jc w:val="center"/>
            </w:pPr>
            <w:r>
              <w:rPr>
                <w:rFonts w:ascii="맑은 고딕" w:hAnsi="맑은 고딕" w:eastAsia="맑은 고딕"/>
                <w:sz w:val="18"/>
              </w:rPr>
              <w:t>200~250°C</w:t>
            </w:r>
          </w:p>
        </w:tc>
        <w:tc>
          <w:tcPr>
            <w:tcW w:type="dxa" w:w="2268"/>
            <w:vAlign w:val="center"/>
          </w:tcPr>
          <w:p>
            <w:pPr>
              <w:spacing w:before="20" w:after="20"/>
              <w:jc w:val="center"/>
            </w:pPr>
            <w:r>
              <w:rPr>
                <w:rFonts w:ascii="맑은 고딕" w:hAnsi="맑은 고딕" w:eastAsia="맑은 고딕"/>
                <w:sz w:val="18"/>
              </w:rPr>
              <w:t>반응 구간 온도 허용 편차</w:t>
            </w:r>
          </w:p>
        </w:tc>
        <w:tc>
          <w:tcPr>
            <w:tcW w:type="dxa" w:w="2268"/>
            <w:vAlign w:val="center"/>
          </w:tcPr>
          <w:p>
            <w:pPr>
              <w:spacing w:before="20" w:after="20"/>
              <w:jc w:val="center"/>
            </w:pPr>
            <w:r>
              <w:rPr>
                <w:rFonts w:ascii="맑은 고딕" w:hAnsi="맑은 고딕" w:eastAsia="맑은 고딕"/>
                <w:sz w:val="18"/>
              </w:rPr>
              <w:t>±10°C 이내</w:t>
            </w:r>
          </w:p>
        </w:tc>
      </w:tr>
      <w:tr>
        <w:tc>
          <w:tcPr>
            <w:tcW w:type="dxa" w:w="2268"/>
            <w:vAlign w:val="center"/>
          </w:tcPr>
          <w:p>
            <w:pPr>
              <w:spacing w:before="20" w:after="20"/>
              <w:jc w:val="center"/>
            </w:pPr>
            <w:r>
              <w:rPr>
                <w:rFonts w:ascii="맑은 고딕" w:hAnsi="맑은 고딕" w:eastAsia="맑은 고딕"/>
                <w:sz w:val="18"/>
              </w:rPr>
              <w:t>목표 코팅 두께</w:t>
            </w:r>
          </w:p>
        </w:tc>
        <w:tc>
          <w:tcPr>
            <w:tcW w:type="dxa" w:w="2268"/>
            <w:vAlign w:val="center"/>
          </w:tcPr>
          <w:p>
            <w:pPr>
              <w:spacing w:before="20" w:after="20"/>
              <w:jc w:val="center"/>
            </w:pPr>
            <w:r>
              <w:rPr>
                <w:rFonts w:ascii="맑은 고딕" w:hAnsi="맑은 고딕" w:eastAsia="맑은 고딕"/>
                <w:sz w:val="18"/>
              </w:rPr>
              <w:t>2 nm (31 cycle)</w:t>
            </w:r>
          </w:p>
        </w:tc>
        <w:tc>
          <w:tcPr>
            <w:tcW w:type="dxa" w:w="2268"/>
            <w:vAlign w:val="center"/>
          </w:tcPr>
          <w:p>
            <w:pPr>
              <w:spacing w:before="20" w:after="20"/>
              <w:jc w:val="center"/>
            </w:pPr>
            <w:r>
              <w:rPr>
                <w:rFonts w:ascii="맑은 고딕" w:hAnsi="맑은 고딕" w:eastAsia="맑은 고딕"/>
                <w:sz w:val="18"/>
              </w:rPr>
              <w:t>31×(유효 사이클 수)</w:t>
            </w:r>
          </w:p>
        </w:tc>
        <w:tc>
          <w:tcPr>
            <w:tcW w:type="dxa" w:w="2268"/>
            <w:vAlign w:val="center"/>
          </w:tcPr>
          <w:p>
            <w:pPr>
              <w:spacing w:before="20" w:after="20"/>
              <w:jc w:val="center"/>
            </w:pPr>
            <w:r>
              <w:rPr>
                <w:rFonts w:ascii="맑은 고딕" w:hAnsi="맑은 고딕" w:eastAsia="맑은 고딕"/>
                <w:sz w:val="18"/>
              </w:rPr>
              <w:t>이송 구간 수 설계</w:t>
            </w:r>
          </w:p>
        </w:tc>
      </w:tr>
    </w:tbl>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이전 문서 형식</w:t>
      </w:r>
      <w:r>
        <w:rPr>
          <w:rFonts w:ascii="맑은 고딕" w:hAnsi="맑은 고딕" w:eastAsia="맑은 고딕"/>
          <w:sz w:val="20"/>
        </w:rPr>
        <w:t>: 레시피 시트, 공정 조건 데이터, 자기제한 반응 확인 그래프, 코팅층 분석 결과 포함</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공동 검증 계획</w:t>
      </w:r>
      <w:r>
        <w:rPr>
          <w:rFonts w:ascii="맑은 고딕" w:hAnsi="맑은 고딕" w:eastAsia="맑은 고딕"/>
          <w:sz w:val="20"/>
        </w:rPr>
        <w:t>: 레시피 이전 후 대성기계 FBR에서 동일 조건으로 코팅한 시료를 기계연에서 분석하여 레시피 적합성 검증</w:t>
      </w:r>
    </w:p>
    <w:p>
      <w:pPr>
        <w:spacing w:before="40" w:after="40"/>
      </w:pPr>
      <w:r>
        <w:rPr>
          <w:rFonts w:ascii="맑은 고딕" w:hAnsi="맑은 고딕" w:eastAsia="맑은 고딕"/>
          <w:b/>
          <w:sz w:val="20"/>
        </w:rPr>
        <w:t>(바) 기초 코팅층 물성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SEM-EDX</w:t>
      </w:r>
      <w:r>
        <w:rPr>
          <w:rFonts w:ascii="맑은 고딕" w:hAnsi="맑은 고딕" w:eastAsia="맑은 고딕"/>
          <w:sz w:val="20"/>
        </w:rPr>
        <w:t>: 코팅 전후 입자 형상 변화, Ti/Al 원소 분포 면분석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TEM</w:t>
      </w:r>
      <w:r>
        <w:rPr>
          <w:rFonts w:ascii="맑은 고딕" w:hAnsi="맑은 고딕" w:eastAsia="맑은 고딕"/>
          <w:sz w:val="20"/>
        </w:rPr>
        <w:t>: 코팅층 두께 직접 측정, 계면 구조 확인</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XRD</w:t>
      </w:r>
      <w:r>
        <w:rPr>
          <w:rFonts w:ascii="맑은 고딕" w:hAnsi="맑은 고딕" w:eastAsia="맑은 고딕"/>
          <w:sz w:val="20"/>
        </w:rPr>
        <w:t>: TiO₂/Al₂O₃ 코팅층 결정성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XPS</w:t>
      </w:r>
      <w:r>
        <w:rPr>
          <w:rFonts w:ascii="맑은 고딕" w:hAnsi="맑은 고딕" w:eastAsia="맑은 고딕"/>
          <w:sz w:val="20"/>
        </w:rPr>
        <w:t>: Ti 2p, Al 2p 결합 에너지 분석으로 코팅층 조성 및 화학 결합 상태 확인</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10 ]</w:t>
            </w:r>
          </w:p>
          <w:p>
            <w:pPr>
              <w:spacing w:before="20" w:after="20"/>
            </w:pPr>
            <w:r>
              <w:rPr>
                <w:rFonts w:ascii="Courier New" w:hAnsi="Courier New"/>
                <w:sz w:val="17"/>
              </w:rPr>
              <w:t>┌─────────────────────────────────────────────────────────────┐</w:t>
            </w:r>
          </w:p>
          <w:p>
            <w:pPr>
              <w:spacing w:before="20" w:after="20"/>
            </w:pPr>
            <w:r>
              <w:rPr>
                <w:rFonts w:ascii="Courier New" w:hAnsi="Courier New"/>
                <w:sz w:val="17"/>
              </w:rPr>
              <w:t>│  TiO₂ ALD 코팅 후 양극재 TEM 단면 이미지                   │</w:t>
            </w:r>
          </w:p>
          <w:p>
            <w:pPr>
              <w:spacing w:before="20" w:after="20"/>
            </w:pPr>
            <w:r>
              <w:rPr>
                <w:rFonts w:ascii="Courier New" w:hAnsi="Courier New"/>
                <w:sz w:val="17"/>
              </w:rPr>
              <w:t>│                                                             │</w:t>
            </w:r>
          </w:p>
          <w:p>
            <w:pPr>
              <w:spacing w:before="20" w:after="20"/>
            </w:pPr>
            <w:r>
              <w:rPr>
                <w:rFonts w:ascii="Courier New" w:hAnsi="Courier New"/>
                <w:sz w:val="17"/>
              </w:rPr>
              <w:t>│  [양극재 입자] | [TiO₂ 코팅층 ~2 nm] | [진공]             │</w:t>
            </w:r>
          </w:p>
          <w:p>
            <w:pPr>
              <w:spacing w:before="20" w:after="20"/>
            </w:pPr>
            <w:r>
              <w:rPr>
                <w:rFonts w:ascii="Courier New" w:hAnsi="Courier New"/>
                <w:sz w:val="17"/>
              </w:rPr>
              <w:t>│               | ←── 균일 코팅 ────→  |                    │</w:t>
            </w:r>
          </w:p>
          <w:p>
            <w:pPr>
              <w:spacing w:before="20" w:after="20"/>
            </w:pPr>
            <w:r>
              <w:rPr>
                <w:rFonts w:ascii="Courier New" w:hAnsi="Courier New"/>
                <w:sz w:val="17"/>
              </w:rPr>
              <w:t>│                                                             │</w:t>
            </w:r>
          </w:p>
          <w:p>
            <w:pPr>
              <w:spacing w:before="20" w:after="20"/>
            </w:pPr>
            <w:r>
              <w:rPr>
                <w:rFonts w:ascii="Courier New" w:hAnsi="Courier New"/>
                <w:sz w:val="17"/>
              </w:rPr>
              <w:t>│  삽입: SAED 패턴 (비정질 TiO₂ halo ring)                  │</w:t>
            </w:r>
          </w:p>
          <w:p>
            <w:pPr>
              <w:spacing w:before="20" w:after="20"/>
            </w:pPr>
            <w:r>
              <w:rPr>
                <w:rFonts w:ascii="Courier New" w:hAnsi="Courier New"/>
                <w:sz w:val="17"/>
              </w:rPr>
              <w:t>│  → 코팅 두께: 배치식 ALD GPC × 사이클 수와 일치            │</w:t>
            </w:r>
          </w:p>
          <w:p>
            <w:pPr>
              <w:spacing w:before="20" w:after="20"/>
            </w:pPr>
            <w:r>
              <w:rPr>
                <w:rFonts w:ascii="Courier New" w:hAnsi="Courier New"/>
                <w:sz w:val="17"/>
              </w:rPr>
              <w:t>└─────────────────────────────────────────────────────────────┘</w:t>
            </w:r>
          </w:p>
          <w:p>
            <w:pPr>
              <w:spacing w:before="20" w:after="20"/>
            </w:pPr>
            <w:r>
              <w:rPr>
                <w:rFonts w:ascii="맑은 고딕" w:hAnsi="맑은 고딕" w:eastAsia="맑은 고딕"/>
                <w:b/>
                <w:sz w:val="18"/>
              </w:rPr>
              <w:t>그림 10.</w:t>
            </w:r>
            <w:r>
              <w:rPr>
                <w:rFonts w:ascii="맑은 고딕" w:hAnsi="맑은 고딕" w:eastAsia="맑은 고딕"/>
                <w:sz w:val="17"/>
              </w:rPr>
              <w:t xml:space="preserve"> TiO₂ ALD 코팅 후 양극재 TEM 단면 이미지 및 코팅층 두께 측정 (배치식 ALD GPC 예측값과 비교 검증)</w:t>
            </w:r>
          </w:p>
        </w:tc>
      </w:tr>
    </w:tbl>
    <w:p/>
    <w:p>
      <w:pPr>
        <w:spacing w:before="80" w:after="80"/>
        <w:pBdr>
          <w:bottom w:val="single" w:sz="6" w:space="1" w:color="AAAAAA"/>
        </w:pBdr>
      </w:pPr>
    </w:p>
    <w:p>
      <w:pPr>
        <w:spacing w:before="40" w:after="40"/>
      </w:pPr>
      <w:r>
        <w:rPr>
          <w:rFonts w:ascii="맑은 고딕" w:hAnsi="맑은 고딕" w:eastAsia="맑은 고딕"/>
          <w:b/>
          <w:sz w:val="20"/>
        </w:rPr>
        <w:t>(사) 기초 전기화학 특성 평가 (독립 Coin Cell)</w:t>
      </w:r>
    </w:p>
    <w:p>
      <w:pPr>
        <w:spacing w:before="40" w:after="40"/>
      </w:pPr>
      <w:r>
        <w:rPr>
          <w:rFonts w:ascii="맑은 고딕" w:hAnsi="맑은 고딕" w:eastAsia="맑은 고딕"/>
          <w:sz w:val="20"/>
        </w:rPr>
        <w:t>한국기계연구원에서 배치식 ALD 코팅 양극재를 이용하여 직접 coin cell을 제작하고 평가한다:</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Half-cell</w:t>
      </w:r>
      <w:r>
        <w:rPr>
          <w:rFonts w:ascii="맑은 고딕" w:hAnsi="맑은 고딕" w:eastAsia="맑은 고딕"/>
          <w:sz w:val="20"/>
        </w:rPr>
        <w:t>: 양극재(코팅 전/후)/Na 금속 반전극</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전해질</w:t>
      </w:r>
      <w:r>
        <w:rPr>
          <w:rFonts w:ascii="맑은 고딕" w:hAnsi="맑은 고딕" w:eastAsia="맑은 고딕"/>
          <w:sz w:val="20"/>
        </w:rPr>
        <w:t>: 1M NaClO₄ in EC:PC (1:1 v/v)</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평가 항목</w:t>
      </w:r>
      <w:r>
        <w:rPr>
          <w:rFonts w:ascii="맑은 고딕" w:hAnsi="맑은 고딕" w:eastAsia="맑은 고딕"/>
          <w:sz w:val="20"/>
        </w:rPr>
        <w:t>: 초기 충방전 (0.1C, 2~4.2V), Rate capability, CV, EIS</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11 ]</w:t>
            </w:r>
          </w:p>
          <w:p>
            <w:pPr>
              <w:spacing w:before="20" w:after="20"/>
            </w:pPr>
            <w:r>
              <w:rPr>
                <w:rFonts w:ascii="Courier New" w:hAnsi="Courier New"/>
                <w:sz w:val="17"/>
              </w:rPr>
              <w:t>┌─────────────────────────────────────────────────────────────┐</w:t>
            </w:r>
          </w:p>
          <w:p>
            <w:pPr>
              <w:spacing w:before="20" w:after="20"/>
            </w:pPr>
            <w:r>
              <w:rPr>
                <w:rFonts w:ascii="Courier New" w:hAnsi="Courier New"/>
                <w:sz w:val="17"/>
              </w:rPr>
              <w:t>│  ALD 코팅 전/후 Coin Cell 초기 충방전 곡선 비교            │</w:t>
            </w:r>
          </w:p>
          <w:p>
            <w:pPr>
              <w:spacing w:before="20" w:after="20"/>
            </w:pPr>
            <w:r>
              <w:rPr>
                <w:rFonts w:ascii="Courier New" w:hAnsi="Courier New"/>
                <w:sz w:val="17"/>
              </w:rPr>
              <w:t>│  (배치식 ALD 코팅 시료)                                    │</w:t>
            </w:r>
          </w:p>
          <w:p>
            <w:pPr>
              <w:spacing w:before="20" w:after="20"/>
            </w:pPr>
            <w:r>
              <w:rPr>
                <w:rFonts w:ascii="Courier New" w:hAnsi="Courier New"/>
                <w:sz w:val="17"/>
              </w:rPr>
              <w:t>│                                                             │</w:t>
            </w:r>
          </w:p>
          <w:p>
            <w:pPr>
              <w:spacing w:before="20" w:after="20"/>
            </w:pPr>
            <w:r>
              <w:rPr>
                <w:rFonts w:ascii="Courier New" w:hAnsi="Courier New"/>
                <w:sz w:val="17"/>
              </w:rPr>
              <w:t>│  전압(V)                                                    │</w:t>
            </w:r>
          </w:p>
          <w:p>
            <w:pPr>
              <w:spacing w:before="20" w:after="20"/>
            </w:pPr>
            <w:r>
              <w:rPr>
                <w:rFonts w:ascii="Courier New" w:hAnsi="Courier New"/>
                <w:sz w:val="17"/>
              </w:rPr>
              <w:t>│  4.2 |              ·····TiO₂ ALD 코팅 후                  │</w:t>
            </w:r>
          </w:p>
          <w:p>
            <w:pPr>
              <w:spacing w:before="20" w:after="20"/>
            </w:pPr>
            <w:r>
              <w:rPr>
                <w:rFonts w:ascii="Courier New" w:hAnsi="Courier New"/>
                <w:sz w:val="17"/>
              </w:rPr>
              <w:t>│  3.8 |         ·····Al₂O₃ ALD 코팅 후                     │</w:t>
            </w:r>
          </w:p>
          <w:p>
            <w:pPr>
              <w:spacing w:before="20" w:after="20"/>
            </w:pPr>
            <w:r>
              <w:rPr>
                <w:rFonts w:ascii="Courier New" w:hAnsi="Courier New"/>
                <w:sz w:val="17"/>
              </w:rPr>
              <w:t>│  3.4 |    ─────미코팅                                       │</w:t>
            </w:r>
          </w:p>
          <w:p>
            <w:pPr>
              <w:spacing w:before="20" w:after="20"/>
            </w:pPr>
            <w:r>
              <w:rPr>
                <w:rFonts w:ascii="Courier New" w:hAnsi="Courier New"/>
                <w:sz w:val="17"/>
              </w:rPr>
              <w:t>│  3.0 |                                                      │</w:t>
            </w:r>
          </w:p>
          <w:p>
            <w:pPr>
              <w:spacing w:before="20" w:after="20"/>
            </w:pPr>
            <w:r>
              <w:rPr>
                <w:rFonts w:ascii="Courier New" w:hAnsi="Courier New"/>
                <w:sz w:val="17"/>
              </w:rPr>
              <w:t>│      |_________________________→ 용량 (mAh/g)              │</w:t>
            </w:r>
          </w:p>
          <w:p>
            <w:pPr>
              <w:spacing w:before="20" w:after="20"/>
            </w:pPr>
            <w:r>
              <w:rPr>
                <w:rFonts w:ascii="Courier New" w:hAnsi="Courier New"/>
                <w:sz w:val="17"/>
              </w:rPr>
              <w:t>│                                                             │</w:t>
            </w:r>
          </w:p>
          <w:p>
            <w:pPr>
              <w:spacing w:before="20" w:after="20"/>
            </w:pPr>
            <w:r>
              <w:rPr>
                <w:rFonts w:ascii="Courier New" w:hAnsi="Courier New"/>
                <w:sz w:val="17"/>
              </w:rPr>
              <w:t>│  → 코팅 후: 초기 쿨롱효율 향상, 비가역 용량 감소           │</w:t>
            </w:r>
          </w:p>
          <w:p>
            <w:pPr>
              <w:spacing w:before="20" w:after="20"/>
            </w:pPr>
            <w:r>
              <w:rPr>
                <w:rFonts w:ascii="Courier New" w:hAnsi="Courier New"/>
                <w:sz w:val="17"/>
              </w:rPr>
              <w:t>└─────────────────────────────────────────────────────────────┘</w:t>
            </w:r>
          </w:p>
          <w:p>
            <w:pPr>
              <w:spacing w:before="20" w:after="20"/>
            </w:pPr>
            <w:r>
              <w:rPr>
                <w:rFonts w:ascii="맑은 고딕" w:hAnsi="맑은 고딕" w:eastAsia="맑은 고딕"/>
                <w:b/>
                <w:sz w:val="18"/>
              </w:rPr>
              <w:t>그림 11.</w:t>
            </w:r>
            <w:r>
              <w:rPr>
                <w:rFonts w:ascii="맑은 고딕" w:hAnsi="맑은 고딕" w:eastAsia="맑은 고딕"/>
                <w:sz w:val="17"/>
              </w:rPr>
              <w:t xml:space="preserve"> 배치식 ALD 코팅(TiO₂/Al₂O₃) 전후 Coin Cell 초기 충방전 곡선 비교 (Na 반전극, 0.1C, 2~4.2V)</w:t>
            </w:r>
          </w:p>
        </w:tc>
      </w:tr>
    </w:tbl>
    <w:p/>
    <w:p>
      <w:pPr>
        <w:spacing w:before="80" w:after="80"/>
        <w:pBdr>
          <w:bottom w:val="single" w:sz="6" w:space="1" w:color="AAAAAA"/>
        </w:pBdr>
      </w:pPr>
    </w:p>
    <w:p>
      <w:pPr>
        <w:spacing w:before="40" w:after="40"/>
      </w:pPr>
      <w:r>
        <w:rPr>
          <w:rFonts w:ascii="맑은 고딕" w:hAnsi="맑은 고딕" w:eastAsia="맑은 고딕"/>
          <w:b/>
          <w:sz w:val="20"/>
        </w:rPr>
        <w:t>3) 1차년도 정량 목표 (한국기계연구원)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D6E4F0"/>
          </w:tcPr>
          <w:p>
            <w:pPr>
              <w:spacing w:before="20" w:after="20"/>
              <w:jc w:val="center"/>
            </w:pPr>
            <w:r>
              <w:rPr>
                <w:rFonts w:ascii="맑은 고딕" w:hAnsi="맑은 고딕" w:eastAsia="맑은 고딕"/>
                <w:b/>
                <w:sz w:val="18"/>
              </w:rPr>
              <w:t>목표 항목</w:t>
            </w:r>
          </w:p>
        </w:tc>
        <w:tc>
          <w:tcPr>
            <w:tcW w:type="dxa" w:w="4536"/>
            <w:vAlign w:val="center"/>
            <w:shd w:val="clear" w:color="auto" w:fill="D6E4F0"/>
          </w:tcPr>
          <w:p>
            <w:pPr>
              <w:spacing w:before="20" w:after="20"/>
              <w:jc w:val="center"/>
            </w:pPr>
            <w:r>
              <w:rPr>
                <w:rFonts w:ascii="맑은 고딕" w:hAnsi="맑은 고딕" w:eastAsia="맑은 고딕"/>
                <w:b/>
                <w:sz w:val="18"/>
              </w:rPr>
              <w:t>목표값</w:t>
            </w:r>
          </w:p>
        </w:tc>
      </w:tr>
      <w:tr>
        <w:tc>
          <w:tcPr>
            <w:tcW w:type="dxa" w:w="4536"/>
            <w:vAlign w:val="center"/>
          </w:tcPr>
          <w:p>
            <w:pPr>
              <w:spacing w:before="20" w:after="20"/>
              <w:jc w:val="center"/>
            </w:pPr>
            <w:r>
              <w:rPr>
                <w:rFonts w:ascii="맑은 고딕" w:hAnsi="맑은 고딕" w:eastAsia="맑은 고딕"/>
                <w:sz w:val="18"/>
              </w:rPr>
              <w:t>TiO₂ ALD GPC (배치식)</w:t>
            </w:r>
          </w:p>
        </w:tc>
        <w:tc>
          <w:tcPr>
            <w:tcW w:type="dxa" w:w="4536"/>
            <w:vAlign w:val="center"/>
          </w:tcPr>
          <w:p>
            <w:pPr>
              <w:spacing w:before="20" w:after="20"/>
              <w:jc w:val="center"/>
            </w:pPr>
            <w:r>
              <w:rPr>
                <w:rFonts w:ascii="맑은 고딕" w:hAnsi="맑은 고딕" w:eastAsia="맑은 고딕"/>
                <w:sz w:val="18"/>
              </w:rPr>
              <w:t>0.5~0.8 Å/cycle 확인</w:t>
            </w:r>
          </w:p>
        </w:tc>
      </w:tr>
      <w:tr>
        <w:tc>
          <w:tcPr>
            <w:tcW w:type="dxa" w:w="4536"/>
            <w:vAlign w:val="center"/>
          </w:tcPr>
          <w:p>
            <w:pPr>
              <w:spacing w:before="20" w:after="20"/>
              <w:jc w:val="center"/>
            </w:pPr>
            <w:r>
              <w:rPr>
                <w:rFonts w:ascii="맑은 고딕" w:hAnsi="맑은 고딕" w:eastAsia="맑은 고딕"/>
                <w:sz w:val="18"/>
              </w:rPr>
              <w:t>Al₂O₃ ALD GPC (배치식)</w:t>
            </w:r>
          </w:p>
        </w:tc>
        <w:tc>
          <w:tcPr>
            <w:tcW w:type="dxa" w:w="4536"/>
            <w:vAlign w:val="center"/>
          </w:tcPr>
          <w:p>
            <w:pPr>
              <w:spacing w:before="20" w:after="20"/>
              <w:jc w:val="center"/>
            </w:pPr>
            <w:r>
              <w:rPr>
                <w:rFonts w:ascii="맑은 고딕" w:hAnsi="맑은 고딕" w:eastAsia="맑은 고딕"/>
                <w:sz w:val="18"/>
              </w:rPr>
              <w:t>0.8~1.2 Å/cycle 확인</w:t>
            </w:r>
          </w:p>
        </w:tc>
      </w:tr>
      <w:tr>
        <w:tc>
          <w:tcPr>
            <w:tcW w:type="dxa" w:w="4536"/>
            <w:vAlign w:val="center"/>
          </w:tcPr>
          <w:p>
            <w:pPr>
              <w:spacing w:before="20" w:after="20"/>
              <w:jc w:val="center"/>
            </w:pPr>
            <w:r>
              <w:rPr>
                <w:rFonts w:ascii="맑은 고딕" w:hAnsi="맑은 고딕" w:eastAsia="맑은 고딕"/>
                <w:sz w:val="18"/>
              </w:rPr>
              <w:t>코팅층 두께 균일성 (TEM)</w:t>
            </w:r>
          </w:p>
        </w:tc>
        <w:tc>
          <w:tcPr>
            <w:tcW w:type="dxa" w:w="4536"/>
            <w:vAlign w:val="center"/>
          </w:tcPr>
          <w:p>
            <w:pPr>
              <w:spacing w:before="20" w:after="20"/>
              <w:jc w:val="center"/>
            </w:pPr>
            <w:r>
              <w:rPr>
                <w:rFonts w:ascii="맑은 고딕" w:hAnsi="맑은 고딕" w:eastAsia="맑은 고딕"/>
                <w:sz w:val="18"/>
              </w:rPr>
              <w:t>편차 ≤15%</w:t>
            </w:r>
          </w:p>
        </w:tc>
      </w:tr>
      <w:tr>
        <w:tc>
          <w:tcPr>
            <w:tcW w:type="dxa" w:w="4536"/>
            <w:vAlign w:val="center"/>
          </w:tcPr>
          <w:p>
            <w:pPr>
              <w:spacing w:before="20" w:after="20"/>
              <w:jc w:val="center"/>
            </w:pPr>
            <w:r>
              <w:rPr>
                <w:rFonts w:ascii="맑은 고딕" w:hAnsi="맑은 고딕" w:eastAsia="맑은 고딕"/>
                <w:sz w:val="18"/>
              </w:rPr>
              <w:t>코팅 피복률 (TEM/XPS)</w:t>
            </w:r>
          </w:p>
        </w:tc>
        <w:tc>
          <w:tcPr>
            <w:tcW w:type="dxa" w:w="4536"/>
            <w:vAlign w:val="center"/>
          </w:tcPr>
          <w:p>
            <w:pPr>
              <w:spacing w:before="20" w:after="20"/>
              <w:jc w:val="center"/>
            </w:pPr>
            <w:r>
              <w:rPr>
                <w:rFonts w:ascii="맑은 고딕" w:hAnsi="맑은 고딕" w:eastAsia="맑은 고딕"/>
                <w:sz w:val="18"/>
              </w:rPr>
              <w:t>≥85%</w:t>
            </w:r>
          </w:p>
        </w:tc>
      </w:tr>
      <w:tr>
        <w:tc>
          <w:tcPr>
            <w:tcW w:type="dxa" w:w="4536"/>
            <w:vAlign w:val="center"/>
          </w:tcPr>
          <w:p>
            <w:pPr>
              <w:spacing w:before="20" w:after="20"/>
              <w:jc w:val="center"/>
            </w:pPr>
            <w:r>
              <w:rPr>
                <w:rFonts w:ascii="맑은 고딕" w:hAnsi="맑은 고딕" w:eastAsia="맑은 고딕"/>
                <w:sz w:val="18"/>
              </w:rPr>
              <w:t>초기 쿨롱 효율 (coin cell)</w:t>
            </w:r>
          </w:p>
        </w:tc>
        <w:tc>
          <w:tcPr>
            <w:tcW w:type="dxa" w:w="4536"/>
            <w:vAlign w:val="center"/>
          </w:tcPr>
          <w:p>
            <w:pPr>
              <w:spacing w:before="20" w:after="20"/>
              <w:jc w:val="center"/>
            </w:pPr>
            <w:r>
              <w:rPr>
                <w:rFonts w:ascii="맑은 고딕" w:hAnsi="맑은 고딕" w:eastAsia="맑은 고딕"/>
                <w:sz w:val="18"/>
              </w:rPr>
              <w:t>≥80%</w:t>
            </w:r>
          </w:p>
        </w:tc>
      </w:tr>
      <w:tr>
        <w:tc>
          <w:tcPr>
            <w:tcW w:type="dxa" w:w="4536"/>
            <w:vAlign w:val="center"/>
          </w:tcPr>
          <w:p>
            <w:pPr>
              <w:spacing w:before="20" w:after="20"/>
              <w:jc w:val="center"/>
            </w:pPr>
            <w:r>
              <w:rPr>
                <w:rFonts w:ascii="맑은 고딕" w:hAnsi="맑은 고딕" w:eastAsia="맑은 고딕"/>
                <w:sz w:val="18"/>
              </w:rPr>
              <w:t>계면 저항 (EIS, 초기)</w:t>
            </w:r>
          </w:p>
        </w:tc>
        <w:tc>
          <w:tcPr>
            <w:tcW w:type="dxa" w:w="4536"/>
            <w:vAlign w:val="center"/>
          </w:tcPr>
          <w:p>
            <w:pPr>
              <w:spacing w:before="20" w:after="20"/>
              <w:jc w:val="center"/>
            </w:pPr>
            <w:r>
              <w:rPr>
                <w:rFonts w:ascii="맑은 고딕" w:hAnsi="맑은 고딕" w:eastAsia="맑은 고딕"/>
                <w:sz w:val="18"/>
              </w:rPr>
              <w:t>≤70 Ω·cm²</w:t>
            </w:r>
          </w:p>
        </w:tc>
      </w:tr>
      <w:tr>
        <w:tc>
          <w:tcPr>
            <w:tcW w:type="dxa" w:w="4536"/>
            <w:vAlign w:val="center"/>
          </w:tcPr>
          <w:p>
            <w:pPr>
              <w:spacing w:before="20" w:after="20"/>
              <w:jc w:val="center"/>
            </w:pPr>
            <w:r>
              <w:rPr>
                <w:rFonts w:ascii="맑은 고딕" w:hAnsi="맑은 고딕" w:eastAsia="맑은 고딕"/>
                <w:b/>
                <w:sz w:val="18"/>
              </w:rPr>
              <w:t>레시피 이전 완료</w:t>
            </w:r>
          </w:p>
        </w:tc>
        <w:tc>
          <w:tcPr>
            <w:tcW w:type="dxa" w:w="4536"/>
            <w:vAlign w:val="center"/>
          </w:tcPr>
          <w:p>
            <w:pPr>
              <w:spacing w:before="20" w:after="20"/>
              <w:jc w:val="center"/>
            </w:pPr>
            <w:r>
              <w:rPr>
                <w:rFonts w:ascii="맑은 고딕" w:hAnsi="맑은 고딕" w:eastAsia="맑은 고딕"/>
                <w:b/>
                <w:sz w:val="18"/>
              </w:rPr>
              <w:t>TiO₂, Al₂O₃ 레시피 패키지 대성기계 이전</w:t>
            </w:r>
          </w:p>
        </w:tc>
      </w:tr>
    </w:tbl>
    <w:p>
      <w:pPr>
        <w:spacing w:before="40" w:after="40"/>
      </w:pPr>
      <w:r>
        <w:rPr>
          <w:rFonts w:ascii="맑은 고딕" w:hAnsi="맑은 고딕" w:eastAsia="맑은 고딕"/>
          <w:b/>
          <w:sz w:val="20"/>
        </w:rPr>
        <w:t>4) 1차년도 산출물 (한국기계연구원)</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TiO₂, Al₂O₃ ALD 공정 레시피 (Self-limiting 조건, GPC, 공정 윈도우)</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대성기계 FBR 이전용 레시피 패키지 (TiO₂, Al₂O₃)</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양극재 표면 특성 기초 분석 보고서 (SEM/XRD/XPS/BET)</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코팅층 SEM/TEM/XRD/XPS 분석 결과</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Coin cell 전기화학 평가 결과 (코팅 전/후 비교)</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FBR 이전 레시피 검증 결과 보고서</w:t>
      </w:r>
    </w:p>
    <w:p>
      <w:pPr>
        <w:spacing w:before="80" w:after="80"/>
        <w:pBdr>
          <w:bottom w:val="single" w:sz="6" w:space="1" w:color="AAAAAA"/>
        </w:pBdr>
      </w:pPr>
    </w:p>
    <w:p>
      <w:pPr>
        <w:spacing w:before="160" w:after="80"/>
      </w:pPr>
      <w:r>
        <w:rPr>
          <w:rFonts w:ascii="맑은 고딕" w:hAnsi="맑은 고딕" w:eastAsia="맑은 고딕"/>
          <w:b/>
          <w:color w:val="1F497D"/>
          <w:sz w:val="22"/>
        </w:rPr>
        <w:t>② 2차년도</w:t>
      </w:r>
    </w:p>
    <w:p>
      <w:pPr>
        <w:spacing w:before="40" w:after="40"/>
      </w:pPr>
      <w:r>
        <w:rPr>
          <w:rFonts w:ascii="맑은 고딕" w:hAnsi="맑은 고딕" w:eastAsia="맑은 고딕"/>
          <w:b/>
          <w:sz w:val="20"/>
        </w:rPr>
        <w:t>배치식 ALD 기반 V₂O₅·ZnO 레시피 확장 및 연속식 공정(OPERIO 10) 이전·검증</w:t>
      </w:r>
    </w:p>
    <w:p>
      <w:pPr>
        <w:spacing w:before="40" w:after="40"/>
      </w:pPr>
      <w:r>
        <w:rPr>
          <w:rFonts w:ascii="맑은 고딕" w:hAnsi="맑은 고딕" w:eastAsia="맑은 고딕"/>
          <w:b/>
          <w:sz w:val="20"/>
        </w:rPr>
        <w:t>1) 연구목표</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배치식 ALD 장비를 활용하여 V₂O₅, ZnO ALD 공정 레시피 개발 및 4종 산화물 코팅재 체계적 비교</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 xml:space="preserve">1차년도에 이어 </w:t>
      </w:r>
      <w:r>
        <w:rPr>
          <w:rFonts w:ascii="맑은 고딕" w:hAnsi="맑은 고딕" w:eastAsia="맑은 고딕"/>
          <w:b/>
          <w:sz w:val="20"/>
        </w:rPr>
        <w:t>V₂O₅·ZnO 레시피 패키지를 대성기계 OPERIO 10 연속식 공정에 이전</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HRTEM, EELS, Raman, FTIR 고급 분석으로 ALD 코팅층 원자 단위 구조 규명</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 xml:space="preserve">대성기계 OPERIO 10 연속식 공정 코팅 시료 분석 — </w:t>
      </w:r>
      <w:r>
        <w:rPr>
          <w:rFonts w:ascii="맑은 고딕" w:hAnsi="맑은 고딕" w:eastAsia="맑은 고딕"/>
          <w:b/>
          <w:sz w:val="20"/>
        </w:rPr>
        <w:t>배치식 vs. 연속식 코팅 품질 비교 검증</w:t>
      </w:r>
    </w:p>
    <w:p>
      <w:pPr>
        <w:spacing w:before="40" w:after="40"/>
      </w:pPr>
      <w:r>
        <w:rPr>
          <w:rFonts w:ascii="맑은 고딕" w:hAnsi="맑은 고딕" w:eastAsia="맑은 고딕"/>
          <w:b/>
          <w:sz w:val="20"/>
        </w:rPr>
        <w:t>2) 연구내용 및 범위</w:t>
      </w:r>
    </w:p>
    <w:p>
      <w:pPr>
        <w:spacing w:before="40" w:after="40"/>
      </w:pPr>
      <w:r>
        <w:rPr>
          <w:rFonts w:ascii="맑은 고딕" w:hAnsi="맑은 고딕" w:eastAsia="맑은 고딕"/>
          <w:b/>
          <w:sz w:val="20"/>
        </w:rPr>
        <w:t>(가) 배치식 ALD 장비 2대를 활용한 V₂O₅·ZnO ALD 레시피 개발</w:t>
      </w:r>
    </w:p>
    <w:p>
      <w:pPr>
        <w:spacing w:before="40" w:after="40"/>
      </w:pPr>
      <w:r>
        <w:rPr>
          <w:rFonts w:ascii="맑은 고딕" w:hAnsi="맑은 고딕" w:eastAsia="맑은 고딕"/>
          <w:sz w:val="20"/>
        </w:rPr>
        <w:t>2차년도에는 배치식 ALD 장비 2대를 V₂O₅ 및 ZnO 공정 개발에 전환 투입한다: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장비</w:t>
            </w:r>
          </w:p>
        </w:tc>
        <w:tc>
          <w:tcPr>
            <w:tcW w:type="dxa" w:w="3024"/>
            <w:vAlign w:val="center"/>
            <w:shd w:val="clear" w:color="auto" w:fill="D6E4F0"/>
          </w:tcPr>
          <w:p>
            <w:pPr>
              <w:spacing w:before="20" w:after="20"/>
              <w:jc w:val="center"/>
            </w:pPr>
            <w:r>
              <w:rPr>
                <w:rFonts w:ascii="맑은 고딕" w:hAnsi="맑은 고딕" w:eastAsia="맑은 고딕"/>
                <w:b/>
                <w:sz w:val="18"/>
              </w:rPr>
              <w:t>역할</w:t>
            </w:r>
          </w:p>
        </w:tc>
        <w:tc>
          <w:tcPr>
            <w:tcW w:type="dxa" w:w="3024"/>
            <w:vAlign w:val="center"/>
            <w:shd w:val="clear" w:color="auto" w:fill="D6E4F0"/>
          </w:tcPr>
          <w:p>
            <w:pPr>
              <w:spacing w:before="20" w:after="20"/>
              <w:jc w:val="center"/>
            </w:pPr>
            <w:r>
              <w:rPr>
                <w:rFonts w:ascii="맑은 고딕" w:hAnsi="맑은 고딕" w:eastAsia="맑은 고딕"/>
                <w:b/>
                <w:sz w:val="18"/>
              </w:rPr>
              <w:t>주요 공정</w:t>
            </w:r>
          </w:p>
        </w:tc>
      </w:tr>
      <w:tr>
        <w:tc>
          <w:tcPr>
            <w:tcW w:type="dxa" w:w="3024"/>
            <w:vAlign w:val="center"/>
          </w:tcPr>
          <w:p>
            <w:pPr>
              <w:spacing w:before="20" w:after="20"/>
              <w:jc w:val="center"/>
            </w:pPr>
            <w:r>
              <w:rPr>
                <w:rFonts w:ascii="맑은 고딕" w:hAnsi="맑은 고딕" w:eastAsia="맑은 고딕"/>
                <w:sz w:val="18"/>
              </w:rPr>
              <w:t>배치식 ALD 장비 #1</w:t>
            </w:r>
          </w:p>
        </w:tc>
        <w:tc>
          <w:tcPr>
            <w:tcW w:type="dxa" w:w="3024"/>
            <w:vAlign w:val="center"/>
          </w:tcPr>
          <w:p>
            <w:pPr>
              <w:spacing w:before="20" w:after="20"/>
              <w:jc w:val="center"/>
            </w:pPr>
            <w:r>
              <w:rPr>
                <w:rFonts w:ascii="맑은 고딕" w:hAnsi="맑은 고딕" w:eastAsia="맑은 고딕"/>
                <w:sz w:val="18"/>
              </w:rPr>
              <w:t>V₂O₅ ALD 레시피 탐색</w:t>
            </w:r>
          </w:p>
        </w:tc>
        <w:tc>
          <w:tcPr>
            <w:tcW w:type="dxa" w:w="3024"/>
            <w:vAlign w:val="center"/>
          </w:tcPr>
          <w:p>
            <w:pPr>
              <w:spacing w:before="20" w:after="20"/>
              <w:jc w:val="center"/>
            </w:pPr>
            <w:r>
              <w:rPr>
                <w:rFonts w:ascii="맑은 고딕" w:hAnsi="맑은 고딕" w:eastAsia="맑은 고딕"/>
                <w:sz w:val="18"/>
              </w:rPr>
              <w:t>VTIP/H₂O, 150~250°C</w:t>
            </w:r>
          </w:p>
        </w:tc>
      </w:tr>
      <w:tr>
        <w:tc>
          <w:tcPr>
            <w:tcW w:type="dxa" w:w="3024"/>
            <w:vAlign w:val="center"/>
          </w:tcPr>
          <w:p>
            <w:pPr>
              <w:spacing w:before="20" w:after="20"/>
              <w:jc w:val="center"/>
            </w:pPr>
            <w:r>
              <w:rPr>
                <w:rFonts w:ascii="맑은 고딕" w:hAnsi="맑은 고딕" w:eastAsia="맑은 고딕"/>
                <w:sz w:val="18"/>
              </w:rPr>
              <w:t>배치식 ALD 장비 #2</w:t>
            </w:r>
          </w:p>
        </w:tc>
        <w:tc>
          <w:tcPr>
            <w:tcW w:type="dxa" w:w="3024"/>
            <w:vAlign w:val="center"/>
          </w:tcPr>
          <w:p>
            <w:pPr>
              <w:spacing w:before="20" w:after="20"/>
              <w:jc w:val="center"/>
            </w:pPr>
            <w:r>
              <w:rPr>
                <w:rFonts w:ascii="맑은 고딕" w:hAnsi="맑은 고딕" w:eastAsia="맑은 고딕"/>
                <w:sz w:val="18"/>
              </w:rPr>
              <w:t>ZnO ALD 레시피 탐색</w:t>
            </w:r>
          </w:p>
        </w:tc>
        <w:tc>
          <w:tcPr>
            <w:tcW w:type="dxa" w:w="3024"/>
            <w:vAlign w:val="center"/>
          </w:tcPr>
          <w:p>
            <w:pPr>
              <w:spacing w:before="20" w:after="20"/>
              <w:jc w:val="center"/>
            </w:pPr>
            <w:r>
              <w:rPr>
                <w:rFonts w:ascii="맑은 고딕" w:hAnsi="맑은 고딕" w:eastAsia="맑은 고딕"/>
                <w:sz w:val="18"/>
              </w:rPr>
              <w:t>DEZn/H₂O, 100~200°C</w:t>
            </w:r>
          </w:p>
        </w:tc>
      </w:tr>
    </w:tbl>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V₂O₅</w:t>
      </w:r>
      <w:r>
        <w:rPr>
          <w:rFonts w:ascii="맑은 고딕" w:hAnsi="맑은 고딕" w:eastAsia="맑은 고딕"/>
          <w:sz w:val="20"/>
        </w:rPr>
        <w:t>: VO(OiPr)₃/H₂O 사용, 나트륨이온 전도성 및 전자 전도성 기대, 목표 GPC: 0.3~0.6 Å/cycle</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ZnO</w:t>
      </w:r>
      <w:r>
        <w:rPr>
          <w:rFonts w:ascii="맑은 고딕" w:hAnsi="맑은 고딕" w:eastAsia="맑은 고딕"/>
          <w:sz w:val="20"/>
        </w:rPr>
        <w:t>: DEZn/H₂O 사용, 이온 전도성 및 화학적 안정성, 목표 GPC: 1.5~2.0 Å/cycle</w:t>
      </w:r>
    </w:p>
    <w:p>
      <w:pPr>
        <w:spacing w:before="40" w:after="40"/>
      </w:pPr>
      <w:r>
        <w:rPr>
          <w:rFonts w:ascii="맑은 고딕" w:hAnsi="맑은 고딕" w:eastAsia="맑은 고딕"/>
          <w:b/>
          <w:sz w:val="20"/>
        </w:rPr>
        <w:t>(나) 4종 코팅재 레시피 통합 비교 및 OPERIO 10 이전 레시피 패키지 완성</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12 ]</w:t>
            </w:r>
          </w:p>
          <w:p>
            <w:pPr>
              <w:spacing w:before="20" w:after="20"/>
            </w:pPr>
            <w:r>
              <w:rPr>
                <w:rFonts w:ascii="Courier New" w:hAnsi="Courier New"/>
                <w:sz w:val="17"/>
              </w:rPr>
              <w:t>┌────────────────────────────────────────────────────────────────────┐</w:t>
            </w:r>
          </w:p>
          <w:p>
            <w:pPr>
              <w:spacing w:before="20" w:after="20"/>
            </w:pPr>
            <w:r>
              <w:rPr>
                <w:rFonts w:ascii="Courier New" w:hAnsi="Courier New"/>
                <w:sz w:val="17"/>
              </w:rPr>
              <w:t>│  2차년도: 4종 ALD 레시피 완성 → 대성기계 OPERIO 10 이전·검증 흐름│</w:t>
            </w:r>
          </w:p>
          <w:p>
            <w:pPr>
              <w:spacing w:before="20" w:after="20"/>
            </w:pPr>
            <w:r>
              <w:rPr>
                <w:rFonts w:ascii="Courier New" w:hAnsi="Courier New"/>
                <w:sz w:val="17"/>
              </w:rPr>
              <w:t>│                                                                    │</w:t>
            </w:r>
          </w:p>
          <w:p>
            <w:pPr>
              <w:spacing w:before="20" w:after="20"/>
            </w:pPr>
            <w:r>
              <w:rPr>
                <w:rFonts w:ascii="Courier New" w:hAnsi="Courier New"/>
                <w:sz w:val="17"/>
              </w:rPr>
              <w:t>│  [배치식 ALD #1]    [배치식 ALD #2]                               │</w:t>
            </w:r>
          </w:p>
          <w:p>
            <w:pPr>
              <w:spacing w:before="20" w:after="20"/>
            </w:pPr>
            <w:r>
              <w:rPr>
                <w:rFonts w:ascii="Courier New" w:hAnsi="Courier New"/>
                <w:sz w:val="17"/>
              </w:rPr>
              <w:t>│  V₂O₅ 레시피 개발   ZnO 레시피 개발                               │</w:t>
            </w:r>
          </w:p>
          <w:p>
            <w:pPr>
              <w:spacing w:before="20" w:after="20"/>
            </w:pPr>
            <w:r>
              <w:rPr>
                <w:rFonts w:ascii="Courier New" w:hAnsi="Courier New"/>
                <w:sz w:val="17"/>
              </w:rPr>
              <w:t>│  VTIP+H₂O           DEZn+H₂O                                     │</w:t>
            </w:r>
          </w:p>
          <w:p>
            <w:pPr>
              <w:spacing w:before="20" w:after="20"/>
            </w:pPr>
            <w:r>
              <w:rPr>
                <w:rFonts w:ascii="Courier New" w:hAnsi="Courier New"/>
                <w:sz w:val="17"/>
              </w:rPr>
              <w:t>│        ↓                  ↓                                       │</w:t>
            </w:r>
          </w:p>
          <w:p>
            <w:pPr>
              <w:spacing w:before="20" w:after="20"/>
            </w:pPr>
            <w:r>
              <w:rPr>
                <w:rFonts w:ascii="Courier New" w:hAnsi="Courier New"/>
                <w:sz w:val="17"/>
              </w:rPr>
              <w:t>│  ┌─────────────────────────────┐                                  │</w:t>
            </w:r>
          </w:p>
          <w:p>
            <w:pPr>
              <w:spacing w:before="20" w:after="20"/>
            </w:pPr>
            <w:r>
              <w:rPr>
                <w:rFonts w:ascii="Courier New" w:hAnsi="Courier New"/>
                <w:sz w:val="17"/>
              </w:rPr>
              <w:t>│  │  4종 완성 레시피 패키지     │                                  │</w:t>
            </w:r>
          </w:p>
          <w:p>
            <w:pPr>
              <w:spacing w:before="20" w:after="20"/>
            </w:pPr>
            <w:r>
              <w:rPr>
                <w:rFonts w:ascii="Courier New" w:hAnsi="Courier New"/>
                <w:sz w:val="17"/>
              </w:rPr>
              <w:t>│  │  TiO₂ + Al₂O₃(1차 확립)   │                                  │</w:t>
            </w:r>
          </w:p>
          <w:p>
            <w:pPr>
              <w:spacing w:before="20" w:after="20"/>
            </w:pPr>
            <w:r>
              <w:rPr>
                <w:rFonts w:ascii="Courier New" w:hAnsi="Courier New"/>
                <w:sz w:val="17"/>
              </w:rPr>
              <w:t>│  │  V₂O₅ + ZnO (2차 신규)    │                                  │</w:t>
            </w:r>
          </w:p>
          <w:p>
            <w:pPr>
              <w:spacing w:before="20" w:after="20"/>
            </w:pPr>
            <w:r>
              <w:rPr>
                <w:rFonts w:ascii="Courier New" w:hAnsi="Courier New"/>
                <w:sz w:val="17"/>
              </w:rPr>
              <w:t>│  └──────────┬──────────────────┘                                 │</w:t>
            </w:r>
          </w:p>
          <w:p>
            <w:pPr>
              <w:spacing w:before="20" w:after="20"/>
            </w:pPr>
            <w:r>
              <w:rPr>
                <w:rFonts w:ascii="Courier New" w:hAnsi="Courier New"/>
                <w:sz w:val="17"/>
              </w:rPr>
              <w:t>│             │ 레시피 이전 (OPERIO 10)                             │</w:t>
            </w:r>
          </w:p>
          <w:p>
            <w:pPr>
              <w:spacing w:before="20" w:after="20"/>
            </w:pPr>
            <w:r>
              <w:rPr>
                <w:rFonts w:ascii="Courier New" w:hAnsi="Courier New"/>
                <w:sz w:val="17"/>
              </w:rPr>
              <w:t>│             ↓                                                     │</w:t>
            </w:r>
          </w:p>
          <w:p>
            <w:pPr>
              <w:spacing w:before="20" w:after="20"/>
            </w:pPr>
            <w:r>
              <w:rPr>
                <w:rFonts w:ascii="Courier New" w:hAnsi="Courier New"/>
                <w:sz w:val="17"/>
              </w:rPr>
              <w:t>│  [대성기계 OPERIO 10 연속식 ALD 적용]                             │</w:t>
            </w:r>
          </w:p>
          <w:p>
            <w:pPr>
              <w:spacing w:before="20" w:after="20"/>
            </w:pPr>
            <w:r>
              <w:rPr>
                <w:rFonts w:ascii="Courier New" w:hAnsi="Courier New"/>
                <w:sz w:val="17"/>
              </w:rPr>
              <w:t>│   RTD 기반 체류시간 → 레시피 pulse 시간 매핑                      │</w:t>
            </w:r>
          </w:p>
          <w:p>
            <w:pPr>
              <w:spacing w:before="20" w:after="20"/>
            </w:pPr>
            <w:r>
              <w:rPr>
                <w:rFonts w:ascii="Courier New" w:hAnsi="Courier New"/>
                <w:sz w:val="17"/>
              </w:rPr>
              <w:t>│             ↓                                                     │</w:t>
            </w:r>
          </w:p>
          <w:p>
            <w:pPr>
              <w:spacing w:before="20" w:after="20"/>
            </w:pPr>
            <w:r>
              <w:rPr>
                <w:rFonts w:ascii="Courier New" w:hAnsi="Courier New"/>
                <w:sz w:val="17"/>
              </w:rPr>
              <w:t>│  코팅 시료 제공                                                   │</w:t>
            </w:r>
          </w:p>
          <w:p>
            <w:pPr>
              <w:spacing w:before="20" w:after="20"/>
            </w:pPr>
            <w:r>
              <w:rPr>
                <w:rFonts w:ascii="Courier New" w:hAnsi="Courier New"/>
                <w:sz w:val="17"/>
              </w:rPr>
              <w:t>│             ↓                                                     │</w:t>
            </w:r>
          </w:p>
          <w:p>
            <w:pPr>
              <w:spacing w:before="20" w:after="20"/>
            </w:pPr>
            <w:r>
              <w:rPr>
                <w:rFonts w:ascii="Courier New" w:hAnsi="Courier New"/>
                <w:sz w:val="17"/>
              </w:rPr>
              <w:t>│  [기계연 분석 검증]                                               │</w:t>
            </w:r>
          </w:p>
          <w:p>
            <w:pPr>
              <w:spacing w:before="20" w:after="20"/>
            </w:pPr>
            <w:r>
              <w:rPr>
                <w:rFonts w:ascii="Courier New" w:hAnsi="Courier New"/>
                <w:sz w:val="17"/>
              </w:rPr>
              <w:t>│   배치식 vs. 연속식 코팅 품질 비교 (TEM/XPS/EDX)                 │</w:t>
            </w:r>
          </w:p>
          <w:p>
            <w:pPr>
              <w:spacing w:before="20" w:after="20"/>
            </w:pPr>
            <w:r>
              <w:rPr>
                <w:rFonts w:ascii="Courier New" w:hAnsi="Courier New"/>
                <w:sz w:val="17"/>
              </w:rPr>
              <w:t>│             ↓ 피드백                                              │</w:t>
            </w:r>
          </w:p>
          <w:p>
            <w:pPr>
              <w:spacing w:before="20" w:after="20"/>
            </w:pPr>
            <w:r>
              <w:rPr>
                <w:rFonts w:ascii="Courier New" w:hAnsi="Courier New"/>
                <w:sz w:val="17"/>
              </w:rPr>
              <w:t>│  [레시피 미세 조정 → 재이전]                                      │</w:t>
            </w:r>
          </w:p>
          <w:p>
            <w:pPr>
              <w:spacing w:before="20" w:after="20"/>
            </w:pPr>
            <w:r>
              <w:rPr>
                <w:rFonts w:ascii="Courier New" w:hAnsi="Courier New"/>
                <w:sz w:val="17"/>
              </w:rPr>
              <w:t>└────────────────────────────────────────────────────────────────────┘</w:t>
            </w:r>
          </w:p>
          <w:p>
            <w:pPr>
              <w:spacing w:before="20" w:after="20"/>
            </w:pPr>
            <w:r>
              <w:rPr>
                <w:rFonts w:ascii="맑은 고딕" w:hAnsi="맑은 고딕" w:eastAsia="맑은 고딕"/>
                <w:b/>
                <w:sz w:val="18"/>
              </w:rPr>
              <w:t>그림 12.</w:t>
            </w:r>
            <w:r>
              <w:rPr>
                <w:rFonts w:ascii="Courier New" w:hAnsi="Courier New"/>
                <w:sz w:val="17"/>
              </w:rPr>
              <w:t xml:space="preserve"> 2차년도 4종 ALD 레시피 완성 → 대성기계 OPERIO 10 이전·검증·피드백 루프 흐름도</w:t>
            </w:r>
          </w:p>
        </w:tc>
      </w:tr>
    </w:tbl>
    <w:p/>
    <w:p>
      <w:pPr>
        <w:spacing w:before="80" w:after="80"/>
        <w:pBdr>
          <w:bottom w:val="single" w:sz="6" w:space="1" w:color="AAAAAA"/>
        </w:pBdr>
      </w:pPr>
    </w:p>
    <w:p>
      <w:pPr>
        <w:spacing w:before="40" w:after="40"/>
      </w:pPr>
      <w:r>
        <w:rPr>
          <w:rFonts w:ascii="맑은 고딕" w:hAnsi="맑은 고딕" w:eastAsia="맑은 고딕"/>
          <w:b/>
          <w:sz w:val="20"/>
        </w:rPr>
        <w:t>표 6.</w:t>
      </w:r>
      <w:r>
        <w:rPr>
          <w:rFonts w:ascii="맑은 고딕" w:hAnsi="맑은 고딕" w:eastAsia="맑은 고딕"/>
          <w:sz w:val="20"/>
        </w:rPr>
        <w:t xml:space="preserve"> 4종 ALD 공정 레시피 종합 비교 (배치식 ALD 확립 결과)</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D6E4F0"/>
          </w:tcPr>
          <w:p>
            <w:pPr>
              <w:spacing w:before="20" w:after="20"/>
              <w:jc w:val="center"/>
            </w:pPr>
            <w:r>
              <w:rPr>
                <w:rFonts w:ascii="맑은 고딕" w:hAnsi="맑은 고딕" w:eastAsia="맑은 고딕"/>
                <w:b/>
                <w:sz w:val="18"/>
              </w:rPr>
              <w:t>코팅 물질</w:t>
            </w:r>
          </w:p>
        </w:tc>
        <w:tc>
          <w:tcPr>
            <w:tcW w:type="dxa" w:w="1512"/>
            <w:vAlign w:val="center"/>
            <w:shd w:val="clear" w:color="auto" w:fill="D6E4F0"/>
          </w:tcPr>
          <w:p>
            <w:pPr>
              <w:spacing w:before="20" w:after="20"/>
              <w:jc w:val="center"/>
            </w:pPr>
            <w:r>
              <w:rPr>
                <w:rFonts w:ascii="맑은 고딕" w:hAnsi="맑은 고딕" w:eastAsia="맑은 고딕"/>
                <w:b/>
                <w:sz w:val="18"/>
              </w:rPr>
              <w:t>전구체</w:t>
            </w:r>
          </w:p>
        </w:tc>
        <w:tc>
          <w:tcPr>
            <w:tcW w:type="dxa" w:w="1512"/>
            <w:vAlign w:val="center"/>
            <w:shd w:val="clear" w:color="auto" w:fill="D6E4F0"/>
          </w:tcPr>
          <w:p>
            <w:pPr>
              <w:spacing w:before="20" w:after="20"/>
              <w:jc w:val="center"/>
            </w:pPr>
            <w:r>
              <w:rPr>
                <w:rFonts w:ascii="맑은 고딕" w:hAnsi="맑은 고딕" w:eastAsia="맑은 고딕"/>
                <w:b/>
                <w:sz w:val="18"/>
              </w:rPr>
              <w:t>반응제</w:t>
            </w:r>
          </w:p>
        </w:tc>
        <w:tc>
          <w:tcPr>
            <w:tcW w:type="dxa" w:w="1512"/>
            <w:vAlign w:val="center"/>
            <w:shd w:val="clear" w:color="auto" w:fill="D6E4F0"/>
          </w:tcPr>
          <w:p>
            <w:pPr>
              <w:spacing w:before="20" w:after="20"/>
              <w:jc w:val="center"/>
            </w:pPr>
            <w:r>
              <w:rPr>
                <w:rFonts w:ascii="맑은 고딕" w:hAnsi="맑은 고딕" w:eastAsia="맑은 고딕"/>
                <w:b/>
                <w:sz w:val="18"/>
              </w:rPr>
              <w:t>탐색 온도</w:t>
            </w:r>
          </w:p>
        </w:tc>
        <w:tc>
          <w:tcPr>
            <w:tcW w:type="dxa" w:w="1512"/>
            <w:vAlign w:val="center"/>
            <w:shd w:val="clear" w:color="auto" w:fill="D6E4F0"/>
          </w:tcPr>
          <w:p>
            <w:pPr>
              <w:spacing w:before="20" w:after="20"/>
              <w:jc w:val="center"/>
            </w:pPr>
            <w:r>
              <w:rPr>
                <w:rFonts w:ascii="맑은 고딕" w:hAnsi="맑은 고딕" w:eastAsia="맑은 고딕"/>
                <w:b/>
                <w:sz w:val="18"/>
              </w:rPr>
              <w:t>목표 GPC</w:t>
            </w:r>
          </w:p>
        </w:tc>
        <w:tc>
          <w:tcPr>
            <w:tcW w:type="dxa" w:w="1512"/>
            <w:vAlign w:val="center"/>
            <w:shd w:val="clear" w:color="auto" w:fill="D6E4F0"/>
          </w:tcPr>
          <w:p>
            <w:pPr>
              <w:spacing w:before="20" w:after="20"/>
              <w:jc w:val="center"/>
            </w:pPr>
            <w:r>
              <w:rPr>
                <w:rFonts w:ascii="맑은 고딕" w:hAnsi="맑은 고딕" w:eastAsia="맑은 고딕"/>
                <w:b/>
                <w:sz w:val="18"/>
              </w:rPr>
              <w:t>주요 특징</w:t>
            </w:r>
          </w:p>
        </w:tc>
      </w:tr>
      <w:tr>
        <w:tc>
          <w:tcPr>
            <w:tcW w:type="dxa" w:w="1512"/>
            <w:vAlign w:val="center"/>
          </w:tcPr>
          <w:p>
            <w:pPr>
              <w:spacing w:before="20" w:after="20"/>
              <w:jc w:val="center"/>
            </w:pPr>
            <w:r>
              <w:rPr>
                <w:rFonts w:ascii="맑은 고딕" w:hAnsi="맑은 고딕" w:eastAsia="맑은 고딕"/>
                <w:sz w:val="18"/>
              </w:rPr>
              <w:t>TiO₂ (1차 확립)</w:t>
            </w:r>
          </w:p>
        </w:tc>
        <w:tc>
          <w:tcPr>
            <w:tcW w:type="dxa" w:w="1512"/>
            <w:vAlign w:val="center"/>
          </w:tcPr>
          <w:p>
            <w:pPr>
              <w:spacing w:before="20" w:after="20"/>
              <w:jc w:val="center"/>
            </w:pPr>
            <w:r>
              <w:rPr>
                <w:rFonts w:ascii="맑은 고딕" w:hAnsi="맑은 고딕" w:eastAsia="맑은 고딕"/>
                <w:sz w:val="18"/>
              </w:rPr>
              <w:t>TTIP</w:t>
            </w:r>
          </w:p>
        </w:tc>
        <w:tc>
          <w:tcPr>
            <w:tcW w:type="dxa" w:w="1512"/>
            <w:vAlign w:val="center"/>
          </w:tcPr>
          <w:p>
            <w:pPr>
              <w:spacing w:before="20" w:after="20"/>
              <w:jc w:val="center"/>
            </w:pPr>
            <w:r>
              <w:rPr>
                <w:rFonts w:ascii="맑은 고딕" w:hAnsi="맑은 고딕" w:eastAsia="맑은 고딕"/>
                <w:sz w:val="18"/>
              </w:rPr>
              <w:t>H₂O</w:t>
            </w:r>
          </w:p>
        </w:tc>
        <w:tc>
          <w:tcPr>
            <w:tcW w:type="dxa" w:w="1512"/>
            <w:vAlign w:val="center"/>
          </w:tcPr>
          <w:p>
            <w:pPr>
              <w:spacing w:before="20" w:after="20"/>
              <w:jc w:val="center"/>
            </w:pPr>
            <w:r>
              <w:rPr>
                <w:rFonts w:ascii="맑은 고딕" w:hAnsi="맑은 고딕" w:eastAsia="맑은 고딕"/>
                <w:sz w:val="18"/>
              </w:rPr>
              <w:t>200~250°C</w:t>
            </w:r>
          </w:p>
        </w:tc>
        <w:tc>
          <w:tcPr>
            <w:tcW w:type="dxa" w:w="1512"/>
            <w:vAlign w:val="center"/>
          </w:tcPr>
          <w:p>
            <w:pPr>
              <w:spacing w:before="20" w:after="20"/>
              <w:jc w:val="center"/>
            </w:pPr>
            <w:r>
              <w:rPr>
                <w:rFonts w:ascii="맑은 고딕" w:hAnsi="맑은 고딕" w:eastAsia="맑은 고딕"/>
                <w:sz w:val="18"/>
              </w:rPr>
              <w:t>0.5~0.8 Å/cyc</w:t>
            </w:r>
          </w:p>
        </w:tc>
        <w:tc>
          <w:tcPr>
            <w:tcW w:type="dxa" w:w="1512"/>
            <w:vAlign w:val="center"/>
          </w:tcPr>
          <w:p>
            <w:pPr>
              <w:spacing w:before="20" w:after="20"/>
              <w:jc w:val="center"/>
            </w:pPr>
            <w:r>
              <w:rPr>
                <w:rFonts w:ascii="맑은 고딕" w:hAnsi="맑은 고딕" w:eastAsia="맑은 고딕"/>
                <w:sz w:val="18"/>
              </w:rPr>
              <w:t>계면 안정성, 산화환원 완충</w:t>
            </w:r>
          </w:p>
        </w:tc>
      </w:tr>
      <w:tr>
        <w:tc>
          <w:tcPr>
            <w:tcW w:type="dxa" w:w="1512"/>
            <w:vAlign w:val="center"/>
          </w:tcPr>
          <w:p>
            <w:pPr>
              <w:spacing w:before="20" w:after="20"/>
              <w:jc w:val="center"/>
            </w:pPr>
            <w:r>
              <w:rPr>
                <w:rFonts w:ascii="맑은 고딕" w:hAnsi="맑은 고딕" w:eastAsia="맑은 고딕"/>
                <w:sz w:val="18"/>
              </w:rPr>
              <w:t>Al₂O₃ (1차 확립)</w:t>
            </w:r>
          </w:p>
        </w:tc>
        <w:tc>
          <w:tcPr>
            <w:tcW w:type="dxa" w:w="1512"/>
            <w:vAlign w:val="center"/>
          </w:tcPr>
          <w:p>
            <w:pPr>
              <w:spacing w:before="20" w:after="20"/>
              <w:jc w:val="center"/>
            </w:pPr>
            <w:r>
              <w:rPr>
                <w:rFonts w:ascii="맑은 고딕" w:hAnsi="맑은 고딕" w:eastAsia="맑은 고딕"/>
                <w:sz w:val="18"/>
              </w:rPr>
              <w:t>TMA</w:t>
            </w:r>
          </w:p>
        </w:tc>
        <w:tc>
          <w:tcPr>
            <w:tcW w:type="dxa" w:w="1512"/>
            <w:vAlign w:val="center"/>
          </w:tcPr>
          <w:p>
            <w:pPr>
              <w:spacing w:before="20" w:after="20"/>
              <w:jc w:val="center"/>
            </w:pPr>
            <w:r>
              <w:rPr>
                <w:rFonts w:ascii="맑은 고딕" w:hAnsi="맑은 고딕" w:eastAsia="맑은 고딕"/>
                <w:sz w:val="18"/>
              </w:rPr>
              <w:t>H₂O</w:t>
            </w:r>
          </w:p>
        </w:tc>
        <w:tc>
          <w:tcPr>
            <w:tcW w:type="dxa" w:w="1512"/>
            <w:vAlign w:val="center"/>
          </w:tcPr>
          <w:p>
            <w:pPr>
              <w:spacing w:before="20" w:after="20"/>
              <w:jc w:val="center"/>
            </w:pPr>
            <w:r>
              <w:rPr>
                <w:rFonts w:ascii="맑은 고딕" w:hAnsi="맑은 고딕" w:eastAsia="맑은 고딕"/>
                <w:sz w:val="18"/>
              </w:rPr>
              <w:t>150~200°C</w:t>
            </w:r>
          </w:p>
        </w:tc>
        <w:tc>
          <w:tcPr>
            <w:tcW w:type="dxa" w:w="1512"/>
            <w:vAlign w:val="center"/>
          </w:tcPr>
          <w:p>
            <w:pPr>
              <w:spacing w:before="20" w:after="20"/>
              <w:jc w:val="center"/>
            </w:pPr>
            <w:r>
              <w:rPr>
                <w:rFonts w:ascii="맑은 고딕" w:hAnsi="맑은 고딕" w:eastAsia="맑은 고딕"/>
                <w:sz w:val="18"/>
              </w:rPr>
              <w:t>0.8~1.2 Å/cyc</w:t>
            </w:r>
          </w:p>
        </w:tc>
        <w:tc>
          <w:tcPr>
            <w:tcW w:type="dxa" w:w="1512"/>
            <w:vAlign w:val="center"/>
          </w:tcPr>
          <w:p>
            <w:pPr>
              <w:spacing w:before="20" w:after="20"/>
              <w:jc w:val="center"/>
            </w:pPr>
            <w:r>
              <w:rPr>
                <w:rFonts w:ascii="맑은 고딕" w:hAnsi="맑은 고딕" w:eastAsia="맑은 고딕"/>
                <w:sz w:val="18"/>
              </w:rPr>
              <w:t>전해질 차단, 화학적 안정성</w:t>
            </w:r>
          </w:p>
        </w:tc>
      </w:tr>
      <w:tr>
        <w:tc>
          <w:tcPr>
            <w:tcW w:type="dxa" w:w="1512"/>
            <w:vAlign w:val="center"/>
          </w:tcPr>
          <w:p>
            <w:pPr>
              <w:spacing w:before="20" w:after="20"/>
              <w:jc w:val="center"/>
            </w:pPr>
            <w:r>
              <w:rPr>
                <w:rFonts w:ascii="맑은 고딕" w:hAnsi="맑은 고딕" w:eastAsia="맑은 고딕"/>
                <w:b/>
                <w:sz w:val="18"/>
              </w:rPr>
              <w:t>V₂O₅ (2차 신규)</w:t>
            </w:r>
          </w:p>
        </w:tc>
        <w:tc>
          <w:tcPr>
            <w:tcW w:type="dxa" w:w="1512"/>
            <w:vAlign w:val="center"/>
          </w:tcPr>
          <w:p>
            <w:pPr>
              <w:spacing w:before="20" w:after="20"/>
              <w:jc w:val="center"/>
            </w:pPr>
            <w:r>
              <w:rPr>
                <w:rFonts w:ascii="맑은 고딕" w:hAnsi="맑은 고딕" w:eastAsia="맑은 고딕"/>
                <w:b/>
                <w:sz w:val="18"/>
              </w:rPr>
              <w:t>VTIP</w:t>
            </w:r>
          </w:p>
        </w:tc>
        <w:tc>
          <w:tcPr>
            <w:tcW w:type="dxa" w:w="1512"/>
            <w:vAlign w:val="center"/>
          </w:tcPr>
          <w:p>
            <w:pPr>
              <w:spacing w:before="20" w:after="20"/>
              <w:jc w:val="center"/>
            </w:pPr>
            <w:r>
              <w:rPr>
                <w:rFonts w:ascii="맑은 고딕" w:hAnsi="맑은 고딕" w:eastAsia="맑은 고딕"/>
                <w:b/>
                <w:sz w:val="18"/>
              </w:rPr>
              <w:t>H₂O</w:t>
            </w:r>
          </w:p>
        </w:tc>
        <w:tc>
          <w:tcPr>
            <w:tcW w:type="dxa" w:w="1512"/>
            <w:vAlign w:val="center"/>
          </w:tcPr>
          <w:p>
            <w:pPr>
              <w:spacing w:before="20" w:after="20"/>
              <w:jc w:val="center"/>
            </w:pPr>
            <w:r>
              <w:rPr>
                <w:rFonts w:ascii="맑은 고딕" w:hAnsi="맑은 고딕" w:eastAsia="맑은 고딕"/>
                <w:b/>
                <w:sz w:val="18"/>
              </w:rPr>
              <w:t>150~250°C</w:t>
            </w:r>
          </w:p>
        </w:tc>
        <w:tc>
          <w:tcPr>
            <w:tcW w:type="dxa" w:w="1512"/>
            <w:vAlign w:val="center"/>
          </w:tcPr>
          <w:p>
            <w:pPr>
              <w:spacing w:before="20" w:after="20"/>
              <w:jc w:val="center"/>
            </w:pPr>
            <w:r>
              <w:rPr>
                <w:rFonts w:ascii="맑은 고딕" w:hAnsi="맑은 고딕" w:eastAsia="맑은 고딕"/>
                <w:b/>
                <w:sz w:val="18"/>
              </w:rPr>
              <w:t>0.3~0.6 Å/cyc</w:t>
            </w:r>
          </w:p>
        </w:tc>
        <w:tc>
          <w:tcPr>
            <w:tcW w:type="dxa" w:w="1512"/>
            <w:vAlign w:val="center"/>
          </w:tcPr>
          <w:p>
            <w:pPr>
              <w:spacing w:before="20" w:after="20"/>
              <w:jc w:val="center"/>
            </w:pPr>
            <w:r>
              <w:rPr>
                <w:rFonts w:ascii="맑은 고딕" w:hAnsi="맑은 고딕" w:eastAsia="맑은 고딕"/>
                <w:b/>
                <w:sz w:val="18"/>
              </w:rPr>
              <w:t>Na⁺ 전도성, 전자 전도성</w:t>
            </w:r>
          </w:p>
        </w:tc>
      </w:tr>
      <w:tr>
        <w:tc>
          <w:tcPr>
            <w:tcW w:type="dxa" w:w="1512"/>
            <w:vAlign w:val="center"/>
          </w:tcPr>
          <w:p>
            <w:pPr>
              <w:spacing w:before="20" w:after="20"/>
              <w:jc w:val="center"/>
            </w:pPr>
            <w:r>
              <w:rPr>
                <w:rFonts w:ascii="맑은 고딕" w:hAnsi="맑은 고딕" w:eastAsia="맑은 고딕"/>
                <w:b/>
                <w:sz w:val="18"/>
              </w:rPr>
              <w:t>ZnO (2차 신규)</w:t>
            </w:r>
          </w:p>
        </w:tc>
        <w:tc>
          <w:tcPr>
            <w:tcW w:type="dxa" w:w="1512"/>
            <w:vAlign w:val="center"/>
          </w:tcPr>
          <w:p>
            <w:pPr>
              <w:spacing w:before="20" w:after="20"/>
              <w:jc w:val="center"/>
            </w:pPr>
            <w:r>
              <w:rPr>
                <w:rFonts w:ascii="맑은 고딕" w:hAnsi="맑은 고딕" w:eastAsia="맑은 고딕"/>
                <w:b/>
                <w:sz w:val="18"/>
              </w:rPr>
              <w:t>DEZn</w:t>
            </w:r>
          </w:p>
        </w:tc>
        <w:tc>
          <w:tcPr>
            <w:tcW w:type="dxa" w:w="1512"/>
            <w:vAlign w:val="center"/>
          </w:tcPr>
          <w:p>
            <w:pPr>
              <w:spacing w:before="20" w:after="20"/>
              <w:jc w:val="center"/>
            </w:pPr>
            <w:r>
              <w:rPr>
                <w:rFonts w:ascii="맑은 고딕" w:hAnsi="맑은 고딕" w:eastAsia="맑은 고딕"/>
                <w:b/>
                <w:sz w:val="18"/>
              </w:rPr>
              <w:t>H₂O</w:t>
            </w:r>
          </w:p>
        </w:tc>
        <w:tc>
          <w:tcPr>
            <w:tcW w:type="dxa" w:w="1512"/>
            <w:vAlign w:val="center"/>
          </w:tcPr>
          <w:p>
            <w:pPr>
              <w:spacing w:before="20" w:after="20"/>
              <w:jc w:val="center"/>
            </w:pPr>
            <w:r>
              <w:rPr>
                <w:rFonts w:ascii="맑은 고딕" w:hAnsi="맑은 고딕" w:eastAsia="맑은 고딕"/>
                <w:b/>
                <w:sz w:val="18"/>
              </w:rPr>
              <w:t>100~200°C</w:t>
            </w:r>
          </w:p>
        </w:tc>
        <w:tc>
          <w:tcPr>
            <w:tcW w:type="dxa" w:w="1512"/>
            <w:vAlign w:val="center"/>
          </w:tcPr>
          <w:p>
            <w:pPr>
              <w:spacing w:before="20" w:after="20"/>
              <w:jc w:val="center"/>
            </w:pPr>
            <w:r>
              <w:rPr>
                <w:rFonts w:ascii="맑은 고딕" w:hAnsi="맑은 고딕" w:eastAsia="맑은 고딕"/>
                <w:b/>
                <w:sz w:val="18"/>
              </w:rPr>
              <w:t>1.5~2.0 Å/cyc</w:t>
            </w:r>
          </w:p>
        </w:tc>
        <w:tc>
          <w:tcPr>
            <w:tcW w:type="dxa" w:w="1512"/>
            <w:vAlign w:val="center"/>
          </w:tcPr>
          <w:p>
            <w:pPr>
              <w:spacing w:before="20" w:after="20"/>
              <w:jc w:val="center"/>
            </w:pPr>
            <w:r>
              <w:rPr>
                <w:rFonts w:ascii="맑은 고딕" w:hAnsi="맑은 고딕" w:eastAsia="맑은 고딕"/>
                <w:b/>
                <w:sz w:val="18"/>
              </w:rPr>
              <w:t>이온 전도성, 표면 안정성</w:t>
            </w:r>
          </w:p>
        </w:tc>
      </w:tr>
    </w:tbl>
    <w:p>
      <w:pPr>
        <w:spacing w:before="40" w:after="40"/>
      </w:pPr>
      <w:r>
        <w:rPr>
          <w:rFonts w:ascii="맑은 고딕" w:hAnsi="맑은 고딕" w:eastAsia="맑은 고딕"/>
          <w:b/>
          <w:sz w:val="20"/>
        </w:rPr>
        <w:t>(다) HRTEM 분석 — 원자 단위 코팅층 구조</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코팅층 두께 정밀 측정 (0.1 nm 해상도), 결정성 분석, 계면 원자 배열 확인</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배치식 vs. 연속식(OPERIO 10) 코팅 시료 HRTEM 비교</w:t>
      </w:r>
      <w:r>
        <w:rPr>
          <w:rFonts w:ascii="맑은 고딕" w:hAnsi="맑은 고딕" w:eastAsia="맑은 고딕"/>
          <w:sz w:val="20"/>
        </w:rPr>
        <w:t>: 두 공정 간 코팅 구조 동등성 검증</w:t>
      </w:r>
    </w:p>
    <w:p>
      <w:pPr>
        <w:spacing w:before="40" w:after="40"/>
      </w:pPr>
      <w:r>
        <w:rPr>
          <w:rFonts w:ascii="맑은 고딕" w:hAnsi="맑은 고딕" w:eastAsia="맑은 고딕"/>
          <w:b/>
          <w:sz w:val="20"/>
        </w:rPr>
        <w:t>(라) EELS 분석 — 원소 분포 고분해능 매핑</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Ti-L, Al-K, V-L, Zn-L EELS 엣지 분석, O-K 엣지 fine structure</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Spectrum imaging (EELS mapping): nm 수준 원소 분포 지도 작성</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13 ]</w:t>
            </w:r>
          </w:p>
          <w:p>
            <w:pPr>
              <w:spacing w:before="20" w:after="20"/>
            </w:pPr>
            <w:r>
              <w:rPr>
                <w:rFonts w:ascii="Courier New" w:hAnsi="Courier New"/>
                <w:sz w:val="17"/>
              </w:rPr>
              <w:t>┌─────────────────────────────────────────────────────────────┐</w:t>
            </w:r>
          </w:p>
          <w:p>
            <w:pPr>
              <w:spacing w:before="20" w:after="20"/>
            </w:pPr>
            <w:r>
              <w:rPr>
                <w:rFonts w:ascii="Courier New" w:hAnsi="Courier New"/>
                <w:sz w:val="17"/>
              </w:rPr>
              <w:t>│  HRTEM 단면: 배치식 ALD vs. 연속식 ALD 코팅 품질 비교      │</w:t>
            </w:r>
          </w:p>
          <w:p>
            <w:pPr>
              <w:spacing w:before="20" w:after="20"/>
            </w:pPr>
            <w:r>
              <w:rPr>
                <w:rFonts w:ascii="Courier New" w:hAnsi="Courier New"/>
                <w:sz w:val="17"/>
              </w:rPr>
              <w:t>│                                                             │</w:t>
            </w:r>
          </w:p>
          <w:p>
            <w:pPr>
              <w:spacing w:before="20" w:after="20"/>
            </w:pPr>
            <w:r>
              <w:rPr>
                <w:rFonts w:ascii="Courier New" w:hAnsi="Courier New"/>
                <w:sz w:val="17"/>
              </w:rPr>
              <w:t>│  [배치식 ALD TiO₂ 2nm]   [OPERIO 10 TiO₂ 2nm]            │</w:t>
            </w:r>
          </w:p>
          <w:p>
            <w:pPr>
              <w:spacing w:before="20" w:after="20"/>
            </w:pPr>
            <w:r>
              <w:rPr>
                <w:rFonts w:ascii="Courier New" w:hAnsi="Courier New"/>
                <w:sz w:val="17"/>
              </w:rPr>
              <w:t>│  양극재|▓▓▓▓▓▓▓          양극재|▓▓▓▓▓▓▓                  │</w:t>
            </w:r>
          </w:p>
          <w:p>
            <w:pPr>
              <w:spacing w:before="20" w:after="20"/>
            </w:pPr>
            <w:r>
              <w:rPr>
                <w:rFonts w:ascii="Courier New" w:hAnsi="Courier New"/>
                <w:sz w:val="17"/>
              </w:rPr>
              <w:t>│  선명한 균일 계면         균일성 비교 확인                  │</w:t>
            </w:r>
          </w:p>
          <w:p>
            <w:pPr>
              <w:spacing w:before="20" w:after="20"/>
            </w:pPr>
            <w:r>
              <w:rPr>
                <w:rFonts w:ascii="Courier New" w:hAnsi="Courier New"/>
                <w:sz w:val="17"/>
              </w:rPr>
              <w:t>│                                                             │</w:t>
            </w:r>
          </w:p>
          <w:p>
            <w:pPr>
              <w:spacing w:before="20" w:after="20"/>
            </w:pPr>
            <w:r>
              <w:rPr>
                <w:rFonts w:ascii="Courier New" w:hAnsi="Courier New"/>
                <w:sz w:val="17"/>
              </w:rPr>
              <w:t>│  → 연속식 공정 레시피 이전 품질 검증                        │</w:t>
            </w:r>
          </w:p>
          <w:p>
            <w:pPr>
              <w:spacing w:before="20" w:after="20"/>
            </w:pPr>
            <w:r>
              <w:rPr>
                <w:rFonts w:ascii="Courier New" w:hAnsi="Courier New"/>
                <w:sz w:val="17"/>
              </w:rPr>
              <w:t>│  → 편차 분석 → 레시피 미세 조정 피드백                     │</w:t>
            </w:r>
          </w:p>
          <w:p>
            <w:pPr>
              <w:spacing w:before="20" w:after="20"/>
            </w:pPr>
            <w:r>
              <w:rPr>
                <w:rFonts w:ascii="Courier New" w:hAnsi="Courier New"/>
                <w:sz w:val="17"/>
              </w:rPr>
              <w:t>└─────────────────────────────────────────────────────────────┘</w:t>
            </w:r>
          </w:p>
          <w:p>
            <w:pPr>
              <w:spacing w:before="20" w:after="20"/>
            </w:pPr>
            <w:r>
              <w:rPr>
                <w:rFonts w:ascii="맑은 고딕" w:hAnsi="맑은 고딕" w:eastAsia="맑은 고딕"/>
                <w:b/>
                <w:sz w:val="18"/>
              </w:rPr>
              <w:t>그림 13.</w:t>
            </w:r>
            <w:r>
              <w:rPr>
                <w:rFonts w:ascii="맑은 고딕" w:hAnsi="맑은 고딕" w:eastAsia="맑은 고딕"/>
                <w:sz w:val="17"/>
              </w:rPr>
              <w:t xml:space="preserve"> HRTEM을 통한 배치식 ALD vs. 연속식 ALD(OPERIO 10) 코팅층 품질 비교 — 레시피 이전 적합성 검증</w:t>
            </w:r>
          </w:p>
        </w:tc>
      </w:tr>
    </w:tbl>
    <w:p/>
    <w:p>
      <w:pPr>
        <w:spacing w:before="80" w:after="80"/>
        <w:pBdr>
          <w:bottom w:val="single" w:sz="6" w:space="1" w:color="AAAAAA"/>
        </w:pBdr>
      </w:pPr>
    </w:p>
    <w:p>
      <w:pPr>
        <w:spacing w:before="40" w:after="40"/>
      </w:pPr>
      <w:r>
        <w:rPr>
          <w:rFonts w:ascii="맑은 고딕" w:hAnsi="맑은 고딕" w:eastAsia="맑은 고딕"/>
          <w:b/>
          <w:sz w:val="20"/>
        </w:rPr>
        <w:t>(마) Raman/FTIR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코팅 전후 층상 양극재 Raman 모드 비교 (A₁g, Eg), ALD 공정에 의한 구조 손상 여부 확인</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FTIR: Ti-O-Ti, Al-O-Al, V-O, Zn-O 결합 확인, 잔류 전구체 유무 분석</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14 ]</w:t>
            </w:r>
          </w:p>
          <w:p>
            <w:pPr>
              <w:spacing w:before="20" w:after="20"/>
            </w:pPr>
            <w:r>
              <w:rPr>
                <w:rFonts w:ascii="Courier New" w:hAnsi="Courier New"/>
                <w:sz w:val="17"/>
              </w:rPr>
              <w:t>┌─────────────────────────────────────────────────────────────┐</w:t>
            </w:r>
          </w:p>
          <w:p>
            <w:pPr>
              <w:spacing w:before="20" w:after="20"/>
            </w:pPr>
            <w:r>
              <w:rPr>
                <w:rFonts w:ascii="Courier New" w:hAnsi="Courier New"/>
                <w:sz w:val="17"/>
              </w:rPr>
              <w:t>│  Raman 스펙트럼 비교: 4종 ALD 코팅 전후 양극재 구조 변화  │</w:t>
            </w:r>
          </w:p>
          <w:p>
            <w:pPr>
              <w:spacing w:before="20" w:after="20"/>
            </w:pPr>
            <w:r>
              <w:rPr>
                <w:rFonts w:ascii="Courier New" w:hAnsi="Courier New"/>
                <w:sz w:val="17"/>
              </w:rPr>
              <w:t>│                                                             │</w:t>
            </w:r>
          </w:p>
          <w:p>
            <w:pPr>
              <w:spacing w:before="20" w:after="20"/>
            </w:pPr>
            <w:r>
              <w:rPr>
                <w:rFonts w:ascii="Courier New" w:hAnsi="Courier New"/>
                <w:sz w:val="17"/>
              </w:rPr>
              <w:t>│  강도 (a.u.)                                               │</w:t>
            </w:r>
          </w:p>
          <w:p>
            <w:pPr>
              <w:spacing w:before="20" w:after="20"/>
            </w:pPr>
            <w:r>
              <w:rPr>
                <w:rFonts w:ascii="Courier New" w:hAnsi="Courier New"/>
                <w:sz w:val="17"/>
              </w:rPr>
              <w:t>│  ↑ ─ 미코팅 (층상 A₁g 모드 기준)                          │</w:t>
            </w:r>
          </w:p>
          <w:p>
            <w:pPr>
              <w:spacing w:before="20" w:after="20"/>
            </w:pPr>
            <w:r>
              <w:rPr>
                <w:rFonts w:ascii="Courier New" w:hAnsi="Courier New"/>
                <w:sz w:val="17"/>
              </w:rPr>
              <w:t>│  | ─ TiO₂ 코팅 (A₁g 유지 + 브로드 TiO₂ 피크)             │</w:t>
            </w:r>
          </w:p>
          <w:p>
            <w:pPr>
              <w:spacing w:before="20" w:after="20"/>
            </w:pPr>
            <w:r>
              <w:rPr>
                <w:rFonts w:ascii="Courier New" w:hAnsi="Courier New"/>
                <w:sz w:val="17"/>
              </w:rPr>
              <w:t>│  | ─ Al₂O₃ 코팅 (A₁g 유지, 비정질 Al₂O₃)                 │</w:t>
            </w:r>
          </w:p>
          <w:p>
            <w:pPr>
              <w:spacing w:before="20" w:after="20"/>
            </w:pPr>
            <w:r>
              <w:rPr>
                <w:rFonts w:ascii="Courier New" w:hAnsi="Courier New"/>
                <w:sz w:val="17"/>
              </w:rPr>
              <w:t>│  | ─ V₂O₅ 코팅 (A₁g 유지 + V-O 특성 피크)                │</w:t>
            </w:r>
          </w:p>
          <w:p>
            <w:pPr>
              <w:spacing w:before="20" w:after="20"/>
            </w:pPr>
            <w:r>
              <w:rPr>
                <w:rFonts w:ascii="Courier New" w:hAnsi="Courier New"/>
                <w:sz w:val="17"/>
              </w:rPr>
              <w:t>│  | ─ ZnO 코팅 (A₁g 유지 + ZnO 특성 피크)                  │</w:t>
            </w:r>
          </w:p>
          <w:p>
            <w:pPr>
              <w:spacing w:before="20" w:after="20"/>
            </w:pPr>
            <w:r>
              <w:rPr>
                <w:rFonts w:ascii="Courier New" w:hAnsi="Courier New"/>
                <w:sz w:val="17"/>
              </w:rPr>
              <w:t>│  |___________________________→ Raman Shift (cm⁻¹)         │</w:t>
            </w:r>
          </w:p>
          <w:p>
            <w:pPr>
              <w:spacing w:before="20" w:after="20"/>
            </w:pPr>
            <w:r>
              <w:rPr>
                <w:rFonts w:ascii="Courier New" w:hAnsi="Courier New"/>
                <w:sz w:val="17"/>
              </w:rPr>
              <w:t>└─────────────────────────────────────────────────────────────┘</w:t>
            </w:r>
          </w:p>
          <w:p>
            <w:pPr>
              <w:spacing w:before="20" w:after="20"/>
            </w:pPr>
            <w:r>
              <w:rPr>
                <w:rFonts w:ascii="맑은 고딕" w:hAnsi="맑은 고딕" w:eastAsia="맑은 고딕"/>
                <w:b/>
                <w:sz w:val="18"/>
              </w:rPr>
              <w:t>그림 14.</w:t>
            </w:r>
            <w:r>
              <w:rPr>
                <w:rFonts w:ascii="맑은 고딕" w:hAnsi="맑은 고딕" w:eastAsia="맑은 고딕"/>
                <w:sz w:val="17"/>
              </w:rPr>
              <w:t xml:space="preserve"> 4종 ALD 코팅 전후 고-Ni 층상 양극재 Raman 스펙트럼 비교 (양극재 구조 보존 및 코팅층 상 확인)</w:t>
            </w:r>
          </w:p>
        </w:tc>
      </w:tr>
    </w:tbl>
    <w:p/>
    <w:p>
      <w:pPr>
        <w:spacing w:before="80" w:after="80"/>
        <w:pBdr>
          <w:bottom w:val="single" w:sz="6" w:space="1" w:color="AAAAAA"/>
        </w:pBdr>
      </w:pPr>
    </w:p>
    <w:p>
      <w:pPr>
        <w:spacing w:before="40" w:after="40"/>
      </w:pPr>
      <w:r>
        <w:rPr>
          <w:rFonts w:ascii="맑은 고딕" w:hAnsi="맑은 고딕" w:eastAsia="맑은 고딕"/>
          <w:b/>
          <w:sz w:val="20"/>
        </w:rPr>
        <w:t>(바) 전기화학 성능 심화 평가</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4종 코팅재 비교 coin cell</w:t>
      </w:r>
      <w:r>
        <w:rPr>
          <w:rFonts w:ascii="맑은 고딕" w:hAnsi="맑은 고딕" w:eastAsia="맑은 고딕"/>
          <w:sz w:val="20"/>
        </w:rPr>
        <w:t>: TiO₂, Al₂O₃, V₂O₅, ZnO 코팅 양극재 동시 비교 (배치식 ALD 시료)</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코팅 두께 최적화</w:t>
      </w:r>
      <w:r>
        <w:rPr>
          <w:rFonts w:ascii="맑은 고딕" w:hAnsi="맑은 고딕" w:eastAsia="맑은 고딕"/>
          <w:sz w:val="20"/>
        </w:rPr>
        <w:t>: 1, 2, 3, 5 nm별 비교 평가</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100 cycle 장기 평가</w:t>
      </w:r>
      <w:r>
        <w:rPr>
          <w:rFonts w:ascii="맑은 고딕" w:hAnsi="맑은 고딕" w:eastAsia="맑은 고딕"/>
          <w:sz w:val="20"/>
        </w:rPr>
        <w:t>: 용량 유지율, 쿨롱 효율</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EIS 분석</w:t>
      </w:r>
      <w:r>
        <w:rPr>
          <w:rFonts w:ascii="맑은 고딕" w:hAnsi="맑은 고딕" w:eastAsia="맑은 고딕"/>
          <w:sz w:val="20"/>
        </w:rPr>
        <w:t>: cycle 전/후 계면 저항 변화</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15 ]</w:t>
            </w:r>
          </w:p>
          <w:p>
            <w:pPr>
              <w:spacing w:before="20" w:after="20"/>
            </w:pPr>
            <w:r>
              <w:rPr>
                <w:rFonts w:ascii="Courier New" w:hAnsi="Courier New"/>
                <w:sz w:val="17"/>
              </w:rPr>
              <w:t>┌─────────────────────────────────────────────────────────────┐</w:t>
            </w:r>
          </w:p>
          <w:p>
            <w:pPr>
              <w:spacing w:before="20" w:after="20"/>
            </w:pPr>
            <w:r>
              <w:rPr>
                <w:rFonts w:ascii="Courier New" w:hAnsi="Courier New"/>
                <w:sz w:val="17"/>
              </w:rPr>
              <w:t>│  4종 ALD 코팅재별 Coin Cell 100 사이클 특성 비교           │</w:t>
            </w:r>
          </w:p>
          <w:p>
            <w:pPr>
              <w:spacing w:before="20" w:after="20"/>
            </w:pPr>
            <w:r>
              <w:rPr>
                <w:rFonts w:ascii="Courier New" w:hAnsi="Courier New"/>
                <w:sz w:val="17"/>
              </w:rPr>
              <w:t>│  (배치식 ALD 코팅 시료, 2 nm 기준)                        │</w:t>
            </w:r>
          </w:p>
          <w:p>
            <w:pPr>
              <w:spacing w:before="20" w:after="20"/>
            </w:pPr>
            <w:r>
              <w:rPr>
                <w:rFonts w:ascii="Courier New" w:hAnsi="Courier New"/>
                <w:sz w:val="17"/>
              </w:rPr>
              <w:t>│                                                             │</w:t>
            </w:r>
          </w:p>
          <w:p>
            <w:pPr>
              <w:spacing w:before="20" w:after="20"/>
            </w:pPr>
            <w:r>
              <w:rPr>
                <w:rFonts w:ascii="Courier New" w:hAnsi="Courier New"/>
                <w:sz w:val="17"/>
              </w:rPr>
              <w:t>│  용량유지율(%)                                              │</w:t>
            </w:r>
          </w:p>
          <w:p>
            <w:pPr>
              <w:spacing w:before="20" w:after="20"/>
            </w:pPr>
            <w:r>
              <w:rPr>
                <w:rFonts w:ascii="Courier New" w:hAnsi="Courier New"/>
                <w:sz w:val="17"/>
              </w:rPr>
              <w:t>│  100 | ─── Al₂O₃(2nm)                                     │</w:t>
            </w:r>
          </w:p>
          <w:p>
            <w:pPr>
              <w:spacing w:before="20" w:after="20"/>
            </w:pPr>
            <w:r>
              <w:rPr>
                <w:rFonts w:ascii="Courier New" w:hAnsi="Courier New"/>
                <w:sz w:val="17"/>
              </w:rPr>
              <w:t>│   90 | ─── TiO₂(2nm)                                      │</w:t>
            </w:r>
          </w:p>
          <w:p>
            <w:pPr>
              <w:spacing w:before="20" w:after="20"/>
            </w:pPr>
            <w:r>
              <w:rPr>
                <w:rFonts w:ascii="Courier New" w:hAnsi="Courier New"/>
                <w:sz w:val="17"/>
              </w:rPr>
              <w:t>│   80 | ─── ZnO(2nm)                                        │</w:t>
            </w:r>
          </w:p>
          <w:p>
            <w:pPr>
              <w:spacing w:before="20" w:after="20"/>
            </w:pPr>
            <w:r>
              <w:rPr>
                <w:rFonts w:ascii="Courier New" w:hAnsi="Courier New"/>
                <w:sz w:val="17"/>
              </w:rPr>
              <w:t>│   70 | ─── V₂O₅(2nm)                                      │</w:t>
            </w:r>
          </w:p>
          <w:p>
            <w:pPr>
              <w:spacing w:before="20" w:after="20"/>
            </w:pPr>
            <w:r>
              <w:rPr>
                <w:rFonts w:ascii="Courier New" w:hAnsi="Courier New"/>
                <w:sz w:val="17"/>
              </w:rPr>
              <w:t>│   60 | ─── 미코팅                                          │</w:t>
            </w:r>
          </w:p>
          <w:p>
            <w:pPr>
              <w:spacing w:before="20" w:after="20"/>
            </w:pPr>
            <w:r>
              <w:rPr>
                <w:rFonts w:ascii="Courier New" w:hAnsi="Courier New"/>
                <w:sz w:val="17"/>
              </w:rPr>
              <w:t>│      |_________________________→ 사이클 수                 │</w:t>
            </w:r>
          </w:p>
          <w:p>
            <w:pPr>
              <w:spacing w:before="20" w:after="20"/>
            </w:pPr>
            <w:r>
              <w:rPr>
                <w:rFonts w:ascii="Courier New" w:hAnsi="Courier New"/>
                <w:sz w:val="17"/>
              </w:rPr>
              <w:t>│         0  20  40  60  80 100                              │</w:t>
            </w:r>
          </w:p>
          <w:p>
            <w:pPr>
              <w:spacing w:before="20" w:after="20"/>
            </w:pPr>
            <w:r>
              <w:rPr>
                <w:rFonts w:ascii="Courier New" w:hAnsi="Courier New"/>
                <w:sz w:val="17"/>
              </w:rPr>
              <w:t>└─────────────────────────────────────────────────────────────┘</w:t>
            </w:r>
          </w:p>
          <w:p>
            <w:pPr>
              <w:spacing w:before="20" w:after="20"/>
            </w:pPr>
            <w:r>
              <w:rPr>
                <w:rFonts w:ascii="맑은 고딕" w:hAnsi="맑은 고딕" w:eastAsia="맑은 고딕"/>
                <w:b/>
                <w:sz w:val="18"/>
              </w:rPr>
              <w:t>그림 15.</w:t>
            </w:r>
            <w:r>
              <w:rPr>
                <w:rFonts w:ascii="맑은 고딕" w:hAnsi="맑은 고딕" w:eastAsia="맑은 고딕"/>
                <w:sz w:val="17"/>
              </w:rPr>
              <w:t xml:space="preserve"> 4종 ALD 산화물 코팅 양극재 Coin Cell 100 사이클 용량 유지율 비교 (배치식 ALD, Na 반전극)</w:t>
            </w:r>
          </w:p>
        </w:tc>
      </w:tr>
    </w:tbl>
    <w:p/>
    <w:p>
      <w:pPr>
        <w:spacing w:before="80" w:after="80"/>
        <w:pBdr>
          <w:bottom w:val="single" w:sz="6" w:space="1" w:color="AAAAAA"/>
        </w:pBdr>
      </w:pPr>
    </w:p>
    <w:p>
      <w:pPr>
        <w:spacing w:before="40" w:after="40"/>
      </w:pPr>
      <w:r>
        <w:rPr>
          <w:rFonts w:ascii="맑은 고딕" w:hAnsi="맑은 고딕" w:eastAsia="맑은 고딕"/>
          <w:b/>
          <w:sz w:val="20"/>
        </w:rPr>
        <w:t>3) 2차년도 정량 목표 (한국기계연구원)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D6E4F0"/>
          </w:tcPr>
          <w:p>
            <w:pPr>
              <w:spacing w:before="20" w:after="20"/>
              <w:jc w:val="center"/>
            </w:pPr>
            <w:r>
              <w:rPr>
                <w:rFonts w:ascii="맑은 고딕" w:hAnsi="맑은 고딕" w:eastAsia="맑은 고딕"/>
                <w:b/>
                <w:sz w:val="18"/>
              </w:rPr>
              <w:t>목표 항목</w:t>
            </w:r>
          </w:p>
        </w:tc>
        <w:tc>
          <w:tcPr>
            <w:tcW w:type="dxa" w:w="4536"/>
            <w:vAlign w:val="center"/>
            <w:shd w:val="clear" w:color="auto" w:fill="D6E4F0"/>
          </w:tcPr>
          <w:p>
            <w:pPr>
              <w:spacing w:before="20" w:after="20"/>
              <w:jc w:val="center"/>
            </w:pPr>
            <w:r>
              <w:rPr>
                <w:rFonts w:ascii="맑은 고딕" w:hAnsi="맑은 고딕" w:eastAsia="맑은 고딕"/>
                <w:b/>
                <w:sz w:val="18"/>
              </w:rPr>
              <w:t>목표값</w:t>
            </w:r>
          </w:p>
        </w:tc>
      </w:tr>
      <w:tr>
        <w:tc>
          <w:tcPr>
            <w:tcW w:type="dxa" w:w="4536"/>
            <w:vAlign w:val="center"/>
          </w:tcPr>
          <w:p>
            <w:pPr>
              <w:spacing w:before="20" w:after="20"/>
              <w:jc w:val="center"/>
            </w:pPr>
            <w:r>
              <w:rPr>
                <w:rFonts w:ascii="맑은 고딕" w:hAnsi="맑은 고딕" w:eastAsia="맑은 고딕"/>
                <w:sz w:val="18"/>
              </w:rPr>
              <w:t>V₂O₅ ALD GPC (배치식)</w:t>
            </w:r>
          </w:p>
        </w:tc>
        <w:tc>
          <w:tcPr>
            <w:tcW w:type="dxa" w:w="4536"/>
            <w:vAlign w:val="center"/>
          </w:tcPr>
          <w:p>
            <w:pPr>
              <w:spacing w:before="20" w:after="20"/>
              <w:jc w:val="center"/>
            </w:pPr>
            <w:r>
              <w:rPr>
                <w:rFonts w:ascii="맑은 고딕" w:hAnsi="맑은 고딕" w:eastAsia="맑은 고딕"/>
                <w:sz w:val="18"/>
              </w:rPr>
              <w:t>0.3~0.6 Å/cycle 확인</w:t>
            </w:r>
          </w:p>
        </w:tc>
      </w:tr>
      <w:tr>
        <w:tc>
          <w:tcPr>
            <w:tcW w:type="dxa" w:w="4536"/>
            <w:vAlign w:val="center"/>
          </w:tcPr>
          <w:p>
            <w:pPr>
              <w:spacing w:before="20" w:after="20"/>
              <w:jc w:val="center"/>
            </w:pPr>
            <w:r>
              <w:rPr>
                <w:rFonts w:ascii="맑은 고딕" w:hAnsi="맑은 고딕" w:eastAsia="맑은 고딕"/>
                <w:sz w:val="18"/>
              </w:rPr>
              <w:t>ZnO ALD GPC (배치식)</w:t>
            </w:r>
          </w:p>
        </w:tc>
        <w:tc>
          <w:tcPr>
            <w:tcW w:type="dxa" w:w="4536"/>
            <w:vAlign w:val="center"/>
          </w:tcPr>
          <w:p>
            <w:pPr>
              <w:spacing w:before="20" w:after="20"/>
              <w:jc w:val="center"/>
            </w:pPr>
            <w:r>
              <w:rPr>
                <w:rFonts w:ascii="맑은 고딕" w:hAnsi="맑은 고딕" w:eastAsia="맑은 고딕"/>
                <w:sz w:val="18"/>
              </w:rPr>
              <w:t>1.5~2.0 Å/cycle 확인</w:t>
            </w:r>
          </w:p>
        </w:tc>
      </w:tr>
      <w:tr>
        <w:tc>
          <w:tcPr>
            <w:tcW w:type="dxa" w:w="4536"/>
            <w:vAlign w:val="center"/>
          </w:tcPr>
          <w:p>
            <w:pPr>
              <w:spacing w:before="20" w:after="20"/>
              <w:jc w:val="center"/>
            </w:pPr>
            <w:r>
              <w:rPr>
                <w:rFonts w:ascii="맑은 고딕" w:hAnsi="맑은 고딕" w:eastAsia="맑은 고딕"/>
                <w:sz w:val="18"/>
              </w:rPr>
              <w:t>코팅층 두께 균일성 (HRTEM)</w:t>
            </w:r>
          </w:p>
        </w:tc>
        <w:tc>
          <w:tcPr>
            <w:tcW w:type="dxa" w:w="4536"/>
            <w:vAlign w:val="center"/>
          </w:tcPr>
          <w:p>
            <w:pPr>
              <w:spacing w:before="20" w:after="20"/>
              <w:jc w:val="center"/>
            </w:pPr>
            <w:r>
              <w:rPr>
                <w:rFonts w:ascii="맑은 고딕" w:hAnsi="맑은 고딕" w:eastAsia="맑은 고딕"/>
                <w:sz w:val="18"/>
              </w:rPr>
              <w:t>편차 ≤10%</w:t>
            </w:r>
          </w:p>
        </w:tc>
      </w:tr>
      <w:tr>
        <w:tc>
          <w:tcPr>
            <w:tcW w:type="dxa" w:w="4536"/>
            <w:vAlign w:val="center"/>
          </w:tcPr>
          <w:p>
            <w:pPr>
              <w:spacing w:before="20" w:after="20"/>
              <w:jc w:val="center"/>
            </w:pPr>
            <w:r>
              <w:rPr>
                <w:rFonts w:ascii="맑은 고딕" w:hAnsi="맑은 고딕" w:eastAsia="맑은 고딕"/>
                <w:sz w:val="18"/>
              </w:rPr>
              <w:t>코팅 피복률 (TEM/XPS)</w:t>
            </w:r>
          </w:p>
        </w:tc>
        <w:tc>
          <w:tcPr>
            <w:tcW w:type="dxa" w:w="4536"/>
            <w:vAlign w:val="center"/>
          </w:tcPr>
          <w:p>
            <w:pPr>
              <w:spacing w:before="20" w:after="20"/>
              <w:jc w:val="center"/>
            </w:pPr>
            <w:r>
              <w:rPr>
                <w:rFonts w:ascii="맑은 고딕" w:hAnsi="맑은 고딕" w:eastAsia="맑은 고딕"/>
                <w:sz w:val="18"/>
              </w:rPr>
              <w:t>≥90%</w:t>
            </w:r>
          </w:p>
        </w:tc>
      </w:tr>
      <w:tr>
        <w:tc>
          <w:tcPr>
            <w:tcW w:type="dxa" w:w="4536"/>
            <w:vAlign w:val="center"/>
          </w:tcPr>
          <w:p>
            <w:pPr>
              <w:spacing w:before="20" w:after="20"/>
              <w:jc w:val="center"/>
            </w:pPr>
            <w:r>
              <w:rPr>
                <w:rFonts w:ascii="맑은 고딕" w:hAnsi="맑은 고딕" w:eastAsia="맑은 고딕"/>
                <w:sz w:val="18"/>
              </w:rPr>
              <w:t>배치식 vs. 연속식 코팅 품질 동등성</w:t>
            </w:r>
          </w:p>
        </w:tc>
        <w:tc>
          <w:tcPr>
            <w:tcW w:type="dxa" w:w="4536"/>
            <w:vAlign w:val="center"/>
          </w:tcPr>
          <w:p>
            <w:pPr>
              <w:spacing w:before="20" w:after="20"/>
              <w:jc w:val="center"/>
            </w:pPr>
            <w:r>
              <w:rPr>
                <w:rFonts w:ascii="맑은 고딕" w:hAnsi="맑은 고딕" w:eastAsia="맑은 고딕"/>
                <w:sz w:val="18"/>
              </w:rPr>
              <w:t>두께 편차 ≤10% 이내</w:t>
            </w:r>
          </w:p>
        </w:tc>
      </w:tr>
      <w:tr>
        <w:tc>
          <w:tcPr>
            <w:tcW w:type="dxa" w:w="4536"/>
            <w:vAlign w:val="center"/>
          </w:tcPr>
          <w:p>
            <w:pPr>
              <w:spacing w:before="20" w:after="20"/>
              <w:jc w:val="center"/>
            </w:pPr>
            <w:r>
              <w:rPr>
                <w:rFonts w:ascii="맑은 고딕" w:hAnsi="맑은 고딕" w:eastAsia="맑은 고딕"/>
                <w:sz w:val="18"/>
              </w:rPr>
              <w:t>100 cycle 후 용량 유지율</w:t>
            </w:r>
          </w:p>
        </w:tc>
        <w:tc>
          <w:tcPr>
            <w:tcW w:type="dxa" w:w="4536"/>
            <w:vAlign w:val="center"/>
          </w:tcPr>
          <w:p>
            <w:pPr>
              <w:spacing w:before="20" w:after="20"/>
              <w:jc w:val="center"/>
            </w:pPr>
            <w:r>
              <w:rPr>
                <w:rFonts w:ascii="맑은 고딕" w:hAnsi="맑은 고딕" w:eastAsia="맑은 고딕"/>
                <w:sz w:val="18"/>
              </w:rPr>
              <w:t>≥85%</w:t>
            </w:r>
          </w:p>
        </w:tc>
      </w:tr>
      <w:tr>
        <w:tc>
          <w:tcPr>
            <w:tcW w:type="dxa" w:w="4536"/>
            <w:vAlign w:val="center"/>
          </w:tcPr>
          <w:p>
            <w:pPr>
              <w:spacing w:before="20" w:after="20"/>
              <w:jc w:val="center"/>
            </w:pPr>
            <w:r>
              <w:rPr>
                <w:rFonts w:ascii="맑은 고딕" w:hAnsi="맑은 고딕" w:eastAsia="맑은 고딕"/>
                <w:sz w:val="18"/>
              </w:rPr>
              <w:t>초기 쿨롱 효율</w:t>
            </w:r>
          </w:p>
        </w:tc>
        <w:tc>
          <w:tcPr>
            <w:tcW w:type="dxa" w:w="4536"/>
            <w:vAlign w:val="center"/>
          </w:tcPr>
          <w:p>
            <w:pPr>
              <w:spacing w:before="20" w:after="20"/>
              <w:jc w:val="center"/>
            </w:pPr>
            <w:r>
              <w:rPr>
                <w:rFonts w:ascii="맑은 고딕" w:hAnsi="맑은 고딕" w:eastAsia="맑은 고딕"/>
                <w:sz w:val="18"/>
              </w:rPr>
              <w:t>≥83%</w:t>
            </w:r>
          </w:p>
        </w:tc>
      </w:tr>
      <w:tr>
        <w:tc>
          <w:tcPr>
            <w:tcW w:type="dxa" w:w="4536"/>
            <w:vAlign w:val="center"/>
          </w:tcPr>
          <w:p>
            <w:pPr>
              <w:spacing w:before="20" w:after="20"/>
              <w:jc w:val="center"/>
            </w:pPr>
            <w:r>
              <w:rPr>
                <w:rFonts w:ascii="맑은 고딕" w:hAnsi="맑은 고딕" w:eastAsia="맑은 고딕"/>
                <w:sz w:val="18"/>
              </w:rPr>
              <w:t>100 cycle 후 계면 저항 (EIS)</w:t>
            </w:r>
          </w:p>
        </w:tc>
        <w:tc>
          <w:tcPr>
            <w:tcW w:type="dxa" w:w="4536"/>
            <w:vAlign w:val="center"/>
          </w:tcPr>
          <w:p>
            <w:pPr>
              <w:spacing w:before="20" w:after="20"/>
              <w:jc w:val="center"/>
            </w:pPr>
            <w:r>
              <w:rPr>
                <w:rFonts w:ascii="맑은 고딕" w:hAnsi="맑은 고딕" w:eastAsia="맑은 고딕"/>
                <w:sz w:val="18"/>
              </w:rPr>
              <w:t>≤60 Ω·cm²</w:t>
            </w:r>
          </w:p>
        </w:tc>
      </w:tr>
      <w:tr>
        <w:tc>
          <w:tcPr>
            <w:tcW w:type="dxa" w:w="4536"/>
            <w:vAlign w:val="center"/>
          </w:tcPr>
          <w:p>
            <w:pPr>
              <w:spacing w:before="20" w:after="20"/>
              <w:jc w:val="center"/>
            </w:pPr>
            <w:r>
              <w:rPr>
                <w:rFonts w:ascii="맑은 고딕" w:hAnsi="맑은 고딕" w:eastAsia="맑은 고딕"/>
                <w:b/>
                <w:sz w:val="18"/>
              </w:rPr>
              <w:t>레시피 이전 완료</w:t>
            </w:r>
          </w:p>
        </w:tc>
        <w:tc>
          <w:tcPr>
            <w:tcW w:type="dxa" w:w="4536"/>
            <w:vAlign w:val="center"/>
          </w:tcPr>
          <w:p>
            <w:pPr>
              <w:spacing w:before="20" w:after="20"/>
              <w:jc w:val="center"/>
            </w:pPr>
            <w:r>
              <w:rPr>
                <w:rFonts w:ascii="맑은 고딕" w:hAnsi="맑은 고딕" w:eastAsia="맑은 고딕"/>
                <w:b/>
                <w:sz w:val="18"/>
              </w:rPr>
              <w:t>4종 레시피 패키지 대성기계 OPERIO 10 이전</w:t>
            </w:r>
          </w:p>
        </w:tc>
      </w:tr>
    </w:tbl>
    <w:p>
      <w:pPr>
        <w:spacing w:before="40" w:after="40"/>
      </w:pPr>
      <w:r>
        <w:rPr>
          <w:rFonts w:ascii="맑은 고딕" w:hAnsi="맑은 고딕" w:eastAsia="맑은 고딕"/>
          <w:b/>
          <w:sz w:val="20"/>
        </w:rPr>
        <w:t>4) 2차년도 산출물 (한국기계연구원)</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V₂O₅, ZnO ALD 공정 레시피 (배치식 확립)</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대성기계 OPERIO 10 이전용 4종 레시피 완성 패키지</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4종 코팅재 HRTEM/EELS/Raman/FTIR 분석 결과</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배치식 vs. 연속식(OPERIO 10) 코팅 품질 비교 보고서</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4종 코팅재 100 cycle 전기화학 비교 데이터</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대성기계 연속식 공정 최적화를 위한 분석 피드백 보고서</w:t>
      </w:r>
    </w:p>
    <w:p>
      <w:pPr>
        <w:spacing w:before="80" w:after="80"/>
        <w:pBdr>
          <w:bottom w:val="single" w:sz="6" w:space="1" w:color="AAAAAA"/>
        </w:pBdr>
      </w:pPr>
    </w:p>
    <w:p>
      <w:pPr>
        <w:spacing w:before="160" w:after="80"/>
      </w:pPr>
      <w:r>
        <w:rPr>
          <w:rFonts w:ascii="맑은 고딕" w:hAnsi="맑은 고딕" w:eastAsia="맑은 고딕"/>
          <w:b/>
          <w:color w:val="1F497D"/>
          <w:sz w:val="22"/>
        </w:rPr>
        <w:t>③ 3차년도</w:t>
      </w:r>
    </w:p>
    <w:p>
      <w:pPr>
        <w:spacing w:before="40" w:after="40"/>
      </w:pPr>
      <w:r>
        <w:rPr>
          <w:rFonts w:ascii="맑은 고딕" w:hAnsi="맑은 고딕" w:eastAsia="맑은 고딕"/>
          <w:b/>
          <w:sz w:val="20"/>
        </w:rPr>
        <w:t>ALD 공정 레시피 DB 확정·양산 이전, 양산 시료 최종 검증 및 파우치셀 실증</w:t>
      </w:r>
    </w:p>
    <w:p>
      <w:pPr>
        <w:spacing w:before="40" w:after="40"/>
      </w:pPr>
      <w:r>
        <w:rPr>
          <w:rFonts w:ascii="맑은 고딕" w:hAnsi="맑은 고딕" w:eastAsia="맑은 고딕"/>
          <w:b/>
          <w:sz w:val="20"/>
        </w:rPr>
        <w:t>1) 연구목표</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4종 산화물 ALD 공정 레시피 및 공정 윈도우 최종 확정</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대성기계 양산형(10 kg/h) 연속식 공정에 최종 확정 레시피 이전·적용 검증</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양산 조건 코팅 시료 종합 분석으로 최종 품질 실증</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200 cycle 후 post-mortem 분석으로 ALD 코팅층 계면 안정화 메커니즘 최종 규명</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씨오알엔 1Ah 파우치셀 연계 분석 및 ALD 공정 레시피 데이터베이스 완성</w:t>
      </w:r>
    </w:p>
    <w:p>
      <w:pPr>
        <w:spacing w:before="40" w:after="40"/>
      </w:pPr>
      <w:r>
        <w:rPr>
          <w:rFonts w:ascii="맑은 고딕" w:hAnsi="맑은 고딕" w:eastAsia="맑은 고딕"/>
          <w:b/>
          <w:sz w:val="20"/>
        </w:rPr>
        <w:t>2) 연구내용 및 범위</w:t>
      </w:r>
    </w:p>
    <w:p>
      <w:pPr>
        <w:spacing w:before="40" w:after="40"/>
      </w:pPr>
      <w:r>
        <w:rPr>
          <w:rFonts w:ascii="맑은 고딕" w:hAnsi="맑은 고딕" w:eastAsia="맑은 고딕"/>
          <w:b/>
          <w:sz w:val="20"/>
        </w:rPr>
        <w:t>(가) 최적 ALD 코팅 조건 확정 및 최종 공정 윈도우 정의</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1·2차년도 배치식 ALD 데이터를 종합하여 최적 코팅 물질·구조·두께 선정</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코팅 물질 선정 기준</w:t>
      </w:r>
      <w:r>
        <w:rPr>
          <w:rFonts w:ascii="맑은 고딕" w:hAnsi="맑은 고딕" w:eastAsia="맑은 고딕"/>
          <w:sz w:val="20"/>
        </w:rPr>
        <w:t>: 전기화학 성능(cycle 수명, 초기 효율), 코팅 균일성, 연속식 이전 적합성</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복합층(bilayer) 구조 연구</w:t>
      </w:r>
      <w:r>
        <w:rPr>
          <w:rFonts w:ascii="맑은 고딕" w:hAnsi="맑은 고딕" w:eastAsia="맑은 고딕"/>
          <w:sz w:val="20"/>
        </w:rPr>
        <w:t>: TiO₂(1 nm) + Al₂O₃(1 nm) 복합 코팅 시너지 효과 확인</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최종 공정 윈도우 정의</w:t>
      </w:r>
      <w:r>
        <w:rPr>
          <w:rFonts w:ascii="맑은 고딕" w:hAnsi="맑은 고딕" w:eastAsia="맑은 고딕"/>
          <w:sz w:val="20"/>
        </w:rPr>
        <w:t>: 각 코팅재별 허용 온도 범위, pulse/purge 시간 허용 편차 확정</w:t>
      </w:r>
    </w:p>
    <w:p>
      <w:pPr>
        <w:spacing w:before="40" w:after="40"/>
      </w:pPr>
      <w:r>
        <w:rPr>
          <w:rFonts w:ascii="맑은 고딕" w:hAnsi="맑은 고딕" w:eastAsia="맑은 고딕"/>
          <w:b/>
          <w:sz w:val="20"/>
        </w:rPr>
        <w:t>표 7.</w:t>
      </w:r>
      <w:r>
        <w:rPr>
          <w:rFonts w:ascii="맑은 고딕" w:hAnsi="맑은 고딕" w:eastAsia="맑은 고딕"/>
          <w:sz w:val="20"/>
        </w:rPr>
        <w:t xml:space="preserve"> 3차년도 최적 코팅 조건 선정 평가 기준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D6E4F0"/>
          </w:tcPr>
          <w:p>
            <w:pPr>
              <w:spacing w:before="20" w:after="20"/>
              <w:jc w:val="center"/>
            </w:pPr>
            <w:r>
              <w:rPr>
                <w:rFonts w:ascii="맑은 고딕" w:hAnsi="맑은 고딕" w:eastAsia="맑은 고딕"/>
                <w:b/>
                <w:sz w:val="18"/>
              </w:rPr>
              <w:t>평가 항목</w:t>
            </w:r>
          </w:p>
        </w:tc>
        <w:tc>
          <w:tcPr>
            <w:tcW w:type="dxa" w:w="2268"/>
            <w:vAlign w:val="center"/>
            <w:shd w:val="clear" w:color="auto" w:fill="D6E4F0"/>
          </w:tcPr>
          <w:p>
            <w:pPr>
              <w:spacing w:before="20" w:after="20"/>
              <w:jc w:val="center"/>
            </w:pPr>
            <w:r>
              <w:rPr>
                <w:rFonts w:ascii="맑은 고딕" w:hAnsi="맑은 고딕" w:eastAsia="맑은 고딕"/>
                <w:b/>
                <w:sz w:val="18"/>
              </w:rPr>
              <w:t>1차년도 기준</w:t>
            </w:r>
          </w:p>
        </w:tc>
        <w:tc>
          <w:tcPr>
            <w:tcW w:type="dxa" w:w="2268"/>
            <w:vAlign w:val="center"/>
            <w:shd w:val="clear" w:color="auto" w:fill="D6E4F0"/>
          </w:tcPr>
          <w:p>
            <w:pPr>
              <w:spacing w:before="20" w:after="20"/>
              <w:jc w:val="center"/>
            </w:pPr>
            <w:r>
              <w:rPr>
                <w:rFonts w:ascii="맑은 고딕" w:hAnsi="맑은 고딕" w:eastAsia="맑은 고딕"/>
                <w:b/>
                <w:sz w:val="18"/>
              </w:rPr>
              <w:t>2차년도 기준</w:t>
            </w:r>
          </w:p>
        </w:tc>
        <w:tc>
          <w:tcPr>
            <w:tcW w:type="dxa" w:w="2268"/>
            <w:vAlign w:val="center"/>
            <w:shd w:val="clear" w:color="auto" w:fill="D6E4F0"/>
          </w:tcPr>
          <w:p>
            <w:pPr>
              <w:spacing w:before="20" w:after="20"/>
              <w:jc w:val="center"/>
            </w:pPr>
            <w:r>
              <w:rPr>
                <w:rFonts w:ascii="맑은 고딕" w:hAnsi="맑은 고딕" w:eastAsia="맑은 고딕"/>
                <w:b/>
                <w:sz w:val="18"/>
              </w:rPr>
              <w:t>3차년도 최종 목표</w:t>
            </w:r>
          </w:p>
        </w:tc>
      </w:tr>
      <w:tr>
        <w:tc>
          <w:tcPr>
            <w:tcW w:type="dxa" w:w="2268"/>
            <w:vAlign w:val="center"/>
          </w:tcPr>
          <w:p>
            <w:pPr>
              <w:spacing w:before="20" w:after="20"/>
              <w:jc w:val="center"/>
            </w:pPr>
            <w:r>
              <w:rPr>
                <w:rFonts w:ascii="맑은 고딕" w:hAnsi="맑은 고딕" w:eastAsia="맑은 고딕"/>
                <w:sz w:val="18"/>
              </w:rPr>
              <w:t>코팅 균일성 (두께 편차)</w:t>
            </w:r>
          </w:p>
        </w:tc>
        <w:tc>
          <w:tcPr>
            <w:tcW w:type="dxa" w:w="2268"/>
            <w:vAlign w:val="center"/>
          </w:tcPr>
          <w:p>
            <w:pPr>
              <w:spacing w:before="20" w:after="20"/>
              <w:jc w:val="center"/>
            </w:pPr>
            <w:r>
              <w:rPr>
                <w:rFonts w:ascii="맑은 고딕" w:hAnsi="맑은 고딕" w:eastAsia="맑은 고딕"/>
                <w:sz w:val="18"/>
              </w:rPr>
              <w:t>≤15% (배치식)</w:t>
            </w:r>
          </w:p>
        </w:tc>
        <w:tc>
          <w:tcPr>
            <w:tcW w:type="dxa" w:w="2268"/>
            <w:vAlign w:val="center"/>
          </w:tcPr>
          <w:p>
            <w:pPr>
              <w:spacing w:before="20" w:after="20"/>
              <w:jc w:val="center"/>
            </w:pPr>
            <w:r>
              <w:rPr>
                <w:rFonts w:ascii="맑은 고딕" w:hAnsi="맑은 고딕" w:eastAsia="맑은 고딕"/>
                <w:sz w:val="18"/>
              </w:rPr>
              <w:t>≤10% (배치식/연속식)</w:t>
            </w:r>
          </w:p>
        </w:tc>
        <w:tc>
          <w:tcPr>
            <w:tcW w:type="dxa" w:w="2268"/>
            <w:vAlign w:val="center"/>
          </w:tcPr>
          <w:p>
            <w:pPr>
              <w:spacing w:before="20" w:after="20"/>
              <w:jc w:val="center"/>
            </w:pPr>
            <w:r>
              <w:rPr>
                <w:rFonts w:ascii="맑은 고딕" w:hAnsi="맑은 고딕" w:eastAsia="맑은 고딕"/>
                <w:sz w:val="18"/>
              </w:rPr>
              <w:t>≤8% (양산)</w:t>
            </w:r>
          </w:p>
        </w:tc>
      </w:tr>
      <w:tr>
        <w:tc>
          <w:tcPr>
            <w:tcW w:type="dxa" w:w="2268"/>
            <w:vAlign w:val="center"/>
          </w:tcPr>
          <w:p>
            <w:pPr>
              <w:spacing w:before="20" w:after="20"/>
              <w:jc w:val="center"/>
            </w:pPr>
            <w:r>
              <w:rPr>
                <w:rFonts w:ascii="맑은 고딕" w:hAnsi="맑은 고딕" w:eastAsia="맑은 고딕"/>
                <w:sz w:val="18"/>
              </w:rPr>
              <w:t>코팅 피복률</w:t>
            </w:r>
          </w:p>
        </w:tc>
        <w:tc>
          <w:tcPr>
            <w:tcW w:type="dxa" w:w="2268"/>
            <w:vAlign w:val="center"/>
          </w:tcPr>
          <w:p>
            <w:pPr>
              <w:spacing w:before="20" w:after="20"/>
              <w:jc w:val="center"/>
            </w:pPr>
            <w:r>
              <w:rPr>
                <w:rFonts w:ascii="맑은 고딕" w:hAnsi="맑은 고딕" w:eastAsia="맑은 고딕"/>
                <w:sz w:val="18"/>
              </w:rPr>
              <w:t>≥85%</w:t>
            </w:r>
          </w:p>
        </w:tc>
        <w:tc>
          <w:tcPr>
            <w:tcW w:type="dxa" w:w="2268"/>
            <w:vAlign w:val="center"/>
          </w:tcPr>
          <w:p>
            <w:pPr>
              <w:spacing w:before="20" w:after="20"/>
              <w:jc w:val="center"/>
            </w:pPr>
            <w:r>
              <w:rPr>
                <w:rFonts w:ascii="맑은 고딕" w:hAnsi="맑은 고딕" w:eastAsia="맑은 고딕"/>
                <w:sz w:val="18"/>
              </w:rPr>
              <w:t>≥90%</w:t>
            </w:r>
          </w:p>
        </w:tc>
        <w:tc>
          <w:tcPr>
            <w:tcW w:type="dxa" w:w="2268"/>
            <w:vAlign w:val="center"/>
          </w:tcPr>
          <w:p>
            <w:pPr>
              <w:spacing w:before="20" w:after="20"/>
              <w:jc w:val="center"/>
            </w:pPr>
            <w:r>
              <w:rPr>
                <w:rFonts w:ascii="맑은 고딕" w:hAnsi="맑은 고딕" w:eastAsia="맑은 고딕"/>
                <w:sz w:val="18"/>
              </w:rPr>
              <w:t>≥95%</w:t>
            </w:r>
          </w:p>
        </w:tc>
      </w:tr>
      <w:tr>
        <w:tc>
          <w:tcPr>
            <w:tcW w:type="dxa" w:w="2268"/>
            <w:vAlign w:val="center"/>
          </w:tcPr>
          <w:p>
            <w:pPr>
              <w:spacing w:before="20" w:after="20"/>
              <w:jc w:val="center"/>
            </w:pPr>
            <w:r>
              <w:rPr>
                <w:rFonts w:ascii="맑은 고딕" w:hAnsi="맑은 고딕" w:eastAsia="맑은 고딕"/>
                <w:sz w:val="18"/>
              </w:rPr>
              <w:t>초기 쿨롱 효율</w:t>
            </w:r>
          </w:p>
        </w:tc>
        <w:tc>
          <w:tcPr>
            <w:tcW w:type="dxa" w:w="2268"/>
            <w:vAlign w:val="center"/>
          </w:tcPr>
          <w:p>
            <w:pPr>
              <w:spacing w:before="20" w:after="20"/>
              <w:jc w:val="center"/>
            </w:pPr>
            <w:r>
              <w:rPr>
                <w:rFonts w:ascii="맑은 고딕" w:hAnsi="맑은 고딕" w:eastAsia="맑은 고딕"/>
                <w:sz w:val="18"/>
              </w:rPr>
              <w:t>≥80%</w:t>
            </w:r>
          </w:p>
        </w:tc>
        <w:tc>
          <w:tcPr>
            <w:tcW w:type="dxa" w:w="2268"/>
            <w:vAlign w:val="center"/>
          </w:tcPr>
          <w:p>
            <w:pPr>
              <w:spacing w:before="20" w:after="20"/>
              <w:jc w:val="center"/>
            </w:pPr>
            <w:r>
              <w:rPr>
                <w:rFonts w:ascii="맑은 고딕" w:hAnsi="맑은 고딕" w:eastAsia="맑은 고딕"/>
                <w:sz w:val="18"/>
              </w:rPr>
              <w:t>≥83%</w:t>
            </w:r>
          </w:p>
        </w:tc>
        <w:tc>
          <w:tcPr>
            <w:tcW w:type="dxa" w:w="2268"/>
            <w:vAlign w:val="center"/>
          </w:tcPr>
          <w:p>
            <w:pPr>
              <w:spacing w:before="20" w:after="20"/>
              <w:jc w:val="center"/>
            </w:pPr>
            <w:r>
              <w:rPr>
                <w:rFonts w:ascii="맑은 고딕" w:hAnsi="맑은 고딕" w:eastAsia="맑은 고딕"/>
                <w:sz w:val="18"/>
              </w:rPr>
              <w:t>≥85%</w:t>
            </w:r>
          </w:p>
        </w:tc>
      </w:tr>
      <w:tr>
        <w:tc>
          <w:tcPr>
            <w:tcW w:type="dxa" w:w="2268"/>
            <w:vAlign w:val="center"/>
          </w:tcPr>
          <w:p>
            <w:pPr>
              <w:spacing w:before="20" w:after="20"/>
              <w:jc w:val="center"/>
            </w:pPr>
            <w:r>
              <w:rPr>
                <w:rFonts w:ascii="맑은 고딕" w:hAnsi="맑은 고딕" w:eastAsia="맑은 고딕"/>
                <w:sz w:val="18"/>
              </w:rPr>
              <w:t>200 cycle 후 용량 유지율</w:t>
            </w:r>
          </w:p>
        </w:tc>
        <w:tc>
          <w:tcPr>
            <w:tcW w:type="dxa" w:w="2268"/>
            <w:vAlign w:val="center"/>
          </w:tcPr>
          <w:p>
            <w:pPr>
              <w:spacing w:before="20" w:after="20"/>
              <w:jc w:val="center"/>
            </w:pPr>
            <w:r>
              <w:rPr>
                <w:rFonts w:ascii="맑은 고딕" w:hAnsi="맑은 고딕" w:eastAsia="맑은 고딕"/>
                <w:sz w:val="18"/>
              </w:rPr>
              <w:t>-</w:t>
            </w:r>
          </w:p>
        </w:tc>
        <w:tc>
          <w:tcPr>
            <w:tcW w:type="dxa" w:w="2268"/>
            <w:vAlign w:val="center"/>
          </w:tcPr>
          <w:p>
            <w:pPr>
              <w:spacing w:before="20" w:after="20"/>
              <w:jc w:val="center"/>
            </w:pPr>
            <w:r>
              <w:rPr>
                <w:rFonts w:ascii="맑은 고딕" w:hAnsi="맑은 고딕" w:eastAsia="맑은 고딕"/>
                <w:sz w:val="18"/>
              </w:rPr>
              <w:t>≥85%@100cyc</w:t>
            </w:r>
          </w:p>
        </w:tc>
        <w:tc>
          <w:tcPr>
            <w:tcW w:type="dxa" w:w="2268"/>
            <w:vAlign w:val="center"/>
          </w:tcPr>
          <w:p>
            <w:pPr>
              <w:spacing w:before="20" w:after="20"/>
              <w:jc w:val="center"/>
            </w:pPr>
            <w:r>
              <w:rPr>
                <w:rFonts w:ascii="맑은 고딕" w:hAnsi="맑은 고딕" w:eastAsia="맑은 고딕"/>
                <w:sz w:val="18"/>
              </w:rPr>
              <w:t>≥80%@200cyc</w:t>
            </w:r>
          </w:p>
        </w:tc>
      </w:tr>
      <w:tr>
        <w:tc>
          <w:tcPr>
            <w:tcW w:type="dxa" w:w="2268"/>
            <w:vAlign w:val="center"/>
          </w:tcPr>
          <w:p>
            <w:pPr>
              <w:spacing w:before="20" w:after="20"/>
              <w:jc w:val="center"/>
            </w:pPr>
            <w:r>
              <w:rPr>
                <w:rFonts w:ascii="맑은 고딕" w:hAnsi="맑은 고딕" w:eastAsia="맑은 고딕"/>
                <w:sz w:val="18"/>
              </w:rPr>
              <w:t>계면 저항 (EIS)</w:t>
            </w:r>
          </w:p>
        </w:tc>
        <w:tc>
          <w:tcPr>
            <w:tcW w:type="dxa" w:w="2268"/>
            <w:vAlign w:val="center"/>
          </w:tcPr>
          <w:p>
            <w:pPr>
              <w:spacing w:before="20" w:after="20"/>
              <w:jc w:val="center"/>
            </w:pPr>
            <w:r>
              <w:rPr>
                <w:rFonts w:ascii="맑은 고딕" w:hAnsi="맑은 고딕" w:eastAsia="맑은 고딕"/>
                <w:sz w:val="18"/>
              </w:rPr>
              <w:t>≤70 Ω·cm²</w:t>
            </w:r>
          </w:p>
        </w:tc>
        <w:tc>
          <w:tcPr>
            <w:tcW w:type="dxa" w:w="2268"/>
            <w:vAlign w:val="center"/>
          </w:tcPr>
          <w:p>
            <w:pPr>
              <w:spacing w:before="20" w:after="20"/>
              <w:jc w:val="center"/>
            </w:pPr>
            <w:r>
              <w:rPr>
                <w:rFonts w:ascii="맑은 고딕" w:hAnsi="맑은 고딕" w:eastAsia="맑은 고딕"/>
                <w:sz w:val="18"/>
              </w:rPr>
              <w:t>≤60 Ω·cm²</w:t>
            </w:r>
          </w:p>
        </w:tc>
        <w:tc>
          <w:tcPr>
            <w:tcW w:type="dxa" w:w="2268"/>
            <w:vAlign w:val="center"/>
          </w:tcPr>
          <w:p>
            <w:pPr>
              <w:spacing w:before="20" w:after="20"/>
              <w:jc w:val="center"/>
            </w:pPr>
            <w:r>
              <w:rPr>
                <w:rFonts w:ascii="맑은 고딕" w:hAnsi="맑은 고딕" w:eastAsia="맑은 고딕"/>
                <w:sz w:val="18"/>
              </w:rPr>
              <w:t>≤50 Ω·cm²</w:t>
            </w:r>
          </w:p>
        </w:tc>
      </w:tr>
    </w:tbl>
    <w:p>
      <w:pPr>
        <w:spacing w:before="40" w:after="40"/>
      </w:pPr>
      <w:r>
        <w:rPr>
          <w:rFonts w:ascii="맑은 고딕" w:hAnsi="맑은 고딕" w:eastAsia="맑은 고딕"/>
          <w:b/>
          <w:sz w:val="20"/>
        </w:rPr>
        <w:t>(나) 최종 레시피 양산 이전 및 대성기계 10 kg/h 공정 검증</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16 ]</w:t>
            </w:r>
          </w:p>
          <w:p>
            <w:pPr>
              <w:spacing w:before="20" w:after="20"/>
            </w:pPr>
            <w:r>
              <w:rPr>
                <w:rFonts w:ascii="Courier New" w:hAnsi="Courier New"/>
                <w:sz w:val="17"/>
              </w:rPr>
              <w:t>┌────────────────────────────────────────────────────────────────────┐</w:t>
            </w:r>
          </w:p>
          <w:p>
            <w:pPr>
              <w:spacing w:before="20" w:after="20"/>
            </w:pPr>
            <w:r>
              <w:rPr>
                <w:rFonts w:ascii="Courier New" w:hAnsi="Courier New"/>
                <w:sz w:val="17"/>
              </w:rPr>
              <w:t>│  3차년도 최종 레시피 양산 이전 및 검증 체계                        │</w:t>
            </w:r>
          </w:p>
          <w:p>
            <w:pPr>
              <w:spacing w:before="20" w:after="20"/>
            </w:pPr>
            <w:r>
              <w:rPr>
                <w:rFonts w:ascii="Courier New" w:hAnsi="Courier New"/>
                <w:sz w:val="17"/>
              </w:rPr>
              <w:t>│                                                                    │</w:t>
            </w:r>
          </w:p>
          <w:p>
            <w:pPr>
              <w:spacing w:before="20" w:after="20"/>
            </w:pPr>
            <w:r>
              <w:rPr>
                <w:rFonts w:ascii="Courier New" w:hAnsi="Courier New"/>
                <w:sz w:val="17"/>
              </w:rPr>
              <w:t>│  [기계연 배치식 ALD]                                               │</w:t>
            </w:r>
          </w:p>
          <w:p>
            <w:pPr>
              <w:spacing w:before="20" w:after="20"/>
            </w:pPr>
            <w:r>
              <w:rPr>
                <w:rFonts w:ascii="Courier New" w:hAnsi="Courier New"/>
                <w:sz w:val="17"/>
              </w:rPr>
              <w:t>│  최종 확정 레시피 (4종 완성)                                       │</w:t>
            </w:r>
          </w:p>
          <w:p>
            <w:pPr>
              <w:spacing w:before="20" w:after="20"/>
            </w:pPr>
            <w:r>
              <w:rPr>
                <w:rFonts w:ascii="Courier New" w:hAnsi="Courier New"/>
                <w:sz w:val="17"/>
              </w:rPr>
              <w:t>│  ┌──────────────────────────────────┐                             │</w:t>
            </w:r>
          </w:p>
          <w:p>
            <w:pPr>
              <w:spacing w:before="20" w:after="20"/>
            </w:pPr>
            <w:r>
              <w:rPr>
                <w:rFonts w:ascii="Courier New" w:hAnsi="Courier New"/>
                <w:sz w:val="17"/>
              </w:rPr>
              <w:t>│  │ 최종 레시피 DB                   │                             │</w:t>
            </w:r>
          </w:p>
          <w:p>
            <w:pPr>
              <w:spacing w:before="20" w:after="20"/>
            </w:pPr>
            <w:r>
              <w:rPr>
                <w:rFonts w:ascii="Courier New" w:hAnsi="Courier New"/>
                <w:sz w:val="17"/>
              </w:rPr>
              <w:t>│  │ - TiO₂: T=220°C, GPC=0.65Å/cyc │                             │</w:t>
            </w:r>
          </w:p>
          <w:p>
            <w:pPr>
              <w:spacing w:before="20" w:after="20"/>
            </w:pPr>
            <w:r>
              <w:rPr>
                <w:rFonts w:ascii="Courier New" w:hAnsi="Courier New"/>
                <w:sz w:val="17"/>
              </w:rPr>
              <w:t>│  │ - Al₂O₃: T=175°C, GPC=1.0Å/cyc │                             │</w:t>
            </w:r>
          </w:p>
          <w:p>
            <w:pPr>
              <w:spacing w:before="20" w:after="20"/>
            </w:pPr>
            <w:r>
              <w:rPr>
                <w:rFonts w:ascii="Courier New" w:hAnsi="Courier New"/>
                <w:sz w:val="17"/>
              </w:rPr>
              <w:t>│  │ - V₂O₅: T=200°C, GPC=0.45Å/cyc │                             │</w:t>
            </w:r>
          </w:p>
          <w:p>
            <w:pPr>
              <w:spacing w:before="20" w:after="20"/>
            </w:pPr>
            <w:r>
              <w:rPr>
                <w:rFonts w:ascii="Courier New" w:hAnsi="Courier New"/>
                <w:sz w:val="17"/>
              </w:rPr>
              <w:t>│  │ - ZnO: T=150°C, GPC=1.7Å/cyc   │                             │</w:t>
            </w:r>
          </w:p>
          <w:p>
            <w:pPr>
              <w:spacing w:before="20" w:after="20"/>
            </w:pPr>
            <w:r>
              <w:rPr>
                <w:rFonts w:ascii="Courier New" w:hAnsi="Courier New"/>
                <w:sz w:val="17"/>
              </w:rPr>
              <w:t>│  └─────────────┬────────────────────┘                            │</w:t>
            </w:r>
          </w:p>
          <w:p>
            <w:pPr>
              <w:spacing w:before="20" w:after="20"/>
            </w:pPr>
            <w:r>
              <w:rPr>
                <w:rFonts w:ascii="Courier New" w:hAnsi="Courier New"/>
                <w:sz w:val="17"/>
              </w:rPr>
              <w:t>│                ↓  최종 레시피 이전                                │</w:t>
            </w:r>
          </w:p>
          <w:p>
            <w:pPr>
              <w:spacing w:before="20" w:after="20"/>
            </w:pPr>
            <w:r>
              <w:rPr>
                <w:rFonts w:ascii="Courier New" w:hAnsi="Courier New"/>
                <w:sz w:val="17"/>
              </w:rPr>
              <w:t>│  [대성기계 10 kg/h 양산형 연속 ALD]                               │</w:t>
            </w:r>
          </w:p>
          <w:p>
            <w:pPr>
              <w:spacing w:before="20" w:after="20"/>
            </w:pPr>
            <w:r>
              <w:rPr>
                <w:rFonts w:ascii="Courier New" w:hAnsi="Courier New"/>
                <w:sz w:val="17"/>
              </w:rPr>
              <w:t>│   RTD 기반 체류시간 매핑 → 24시간 연속 운전                       │</w:t>
            </w:r>
          </w:p>
          <w:p>
            <w:pPr>
              <w:spacing w:before="20" w:after="20"/>
            </w:pPr>
            <w:r>
              <w:rPr>
                <w:rFonts w:ascii="Courier New" w:hAnsi="Courier New"/>
                <w:sz w:val="17"/>
              </w:rPr>
              <w:t>│                ↓ 코팅 시료 제공                                   │</w:t>
            </w:r>
          </w:p>
          <w:p>
            <w:pPr>
              <w:spacing w:before="20" w:after="20"/>
            </w:pPr>
            <w:r>
              <w:rPr>
                <w:rFonts w:ascii="Courier New" w:hAnsi="Courier New"/>
                <w:sz w:val="17"/>
              </w:rPr>
              <w:t>│  ┌──────────────────────────────────┐                             │</w:t>
            </w:r>
          </w:p>
          <w:p>
            <w:pPr>
              <w:spacing w:before="20" w:after="20"/>
            </w:pPr>
            <w:r>
              <w:rPr>
                <w:rFonts w:ascii="Courier New" w:hAnsi="Courier New"/>
                <w:sz w:val="17"/>
              </w:rPr>
              <w:t>│  │ 기계연 최종 품질 검증            │                             │</w:t>
            </w:r>
          </w:p>
          <w:p>
            <w:pPr>
              <w:spacing w:before="20" w:after="20"/>
            </w:pPr>
            <w:r>
              <w:rPr>
                <w:rFonts w:ascii="Courier New" w:hAnsi="Courier New"/>
                <w:sz w:val="17"/>
              </w:rPr>
              <w:t>│  │ - HRTEM/EELS/XPS/XRD 종합 분석  │                             │</w:t>
            </w:r>
          </w:p>
          <w:p>
            <w:pPr>
              <w:spacing w:before="20" w:after="20"/>
            </w:pPr>
            <w:r>
              <w:rPr>
                <w:rFonts w:ascii="Courier New" w:hAnsi="Courier New"/>
                <w:sz w:val="17"/>
              </w:rPr>
              <w:t>│  │ - Post-mortem (200 cycle)        │                             │</w:t>
            </w:r>
          </w:p>
          <w:p>
            <w:pPr>
              <w:spacing w:before="20" w:after="20"/>
            </w:pPr>
            <w:r>
              <w:rPr>
                <w:rFonts w:ascii="Courier New" w:hAnsi="Courier New"/>
                <w:sz w:val="17"/>
              </w:rPr>
              <w:t>│  │ - 배치식 vs. 양산 품질 동등성   │                             │</w:t>
            </w:r>
          </w:p>
          <w:p>
            <w:pPr>
              <w:spacing w:before="20" w:after="20"/>
            </w:pPr>
            <w:r>
              <w:rPr>
                <w:rFonts w:ascii="Courier New" w:hAnsi="Courier New"/>
                <w:sz w:val="17"/>
              </w:rPr>
              <w:t>│  └──────────────────────────────────┘                            │</w:t>
            </w:r>
          </w:p>
          <w:p>
            <w:pPr>
              <w:spacing w:before="20" w:after="20"/>
            </w:pPr>
            <w:r>
              <w:rPr>
                <w:rFonts w:ascii="Courier New" w:hAnsi="Courier New"/>
                <w:sz w:val="17"/>
              </w:rPr>
              <w:t>│                ↓ 코팅 양극재 제공                                 │</w:t>
            </w:r>
          </w:p>
          <w:p>
            <w:pPr>
              <w:spacing w:before="20" w:after="20"/>
            </w:pPr>
            <w:r>
              <w:rPr>
                <w:rFonts w:ascii="Courier New" w:hAnsi="Courier New"/>
                <w:sz w:val="17"/>
              </w:rPr>
              <w:t>│  [씨오알엔: 1Ah 파우치셀 제작·평가]                               │</w:t>
            </w:r>
          </w:p>
          <w:p>
            <w:pPr>
              <w:spacing w:before="20" w:after="20"/>
            </w:pPr>
            <w:r>
              <w:rPr>
                <w:rFonts w:ascii="Courier New" w:hAnsi="Courier New"/>
                <w:sz w:val="17"/>
              </w:rPr>
              <w:t>└────────────────────────────────────────────────────────────────────┘</w:t>
            </w:r>
          </w:p>
          <w:p>
            <w:pPr>
              <w:spacing w:before="20" w:after="20"/>
            </w:pPr>
            <w:r>
              <w:rPr>
                <w:rFonts w:ascii="맑은 고딕" w:hAnsi="맑은 고딕" w:eastAsia="맑은 고딕"/>
                <w:b/>
                <w:sz w:val="18"/>
              </w:rPr>
              <w:t>그림 16.</w:t>
            </w:r>
            <w:r>
              <w:rPr>
                <w:rFonts w:ascii="맑은 고딕" w:hAnsi="맑은 고딕" w:eastAsia="맑은 고딕"/>
                <w:sz w:val="17"/>
              </w:rPr>
              <w:t xml:space="preserve"> 3차년도 최종 레시피 양산(10 kg/h) 이전·검증 체계 및 1Ah 파우치셀 연계 흐름도</w:t>
            </w:r>
          </w:p>
        </w:tc>
      </w:tr>
    </w:tbl>
    <w:p/>
    <w:p>
      <w:pPr>
        <w:spacing w:before="80" w:after="80"/>
        <w:pBdr>
          <w:bottom w:val="single" w:sz="6" w:space="1" w:color="AAAAAA"/>
        </w:pBdr>
      </w:pPr>
    </w:p>
    <w:p>
      <w:pPr>
        <w:spacing w:before="40" w:after="40"/>
      </w:pPr>
      <w:r>
        <w:rPr>
          <w:rFonts w:ascii="맑은 고딕" w:hAnsi="맑은 고딕" w:eastAsia="맑은 고딕"/>
          <w:b/>
          <w:sz w:val="20"/>
        </w:rPr>
        <w:t>(다) 양산형 공정(10 kg/h) 코팅 시료 종합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대성기계 10 kg/h 24시간 연속 운전 코팅 시료를 수령하여 최종 품질 검증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SEM-EDX</w:t>
      </w:r>
      <w:r>
        <w:rPr>
          <w:rFonts w:ascii="맑은 고딕" w:hAnsi="맑은 고딕" w:eastAsia="맑은 고딕"/>
          <w:sz w:val="20"/>
        </w:rPr>
        <w:t>: 대면적 코팅 균일성 통계 분석 (50개 이상 입자)</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TEM/HRTEM</w:t>
      </w:r>
      <w:r>
        <w:rPr>
          <w:rFonts w:ascii="맑은 고딕" w:hAnsi="맑은 고딕" w:eastAsia="맑은 고딕"/>
          <w:sz w:val="20"/>
        </w:rPr>
        <w:t>: 코팅 두께 정밀 측정 및 계면 구조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EELS</w:t>
      </w:r>
      <w:r>
        <w:rPr>
          <w:rFonts w:ascii="맑은 고딕" w:hAnsi="맑은 고딕" w:eastAsia="맑은 고딕"/>
          <w:sz w:val="20"/>
        </w:rPr>
        <w:t>: 원소 분포 고분해능 매핑</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XRD</w:t>
      </w:r>
      <w:r>
        <w:rPr>
          <w:rFonts w:ascii="맑은 고딕" w:hAnsi="맑은 고딕" w:eastAsia="맑은 고딕"/>
          <w:sz w:val="20"/>
        </w:rPr>
        <w:t>: 양산 코팅 후 결정 구조 보존 여부</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XPS</w:t>
      </w:r>
      <w:r>
        <w:rPr>
          <w:rFonts w:ascii="맑은 고딕" w:hAnsi="맑은 고딕" w:eastAsia="맑은 고딕"/>
          <w:sz w:val="20"/>
        </w:rPr>
        <w:t>: 코팅층 조성 및 산화 상태 정밀 분석</w:t>
      </w:r>
    </w:p>
    <w:p>
      <w:pPr>
        <w:spacing w:before="40" w:after="40"/>
      </w:pPr>
      <w:r>
        <w:rPr>
          <w:rFonts w:ascii="맑은 고딕" w:hAnsi="맑은 고딕" w:eastAsia="맑은 고딕"/>
          <w:b/>
          <w:sz w:val="20"/>
        </w:rPr>
        <w:t>3단계 스케일 비교 분석</w:t>
      </w:r>
      <w:r>
        <w:rPr>
          <w:rFonts w:ascii="맑은 고딕" w:hAnsi="맑은 고딕" w:eastAsia="맑은 고딕"/>
          <w:sz w:val="20"/>
        </w:rPr>
        <w: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D6E4F0"/>
          </w:tcPr>
          <w:p>
            <w:pPr>
              <w:spacing w:before="20" w:after="20"/>
              <w:jc w:val="center"/>
            </w:pPr>
            <w:r>
              <w:rPr>
                <w:rFonts w:ascii="맑은 고딕" w:hAnsi="맑은 고딕" w:eastAsia="맑은 고딕"/>
                <w:b/>
                <w:sz w:val="18"/>
              </w:rPr>
              <w:t>비교 항목</w:t>
            </w:r>
          </w:p>
        </w:tc>
        <w:tc>
          <w:tcPr>
            <w:tcW w:type="dxa" w:w="2268"/>
            <w:vAlign w:val="center"/>
            <w:shd w:val="clear" w:color="auto" w:fill="D6E4F0"/>
          </w:tcPr>
          <w:p>
            <w:pPr>
              <w:spacing w:before="20" w:after="20"/>
              <w:jc w:val="center"/>
            </w:pPr>
            <w:r>
              <w:rPr>
                <w:rFonts w:ascii="맑은 고딕" w:hAnsi="맑은 고딕" w:eastAsia="맑은 고딕"/>
                <w:b/>
                <w:sz w:val="18"/>
              </w:rPr>
              <w:t>배치식 ALD (기계연)</w:t>
            </w:r>
          </w:p>
        </w:tc>
        <w:tc>
          <w:tcPr>
            <w:tcW w:type="dxa" w:w="2268"/>
            <w:vAlign w:val="center"/>
            <w:shd w:val="clear" w:color="auto" w:fill="D6E4F0"/>
          </w:tcPr>
          <w:p>
            <w:pPr>
              <w:spacing w:before="20" w:after="20"/>
              <w:jc w:val="center"/>
            </w:pPr>
            <w:r>
              <w:rPr>
                <w:rFonts w:ascii="맑은 고딕" w:hAnsi="맑은 고딕" w:eastAsia="맑은 고딕"/>
                <w:b/>
                <w:sz w:val="18"/>
              </w:rPr>
              <w:t>Pilot (OPERIO 10)</w:t>
            </w:r>
          </w:p>
        </w:tc>
        <w:tc>
          <w:tcPr>
            <w:tcW w:type="dxa" w:w="2268"/>
            <w:vAlign w:val="center"/>
            <w:shd w:val="clear" w:color="auto" w:fill="D6E4F0"/>
          </w:tcPr>
          <w:p>
            <w:pPr>
              <w:spacing w:before="20" w:after="20"/>
              <w:jc w:val="center"/>
            </w:pPr>
            <w:r>
              <w:rPr>
                <w:rFonts w:ascii="맑은 고딕" w:hAnsi="맑은 고딕" w:eastAsia="맑은 고딕"/>
                <w:b/>
                <w:sz w:val="18"/>
              </w:rPr>
              <w:t>양산 (10 kg/h)</w:t>
            </w:r>
          </w:p>
        </w:tc>
      </w:tr>
      <w:tr>
        <w:tc>
          <w:tcPr>
            <w:tcW w:type="dxa" w:w="2268"/>
            <w:vAlign w:val="center"/>
          </w:tcPr>
          <w:p>
            <w:pPr>
              <w:spacing w:before="20" w:after="20"/>
              <w:jc w:val="center"/>
            </w:pPr>
            <w:r>
              <w:rPr>
                <w:rFonts w:ascii="맑은 고딕" w:hAnsi="맑은 고딕" w:eastAsia="맑은 고딕"/>
                <w:sz w:val="18"/>
              </w:rPr>
              <w:t>코팅 균일성</w:t>
            </w:r>
          </w:p>
        </w:tc>
        <w:tc>
          <w:tcPr>
            <w:tcW w:type="dxa" w:w="2268"/>
            <w:vAlign w:val="center"/>
          </w:tcPr>
          <w:p>
            <w:pPr>
              <w:spacing w:before="20" w:after="20"/>
              <w:jc w:val="center"/>
            </w:pPr>
            <w:r>
              <w:rPr>
                <w:rFonts w:ascii="맑은 고딕" w:hAnsi="맑은 고딕" w:eastAsia="맑은 고딕"/>
                <w:sz w:val="18"/>
              </w:rPr>
              <w:t>기준값</w:t>
            </w:r>
          </w:p>
        </w:tc>
        <w:tc>
          <w:tcPr>
            <w:tcW w:type="dxa" w:w="2268"/>
            <w:vAlign w:val="center"/>
          </w:tcPr>
          <w:p>
            <w:pPr>
              <w:spacing w:before="20" w:after="20"/>
              <w:jc w:val="center"/>
            </w:pPr>
            <w:r>
              <w:rPr>
                <w:rFonts w:ascii="맑은 고딕" w:hAnsi="맑은 고딕" w:eastAsia="맑은 고딕"/>
                <w:sz w:val="18"/>
              </w:rPr>
              <w:t>Pilot 편차 측정</w:t>
            </w:r>
          </w:p>
        </w:tc>
        <w:tc>
          <w:tcPr>
            <w:tcW w:type="dxa" w:w="2268"/>
            <w:vAlign w:val="center"/>
          </w:tcPr>
          <w:p>
            <w:pPr>
              <w:spacing w:before="20" w:after="20"/>
              <w:jc w:val="center"/>
            </w:pPr>
            <w:r>
              <w:rPr>
                <w:rFonts w:ascii="맑은 고딕" w:hAnsi="맑은 고딕" w:eastAsia="맑은 고딕"/>
                <w:sz w:val="18"/>
              </w:rPr>
              <w:t>양산 편차 측정</w:t>
            </w:r>
          </w:p>
        </w:tc>
      </w:tr>
      <w:tr>
        <w:tc>
          <w:tcPr>
            <w:tcW w:type="dxa" w:w="2268"/>
            <w:vAlign w:val="center"/>
          </w:tcPr>
          <w:p>
            <w:pPr>
              <w:spacing w:before="20" w:after="20"/>
              <w:jc w:val="center"/>
            </w:pPr>
            <w:r>
              <w:rPr>
                <w:rFonts w:ascii="맑은 고딕" w:hAnsi="맑은 고딕" w:eastAsia="맑은 고딕"/>
                <w:sz w:val="18"/>
              </w:rPr>
              <w:t>코팅 피복률</w:t>
            </w:r>
          </w:p>
        </w:tc>
        <w:tc>
          <w:tcPr>
            <w:tcW w:type="dxa" w:w="2268"/>
            <w:vAlign w:val="center"/>
          </w:tcPr>
          <w:p>
            <w:pPr>
              <w:spacing w:before="20" w:after="20"/>
              <w:jc w:val="center"/>
            </w:pPr>
            <w:r>
              <w:rPr>
                <w:rFonts w:ascii="맑은 고딕" w:hAnsi="맑은 고딕" w:eastAsia="맑은 고딕"/>
                <w:sz w:val="18"/>
              </w:rPr>
              <w:t>≥85%</w:t>
            </w:r>
          </w:p>
        </w:tc>
        <w:tc>
          <w:tcPr>
            <w:tcW w:type="dxa" w:w="2268"/>
            <w:vAlign w:val="center"/>
          </w:tcPr>
          <w:p>
            <w:pPr>
              <w:spacing w:before="20" w:after="20"/>
              <w:jc w:val="center"/>
            </w:pPr>
            <w:r>
              <w:rPr>
                <w:rFonts w:ascii="맑은 고딕" w:hAnsi="맑은 고딕" w:eastAsia="맑은 고딕"/>
                <w:sz w:val="18"/>
              </w:rPr>
              <w:t>≥90%</w:t>
            </w:r>
          </w:p>
        </w:tc>
        <w:tc>
          <w:tcPr>
            <w:tcW w:type="dxa" w:w="2268"/>
            <w:vAlign w:val="center"/>
          </w:tcPr>
          <w:p>
            <w:pPr>
              <w:spacing w:before="20" w:after="20"/>
              <w:jc w:val="center"/>
            </w:pPr>
            <w:r>
              <w:rPr>
                <w:rFonts w:ascii="맑은 고딕" w:hAnsi="맑은 고딕" w:eastAsia="맑은 고딕"/>
                <w:sz w:val="18"/>
              </w:rPr>
              <w:t>≥95% 목표</w:t>
            </w:r>
          </w:p>
        </w:tc>
      </w:tr>
      <w:tr>
        <w:tc>
          <w:tcPr>
            <w:tcW w:type="dxa" w:w="2268"/>
            <w:vAlign w:val="center"/>
          </w:tcPr>
          <w:p>
            <w:pPr>
              <w:spacing w:before="20" w:after="20"/>
              <w:jc w:val="center"/>
            </w:pPr>
            <w:r>
              <w:rPr>
                <w:rFonts w:ascii="맑은 고딕" w:hAnsi="맑은 고딕" w:eastAsia="맑은 고딕"/>
                <w:sz w:val="18"/>
              </w:rPr>
              <w:t>계면 구조 (HRTEM)</w:t>
            </w:r>
          </w:p>
        </w:tc>
        <w:tc>
          <w:tcPr>
            <w:tcW w:type="dxa" w:w="2268"/>
            <w:vAlign w:val="center"/>
          </w:tcPr>
          <w:p>
            <w:pPr>
              <w:spacing w:before="20" w:after="20"/>
              <w:jc w:val="center"/>
            </w:pPr>
            <w:r>
              <w:rPr>
                <w:rFonts w:ascii="맑은 고딕" w:hAnsi="맑은 고딕" w:eastAsia="맑은 고딕"/>
                <w:sz w:val="18"/>
              </w:rPr>
              <w:t>기준 이미지</w:t>
            </w:r>
          </w:p>
        </w:tc>
        <w:tc>
          <w:tcPr>
            <w:tcW w:type="dxa" w:w="2268"/>
            <w:vAlign w:val="center"/>
          </w:tcPr>
          <w:p>
            <w:pPr>
              <w:spacing w:before="20" w:after="20"/>
              <w:jc w:val="center"/>
            </w:pPr>
            <w:r>
              <w:rPr>
                <w:rFonts w:ascii="맑은 고딕" w:hAnsi="맑은 고딕" w:eastAsia="맑은 고딕"/>
                <w:sz w:val="18"/>
              </w:rPr>
              <w:t>비교</w:t>
            </w:r>
          </w:p>
        </w:tc>
        <w:tc>
          <w:tcPr>
            <w:tcW w:type="dxa" w:w="2268"/>
            <w:vAlign w:val="center"/>
          </w:tcPr>
          <w:p>
            <w:pPr>
              <w:spacing w:before="20" w:after="20"/>
              <w:jc w:val="center"/>
            </w:pPr>
            <w:r>
              <w:rPr>
                <w:rFonts w:ascii="맑은 고딕" w:hAnsi="맑은 고딕" w:eastAsia="맑은 고딕"/>
                <w:sz w:val="18"/>
              </w:rPr>
              <w:t>최종 검증</w:t>
            </w:r>
          </w:p>
        </w:tc>
      </w:tr>
    </w:tbl>
    <w:p>
      <w:pPr>
        <w:spacing w:before="40" w:after="40"/>
      </w:pPr>
      <w:r>
        <w:rPr>
          <w:rFonts w:ascii="맑은 고딕" w:hAnsi="맑은 고딕" w:eastAsia="맑은 고딕"/>
          <w:b/>
          <w:sz w:val="20"/>
        </w:rPr>
        <w:t>(라) Post-mortem 계면 분석 (200 cycle)</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200 cycle 충방전 후 양극재 해체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TEM/HRTEM</w:t>
      </w:r>
      <w:r>
        <w:rPr>
          <w:rFonts w:ascii="맑은 고딕" w:hAnsi="맑은 고딕" w:eastAsia="맑은 고딕"/>
          <w:sz w:val="20"/>
        </w:rPr>
        <w:t>: cycling 전후 코팅층 구조 변화 (두께 증감, 결정화 여부)</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XPS</w:t>
      </w:r>
      <w:r>
        <w:rPr>
          <w:rFonts w:ascii="맑은 고딕" w:hAnsi="맑은 고딕" w:eastAsia="맑은 고딕"/>
          <w:sz w:val="20"/>
        </w:rPr>
        <w:t>: cycling 후 코팅층 조성 변화, SEI 성분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Raman</w:t>
      </w:r>
      <w:r>
        <w:rPr>
          <w:rFonts w:ascii="맑은 고딕" w:hAnsi="맑은 고딕" w:eastAsia="맑은 고딕"/>
          <w:sz w:val="20"/>
        </w:rPr>
        <w:t>: 구조 변화 (상전이 여부)</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EDX/EELS</w:t>
      </w:r>
      <w:r>
        <w:rPr>
          <w:rFonts w:ascii="맑은 고딕" w:hAnsi="맑은 고딕" w:eastAsia="맑은 고딕"/>
          <w:sz w:val="20"/>
        </w:rPr>
        <w:t>: 전이금속의 코팅층 내 확산 여부 확인</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17 ]</w:t>
            </w:r>
          </w:p>
          <w:p>
            <w:pPr>
              <w:spacing w:before="20" w:after="20"/>
            </w:pPr>
            <w:r>
              <w:rPr>
                <w:rFonts w:ascii="Courier New" w:hAnsi="Courier New"/>
                <w:sz w:val="17"/>
              </w:rPr>
              <w:t>┌─────────────────────────────────────────────────────────────┐</w:t>
            </w:r>
          </w:p>
          <w:p>
            <w:pPr>
              <w:spacing w:before="20" w:after="20"/>
            </w:pPr>
            <w:r>
              <w:rPr>
                <w:rFonts w:ascii="Courier New" w:hAnsi="Courier New"/>
                <w:sz w:val="17"/>
              </w:rPr>
              <w:t>│  Post-mortem TEM 분석: 200 cycle 전후 ALD 코팅층 안정성    │</w:t>
            </w:r>
          </w:p>
          <w:p>
            <w:pPr>
              <w:spacing w:before="20" w:after="20"/>
            </w:pPr>
            <w:r>
              <w:rPr>
                <w:rFonts w:ascii="Courier New" w:hAnsi="Courier New"/>
                <w:sz w:val="17"/>
              </w:rPr>
              <w:t>│                                                             │</w:t>
            </w:r>
          </w:p>
          <w:p>
            <w:pPr>
              <w:spacing w:before="20" w:after="20"/>
            </w:pPr>
            <w:r>
              <w:rPr>
                <w:rFonts w:ascii="Courier New" w:hAnsi="Courier New"/>
                <w:sz w:val="17"/>
              </w:rPr>
              <w:t>│  [초기 상태]          [200 cycle 후]                       │</w:t>
            </w:r>
          </w:p>
          <w:p>
            <w:pPr>
              <w:spacing w:before="20" w:after="20"/>
            </w:pPr>
            <w:r>
              <w:rPr>
                <w:rFonts w:ascii="Courier New" w:hAnsi="Courier New"/>
                <w:sz w:val="17"/>
              </w:rPr>
              <w:t>│  양극재|TiO₂ 2nm      양극재|TiO₂ ~2nm (유지)             │</w:t>
            </w:r>
          </w:p>
          <w:p>
            <w:pPr>
              <w:spacing w:before="20" w:after="20"/>
            </w:pPr>
            <w:r>
              <w:rPr>
                <w:rFonts w:ascii="Courier New" w:hAnsi="Courier New"/>
                <w:sz w:val="17"/>
              </w:rPr>
              <w:t>│  선명한 계면 ↑        계면 보존 확인 ↑                     │</w:t>
            </w:r>
          </w:p>
          <w:p>
            <w:pPr>
              <w:spacing w:before="20" w:after="20"/>
            </w:pPr>
            <w:r>
              <w:rPr>
                <w:rFonts w:ascii="Courier New" w:hAnsi="Courier New"/>
                <w:sz w:val="17"/>
              </w:rPr>
              <w:t>│                       SEI 생성 최소화                      │</w:t>
            </w:r>
          </w:p>
          <w:p>
            <w:pPr>
              <w:spacing w:before="20" w:after="20"/>
            </w:pPr>
            <w:r>
              <w:rPr>
                <w:rFonts w:ascii="Courier New" w:hAnsi="Courier New"/>
                <w:sz w:val="17"/>
              </w:rPr>
              <w:t>│                                                             │</w:t>
            </w:r>
          </w:p>
          <w:p>
            <w:pPr>
              <w:spacing w:before="20" w:after="20"/>
            </w:pPr>
            <w:r>
              <w:rPr>
                <w:rFonts w:ascii="Courier New" w:hAnsi="Courier New"/>
                <w:sz w:val="17"/>
              </w:rPr>
              <w:t>│  → ALD 코팅층 200 cycle 후에도 구조 안정성 유지            │</w:t>
            </w:r>
          </w:p>
          <w:p>
            <w:pPr>
              <w:spacing w:before="20" w:after="20"/>
            </w:pPr>
            <w:r>
              <w:rPr>
                <w:rFonts w:ascii="Courier New" w:hAnsi="Courier New"/>
                <w:sz w:val="17"/>
              </w:rPr>
              <w:t>│  → 전해질 부반응물(NaF 등) 억제 효과 정량 확인             │</w:t>
            </w:r>
          </w:p>
          <w:p>
            <w:pPr>
              <w:spacing w:before="20" w:after="20"/>
            </w:pPr>
            <w:r>
              <w:rPr>
                <w:rFonts w:ascii="Courier New" w:hAnsi="Courier New"/>
                <w:sz w:val="17"/>
              </w:rPr>
              <w:t>└─────────────────────────────────────────────────────────────┘</w:t>
            </w:r>
          </w:p>
          <w:p>
            <w:pPr>
              <w:spacing w:before="20" w:after="20"/>
            </w:pPr>
            <w:r>
              <w:rPr>
                <w:rFonts w:ascii="맑은 고딕" w:hAnsi="맑은 고딕" w:eastAsia="맑은 고딕"/>
                <w:b/>
                <w:sz w:val="18"/>
              </w:rPr>
              <w:t>그림 17.</w:t>
            </w:r>
            <w:r>
              <w:rPr>
                <w:rFonts w:ascii="맑은 고딕" w:hAnsi="맑은 고딕" w:eastAsia="맑은 고딕"/>
                <w:sz w:val="17"/>
              </w:rPr>
              <w:t xml:space="preserve"> Post-mortem TEM 분석: 200 cycle 충방전 후 ALD TiO₂ 코팅층 구조 안정성 및 계면 보존 확인</w:t>
            </w:r>
          </w:p>
        </w:tc>
      </w:tr>
    </w:tbl>
    <w:p/>
    <w:p>
      <w:pPr>
        <w:spacing w:before="80" w:after="80"/>
        <w:pBdr>
          <w:bottom w:val="single" w:sz="6" w:space="1" w:color="AAAAAA"/>
        </w:pBdr>
      </w:pPr>
    </w:p>
    <w:p>
      <w:pPr>
        <w:spacing w:before="40" w:after="40"/>
      </w:pPr>
      <w:r>
        <w:rPr>
          <w:rFonts w:ascii="맑은 고딕" w:hAnsi="맑은 고딕" w:eastAsia="맑은 고딕"/>
          <w:b/>
          <w:sz w:val="20"/>
        </w:rPr>
        <w:t>(마) 1Ah 파우치셀 연계 분석 (씨오알엔 협력)</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씨오알엔 1Ah 파우치셀 전기화학 평가 완료 후 해체 분석 공동 수행</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파우치셀 양극에서 추출한 양극재의 TEM/XPS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ALD 코팅층 보호 효과 파우치셀 수준에서 최종 검증</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코팅 두께·균일성 ↔ 파우치셀 용량 유지율·에너지 밀도 상관관계 도출</w:t>
      </w:r>
    </w:p>
    <w:p>
      <w:pPr>
        <w:spacing w:before="40" w:after="40"/>
      </w:pPr>
      <w:r>
        <w:rPr>
          <w:rFonts w:ascii="맑은 고딕" w:hAnsi="맑은 고딕" w:eastAsia="맑은 고딕"/>
          <w:b/>
          <w:sz w:val="20"/>
        </w:rPr>
        <w:t>(바) ALD 공정 레시피 데이터베이스 완성 및 Scale-up 가이드 작성</w:t>
      </w:r>
    </w:p>
    <w:p>
      <w:pPr>
        <w:spacing w:before="40" w:after="40"/>
      </w:pPr>
      <w:r>
        <w:rPr>
          <w:rFonts w:ascii="맑은 고딕" w:hAnsi="맑은 고딕" w:eastAsia="맑은 고딕"/>
          <w:b/>
          <w:sz w:val="20"/>
        </w:rPr>
        <w:t>표 8.</w:t>
      </w:r>
      <w:r>
        <w:rPr>
          <w:rFonts w:ascii="맑은 고딕" w:hAnsi="맑은 고딕" w:eastAsia="맑은 고딕"/>
          <w:sz w:val="20"/>
        </w:rPr>
        <w:t xml:space="preserve"> 최종 ALD 공정 레시피 데이터베이스 구성</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D6E4F0"/>
          </w:tcPr>
          <w:p>
            <w:pPr>
              <w:spacing w:before="20" w:after="20"/>
              <w:jc w:val="center"/>
            </w:pPr>
            <w:r>
              <w:rPr>
                <w:rFonts w:ascii="맑은 고딕" w:hAnsi="맑은 고딕" w:eastAsia="맑은 고딕"/>
                <w:b/>
                <w:sz w:val="18"/>
              </w:rPr>
              <w:t>항목</w:t>
            </w:r>
          </w:p>
        </w:tc>
        <w:tc>
          <w:tcPr>
            <w:tcW w:type="dxa" w:w="1814"/>
            <w:vAlign w:val="center"/>
            <w:shd w:val="clear" w:color="auto" w:fill="D6E4F0"/>
          </w:tcPr>
          <w:p>
            <w:pPr>
              <w:spacing w:before="20" w:after="20"/>
              <w:jc w:val="center"/>
            </w:pPr>
            <w:r>
              <w:rPr>
                <w:rFonts w:ascii="맑은 고딕" w:hAnsi="맑은 고딕" w:eastAsia="맑은 고딕"/>
                <w:b/>
                <w:sz w:val="18"/>
              </w:rPr>
              <w:t>TiO₂</w:t>
            </w:r>
          </w:p>
        </w:tc>
        <w:tc>
          <w:tcPr>
            <w:tcW w:type="dxa" w:w="1814"/>
            <w:vAlign w:val="center"/>
            <w:shd w:val="clear" w:color="auto" w:fill="D6E4F0"/>
          </w:tcPr>
          <w:p>
            <w:pPr>
              <w:spacing w:before="20" w:after="20"/>
              <w:jc w:val="center"/>
            </w:pPr>
            <w:r>
              <w:rPr>
                <w:rFonts w:ascii="맑은 고딕" w:hAnsi="맑은 고딕" w:eastAsia="맑은 고딕"/>
                <w:b/>
                <w:sz w:val="18"/>
              </w:rPr>
              <w:t>Al₂O₃</w:t>
            </w:r>
          </w:p>
        </w:tc>
        <w:tc>
          <w:tcPr>
            <w:tcW w:type="dxa" w:w="1814"/>
            <w:vAlign w:val="center"/>
            <w:shd w:val="clear" w:color="auto" w:fill="D6E4F0"/>
          </w:tcPr>
          <w:p>
            <w:pPr>
              <w:spacing w:before="20" w:after="20"/>
              <w:jc w:val="center"/>
            </w:pPr>
            <w:r>
              <w:rPr>
                <w:rFonts w:ascii="맑은 고딕" w:hAnsi="맑은 고딕" w:eastAsia="맑은 고딕"/>
                <w:b/>
                <w:sz w:val="18"/>
              </w:rPr>
              <w:t>V₂O₅</w:t>
            </w:r>
          </w:p>
        </w:tc>
        <w:tc>
          <w:tcPr>
            <w:tcW w:type="dxa" w:w="1814"/>
            <w:vAlign w:val="center"/>
            <w:shd w:val="clear" w:color="auto" w:fill="D6E4F0"/>
          </w:tcPr>
          <w:p>
            <w:pPr>
              <w:spacing w:before="20" w:after="20"/>
              <w:jc w:val="center"/>
            </w:pPr>
            <w:r>
              <w:rPr>
                <w:rFonts w:ascii="맑은 고딕" w:hAnsi="맑은 고딕" w:eastAsia="맑은 고딕"/>
                <w:b/>
                <w:sz w:val="18"/>
              </w:rPr>
              <w:t>ZnO</w:t>
            </w:r>
          </w:p>
        </w:tc>
      </w:tr>
      <w:tr>
        <w:tc>
          <w:tcPr>
            <w:tcW w:type="dxa" w:w="1814"/>
            <w:vAlign w:val="center"/>
          </w:tcPr>
          <w:p>
            <w:pPr>
              <w:spacing w:before="20" w:after="20"/>
              <w:jc w:val="center"/>
            </w:pPr>
            <w:r>
              <w:rPr>
                <w:rFonts w:ascii="맑은 고딕" w:hAnsi="맑은 고딕" w:eastAsia="맑은 고딕"/>
                <w:sz w:val="18"/>
              </w:rPr>
              <w:t>전구체</w:t>
            </w:r>
          </w:p>
        </w:tc>
        <w:tc>
          <w:tcPr>
            <w:tcW w:type="dxa" w:w="1814"/>
            <w:vAlign w:val="center"/>
          </w:tcPr>
          <w:p>
            <w:pPr>
              <w:spacing w:before="20" w:after="20"/>
              <w:jc w:val="center"/>
            </w:pPr>
            <w:r>
              <w:rPr>
                <w:rFonts w:ascii="맑은 고딕" w:hAnsi="맑은 고딕" w:eastAsia="맑은 고딕"/>
                <w:sz w:val="18"/>
              </w:rPr>
              <w:t>TTIP</w:t>
            </w:r>
          </w:p>
        </w:tc>
        <w:tc>
          <w:tcPr>
            <w:tcW w:type="dxa" w:w="1814"/>
            <w:vAlign w:val="center"/>
          </w:tcPr>
          <w:p>
            <w:pPr>
              <w:spacing w:before="20" w:after="20"/>
              <w:jc w:val="center"/>
            </w:pPr>
            <w:r>
              <w:rPr>
                <w:rFonts w:ascii="맑은 고딕" w:hAnsi="맑은 고딕" w:eastAsia="맑은 고딕"/>
                <w:sz w:val="18"/>
              </w:rPr>
              <w:t>TMA</w:t>
            </w:r>
          </w:p>
        </w:tc>
        <w:tc>
          <w:tcPr>
            <w:tcW w:type="dxa" w:w="1814"/>
            <w:vAlign w:val="center"/>
          </w:tcPr>
          <w:p>
            <w:pPr>
              <w:spacing w:before="20" w:after="20"/>
              <w:jc w:val="center"/>
            </w:pPr>
            <w:r>
              <w:rPr>
                <w:rFonts w:ascii="맑은 고딕" w:hAnsi="맑은 고딕" w:eastAsia="맑은 고딕"/>
                <w:sz w:val="18"/>
              </w:rPr>
              <w:t>VTIP</w:t>
            </w:r>
          </w:p>
        </w:tc>
        <w:tc>
          <w:tcPr>
            <w:tcW w:type="dxa" w:w="1814"/>
            <w:vAlign w:val="center"/>
          </w:tcPr>
          <w:p>
            <w:pPr>
              <w:spacing w:before="20" w:after="20"/>
              <w:jc w:val="center"/>
            </w:pPr>
            <w:r>
              <w:rPr>
                <w:rFonts w:ascii="맑은 고딕" w:hAnsi="맑은 고딕" w:eastAsia="맑은 고딕"/>
                <w:sz w:val="18"/>
              </w:rPr>
              <w:t>DEZn</w:t>
            </w:r>
          </w:p>
        </w:tc>
      </w:tr>
      <w:tr>
        <w:tc>
          <w:tcPr>
            <w:tcW w:type="dxa" w:w="1814"/>
            <w:vAlign w:val="center"/>
          </w:tcPr>
          <w:p>
            <w:pPr>
              <w:spacing w:before="20" w:after="20"/>
              <w:jc w:val="center"/>
            </w:pPr>
            <w:r>
              <w:rPr>
                <w:rFonts w:ascii="맑은 고딕" w:hAnsi="맑은 고딕" w:eastAsia="맑은 고딕"/>
                <w:sz w:val="18"/>
              </w:rPr>
              <w:t>반응제</w:t>
            </w:r>
          </w:p>
        </w:tc>
        <w:tc>
          <w:tcPr>
            <w:tcW w:type="dxa" w:w="1814"/>
            <w:vAlign w:val="center"/>
          </w:tcPr>
          <w:p>
            <w:pPr>
              <w:spacing w:before="20" w:after="20"/>
              <w:jc w:val="center"/>
            </w:pPr>
            <w:r>
              <w:rPr>
                <w:rFonts w:ascii="맑은 고딕" w:hAnsi="맑은 고딕" w:eastAsia="맑은 고딕"/>
                <w:sz w:val="18"/>
              </w:rPr>
              <w:t>H₂O</w:t>
            </w:r>
          </w:p>
        </w:tc>
        <w:tc>
          <w:tcPr>
            <w:tcW w:type="dxa" w:w="1814"/>
            <w:vAlign w:val="center"/>
          </w:tcPr>
          <w:p>
            <w:pPr>
              <w:spacing w:before="20" w:after="20"/>
              <w:jc w:val="center"/>
            </w:pPr>
            <w:r>
              <w:rPr>
                <w:rFonts w:ascii="맑은 고딕" w:hAnsi="맑은 고딕" w:eastAsia="맑은 고딕"/>
                <w:sz w:val="18"/>
              </w:rPr>
              <w:t>H₂O</w:t>
            </w:r>
          </w:p>
        </w:tc>
        <w:tc>
          <w:tcPr>
            <w:tcW w:type="dxa" w:w="1814"/>
            <w:vAlign w:val="center"/>
          </w:tcPr>
          <w:p>
            <w:pPr>
              <w:spacing w:before="20" w:after="20"/>
              <w:jc w:val="center"/>
            </w:pPr>
            <w:r>
              <w:rPr>
                <w:rFonts w:ascii="맑은 고딕" w:hAnsi="맑은 고딕" w:eastAsia="맑은 고딕"/>
                <w:sz w:val="18"/>
              </w:rPr>
              <w:t>H₂O</w:t>
            </w:r>
          </w:p>
        </w:tc>
        <w:tc>
          <w:tcPr>
            <w:tcW w:type="dxa" w:w="1814"/>
            <w:vAlign w:val="center"/>
          </w:tcPr>
          <w:p>
            <w:pPr>
              <w:spacing w:before="20" w:after="20"/>
              <w:jc w:val="center"/>
            </w:pPr>
            <w:r>
              <w:rPr>
                <w:rFonts w:ascii="맑은 고딕" w:hAnsi="맑은 고딕" w:eastAsia="맑은 고딕"/>
                <w:sz w:val="18"/>
              </w:rPr>
              <w:t>H₂O</w:t>
            </w:r>
          </w:p>
        </w:tc>
      </w:tr>
      <w:tr>
        <w:tc>
          <w:tcPr>
            <w:tcW w:type="dxa" w:w="1814"/>
            <w:vAlign w:val="center"/>
          </w:tcPr>
          <w:p>
            <w:pPr>
              <w:spacing w:before="20" w:after="20"/>
              <w:jc w:val="center"/>
            </w:pPr>
            <w:r>
              <w:rPr>
                <w:rFonts w:ascii="맑은 고딕" w:hAnsi="맑은 고딕" w:eastAsia="맑은 고딕"/>
                <w:sz w:val="18"/>
              </w:rPr>
              <w:t>최적 온도</w:t>
            </w:r>
          </w:p>
        </w:tc>
        <w:tc>
          <w:tcPr>
            <w:tcW w:type="dxa" w:w="1814"/>
            <w:vAlign w:val="center"/>
          </w:tcPr>
          <w:p>
            <w:pPr>
              <w:spacing w:before="20" w:after="20"/>
              <w:jc w:val="center"/>
            </w:pPr>
            <w:r>
              <w:rPr>
                <w:rFonts w:ascii="맑은 고딕" w:hAnsi="맑은 고딕" w:eastAsia="맑은 고딕"/>
                <w:sz w:val="18"/>
              </w:rPr>
              <w:t>220°C</w:t>
            </w:r>
          </w:p>
        </w:tc>
        <w:tc>
          <w:tcPr>
            <w:tcW w:type="dxa" w:w="1814"/>
            <w:vAlign w:val="center"/>
          </w:tcPr>
          <w:p>
            <w:pPr>
              <w:spacing w:before="20" w:after="20"/>
              <w:jc w:val="center"/>
            </w:pPr>
            <w:r>
              <w:rPr>
                <w:rFonts w:ascii="맑은 고딕" w:hAnsi="맑은 고딕" w:eastAsia="맑은 고딕"/>
                <w:sz w:val="18"/>
              </w:rPr>
              <w:t>175°C</w:t>
            </w:r>
          </w:p>
        </w:tc>
        <w:tc>
          <w:tcPr>
            <w:tcW w:type="dxa" w:w="1814"/>
            <w:vAlign w:val="center"/>
          </w:tcPr>
          <w:p>
            <w:pPr>
              <w:spacing w:before="20" w:after="20"/>
              <w:jc w:val="center"/>
            </w:pPr>
            <w:r>
              <w:rPr>
                <w:rFonts w:ascii="맑은 고딕" w:hAnsi="맑은 고딕" w:eastAsia="맑은 고딕"/>
                <w:sz w:val="18"/>
              </w:rPr>
              <w:t>200°C</w:t>
            </w:r>
          </w:p>
        </w:tc>
        <w:tc>
          <w:tcPr>
            <w:tcW w:type="dxa" w:w="1814"/>
            <w:vAlign w:val="center"/>
          </w:tcPr>
          <w:p>
            <w:pPr>
              <w:spacing w:before="20" w:after="20"/>
              <w:jc w:val="center"/>
            </w:pPr>
            <w:r>
              <w:rPr>
                <w:rFonts w:ascii="맑은 고딕" w:hAnsi="맑은 고딕" w:eastAsia="맑은 고딕"/>
                <w:sz w:val="18"/>
              </w:rPr>
              <w:t>150°C</w:t>
            </w:r>
          </w:p>
        </w:tc>
      </w:tr>
      <w:tr>
        <w:tc>
          <w:tcPr>
            <w:tcW w:type="dxa" w:w="1814"/>
            <w:vAlign w:val="center"/>
          </w:tcPr>
          <w:p>
            <w:pPr>
              <w:spacing w:before="20" w:after="20"/>
              <w:jc w:val="center"/>
            </w:pPr>
            <w:r>
              <w:rPr>
                <w:rFonts w:ascii="맑은 고딕" w:hAnsi="맑은 고딕" w:eastAsia="맑은 고딕"/>
                <w:sz w:val="18"/>
              </w:rPr>
              <w:t>GPC</w:t>
            </w:r>
          </w:p>
        </w:tc>
        <w:tc>
          <w:tcPr>
            <w:tcW w:type="dxa" w:w="1814"/>
            <w:vAlign w:val="center"/>
          </w:tcPr>
          <w:p>
            <w:pPr>
              <w:spacing w:before="20" w:after="20"/>
              <w:jc w:val="center"/>
            </w:pPr>
            <w:r>
              <w:rPr>
                <w:rFonts w:ascii="맑은 고딕" w:hAnsi="맑은 고딕" w:eastAsia="맑은 고딕"/>
                <w:sz w:val="18"/>
              </w:rPr>
              <w:t>0.65 Å/cyc</w:t>
            </w:r>
          </w:p>
        </w:tc>
        <w:tc>
          <w:tcPr>
            <w:tcW w:type="dxa" w:w="1814"/>
            <w:vAlign w:val="center"/>
          </w:tcPr>
          <w:p>
            <w:pPr>
              <w:spacing w:before="20" w:after="20"/>
              <w:jc w:val="center"/>
            </w:pPr>
            <w:r>
              <w:rPr>
                <w:rFonts w:ascii="맑은 고딕" w:hAnsi="맑은 고딕" w:eastAsia="맑은 고딕"/>
                <w:sz w:val="18"/>
              </w:rPr>
              <w:t>1.0 Å/cyc</w:t>
            </w:r>
          </w:p>
        </w:tc>
        <w:tc>
          <w:tcPr>
            <w:tcW w:type="dxa" w:w="1814"/>
            <w:vAlign w:val="center"/>
          </w:tcPr>
          <w:p>
            <w:pPr>
              <w:spacing w:before="20" w:after="20"/>
              <w:jc w:val="center"/>
            </w:pPr>
            <w:r>
              <w:rPr>
                <w:rFonts w:ascii="맑은 고딕" w:hAnsi="맑은 고딕" w:eastAsia="맑은 고딕"/>
                <w:sz w:val="18"/>
              </w:rPr>
              <w:t>0.45 Å/cyc</w:t>
            </w:r>
          </w:p>
        </w:tc>
        <w:tc>
          <w:tcPr>
            <w:tcW w:type="dxa" w:w="1814"/>
            <w:vAlign w:val="center"/>
          </w:tcPr>
          <w:p>
            <w:pPr>
              <w:spacing w:before="20" w:after="20"/>
              <w:jc w:val="center"/>
            </w:pPr>
            <w:r>
              <w:rPr>
                <w:rFonts w:ascii="맑은 고딕" w:hAnsi="맑은 고딕" w:eastAsia="맑은 고딕"/>
                <w:sz w:val="18"/>
              </w:rPr>
              <w:t>1.7 Å/cyc</w:t>
            </w:r>
          </w:p>
        </w:tc>
      </w:tr>
      <w:tr>
        <w:tc>
          <w:tcPr>
            <w:tcW w:type="dxa" w:w="1814"/>
            <w:vAlign w:val="center"/>
          </w:tcPr>
          <w:p>
            <w:pPr>
              <w:spacing w:before="20" w:after="20"/>
              <w:jc w:val="center"/>
            </w:pPr>
            <w:r>
              <w:rPr>
                <w:rFonts w:ascii="맑은 고딕" w:hAnsi="맑은 고딕" w:eastAsia="맑은 고딕"/>
                <w:sz w:val="18"/>
              </w:rPr>
              <w:t>최소 pulse 시간</w:t>
            </w:r>
          </w:p>
        </w:tc>
        <w:tc>
          <w:tcPr>
            <w:tcW w:type="dxa" w:w="1814"/>
            <w:vAlign w:val="center"/>
          </w:tcPr>
          <w:p>
            <w:pPr>
              <w:spacing w:before="20" w:after="20"/>
              <w:jc w:val="center"/>
            </w:pPr>
            <w:r>
              <w:rPr>
                <w:rFonts w:ascii="맑은 고딕" w:hAnsi="맑은 고딕" w:eastAsia="맑은 고딕"/>
                <w:sz w:val="18"/>
              </w:rPr>
              <w:t>1.5 s</w:t>
            </w:r>
          </w:p>
        </w:tc>
        <w:tc>
          <w:tcPr>
            <w:tcW w:type="dxa" w:w="1814"/>
            <w:vAlign w:val="center"/>
          </w:tcPr>
          <w:p>
            <w:pPr>
              <w:spacing w:before="20" w:after="20"/>
              <w:jc w:val="center"/>
            </w:pPr>
            <w:r>
              <w:rPr>
                <w:rFonts w:ascii="맑은 고딕" w:hAnsi="맑은 고딕" w:eastAsia="맑은 고딕"/>
                <w:sz w:val="18"/>
              </w:rPr>
              <w:t>0.3 s</w:t>
            </w:r>
          </w:p>
        </w:tc>
        <w:tc>
          <w:tcPr>
            <w:tcW w:type="dxa" w:w="1814"/>
            <w:vAlign w:val="center"/>
          </w:tcPr>
          <w:p>
            <w:pPr>
              <w:spacing w:before="20" w:after="20"/>
              <w:jc w:val="center"/>
            </w:pPr>
            <w:r>
              <w:rPr>
                <w:rFonts w:ascii="맑은 고딕" w:hAnsi="맑은 고딕" w:eastAsia="맑은 고딕"/>
                <w:sz w:val="18"/>
              </w:rPr>
              <w:t>2.0 s</w:t>
            </w:r>
          </w:p>
        </w:tc>
        <w:tc>
          <w:tcPr>
            <w:tcW w:type="dxa" w:w="1814"/>
            <w:vAlign w:val="center"/>
          </w:tcPr>
          <w:p>
            <w:pPr>
              <w:spacing w:before="20" w:after="20"/>
              <w:jc w:val="center"/>
            </w:pPr>
            <w:r>
              <w:rPr>
                <w:rFonts w:ascii="맑은 고딕" w:hAnsi="맑은 고딕" w:eastAsia="맑은 고딕"/>
                <w:sz w:val="18"/>
              </w:rPr>
              <w:t>0.1 s</w:t>
            </w:r>
          </w:p>
        </w:tc>
      </w:tr>
      <w:tr>
        <w:tc>
          <w:tcPr>
            <w:tcW w:type="dxa" w:w="1814"/>
            <w:vAlign w:val="center"/>
          </w:tcPr>
          <w:p>
            <w:pPr>
              <w:spacing w:before="20" w:after="20"/>
              <w:jc w:val="center"/>
            </w:pPr>
            <w:r>
              <w:rPr>
                <w:rFonts w:ascii="맑은 고딕" w:hAnsi="맑은 고딕" w:eastAsia="맑은 고딕"/>
                <w:sz w:val="18"/>
              </w:rPr>
              <w:t>최소 purge 시간</w:t>
            </w:r>
          </w:p>
        </w:tc>
        <w:tc>
          <w:tcPr>
            <w:tcW w:type="dxa" w:w="1814"/>
            <w:vAlign w:val="center"/>
          </w:tcPr>
          <w:p>
            <w:pPr>
              <w:spacing w:before="20" w:after="20"/>
              <w:jc w:val="center"/>
            </w:pPr>
            <w:r>
              <w:rPr>
                <w:rFonts w:ascii="맑은 고딕" w:hAnsi="맑은 고딕" w:eastAsia="맑은 고딕"/>
                <w:sz w:val="18"/>
              </w:rPr>
              <w:t>20 s</w:t>
            </w:r>
          </w:p>
        </w:tc>
        <w:tc>
          <w:tcPr>
            <w:tcW w:type="dxa" w:w="1814"/>
            <w:vAlign w:val="center"/>
          </w:tcPr>
          <w:p>
            <w:pPr>
              <w:spacing w:before="20" w:after="20"/>
              <w:jc w:val="center"/>
            </w:pPr>
            <w:r>
              <w:rPr>
                <w:rFonts w:ascii="맑은 고딕" w:hAnsi="맑은 고딕" w:eastAsia="맑은 고딕"/>
                <w:sz w:val="18"/>
              </w:rPr>
              <w:t>10 s</w:t>
            </w:r>
          </w:p>
        </w:tc>
        <w:tc>
          <w:tcPr>
            <w:tcW w:type="dxa" w:w="1814"/>
            <w:vAlign w:val="center"/>
          </w:tcPr>
          <w:p>
            <w:pPr>
              <w:spacing w:before="20" w:after="20"/>
              <w:jc w:val="center"/>
            </w:pPr>
            <w:r>
              <w:rPr>
                <w:rFonts w:ascii="맑은 고딕" w:hAnsi="맑은 고딕" w:eastAsia="맑은 고딕"/>
                <w:sz w:val="18"/>
              </w:rPr>
              <w:t>30 s</w:t>
            </w:r>
          </w:p>
        </w:tc>
        <w:tc>
          <w:tcPr>
            <w:tcW w:type="dxa" w:w="1814"/>
            <w:vAlign w:val="center"/>
          </w:tcPr>
          <w:p>
            <w:pPr>
              <w:spacing w:before="20" w:after="20"/>
              <w:jc w:val="center"/>
            </w:pPr>
            <w:r>
              <w:rPr>
                <w:rFonts w:ascii="맑은 고딕" w:hAnsi="맑은 고딕" w:eastAsia="맑은 고딕"/>
                <w:sz w:val="18"/>
              </w:rPr>
              <w:t>5 s</w:t>
            </w:r>
          </w:p>
        </w:tc>
      </w:tr>
      <w:tr>
        <w:tc>
          <w:tcPr>
            <w:tcW w:type="dxa" w:w="1814"/>
            <w:vAlign w:val="center"/>
          </w:tcPr>
          <w:p>
            <w:pPr>
              <w:spacing w:before="20" w:after="20"/>
              <w:jc w:val="center"/>
            </w:pPr>
            <w:r>
              <w:rPr>
                <w:rFonts w:ascii="맑은 고딕" w:hAnsi="맑은 고딕" w:eastAsia="맑은 고딕"/>
                <w:sz w:val="18"/>
              </w:rPr>
              <w:t>권장 두께</w:t>
            </w:r>
          </w:p>
        </w:tc>
        <w:tc>
          <w:tcPr>
            <w:tcW w:type="dxa" w:w="1814"/>
            <w:vAlign w:val="center"/>
          </w:tcPr>
          <w:p>
            <w:pPr>
              <w:spacing w:before="20" w:after="20"/>
              <w:jc w:val="center"/>
            </w:pPr>
            <w:r>
              <w:rPr>
                <w:rFonts w:ascii="맑은 고딕" w:hAnsi="맑은 고딕" w:eastAsia="맑은 고딕"/>
                <w:sz w:val="18"/>
              </w:rPr>
              <w:t>2 nm</w:t>
            </w:r>
          </w:p>
        </w:tc>
        <w:tc>
          <w:tcPr>
            <w:tcW w:type="dxa" w:w="1814"/>
            <w:vAlign w:val="center"/>
          </w:tcPr>
          <w:p>
            <w:pPr>
              <w:spacing w:before="20" w:after="20"/>
              <w:jc w:val="center"/>
            </w:pPr>
            <w:r>
              <w:rPr>
                <w:rFonts w:ascii="맑은 고딕" w:hAnsi="맑은 고딕" w:eastAsia="맑은 고딕"/>
                <w:sz w:val="18"/>
              </w:rPr>
              <w:t>2 nm</w:t>
            </w:r>
          </w:p>
        </w:tc>
        <w:tc>
          <w:tcPr>
            <w:tcW w:type="dxa" w:w="1814"/>
            <w:vAlign w:val="center"/>
          </w:tcPr>
          <w:p>
            <w:pPr>
              <w:spacing w:before="20" w:after="20"/>
              <w:jc w:val="center"/>
            </w:pPr>
            <w:r>
              <w:rPr>
                <w:rFonts w:ascii="맑은 고딕" w:hAnsi="맑은 고딕" w:eastAsia="맑은 고딕"/>
                <w:sz w:val="18"/>
              </w:rPr>
              <w:t>3 nm</w:t>
            </w:r>
          </w:p>
        </w:tc>
        <w:tc>
          <w:tcPr>
            <w:tcW w:type="dxa" w:w="1814"/>
            <w:vAlign w:val="center"/>
          </w:tcPr>
          <w:p>
            <w:pPr>
              <w:spacing w:before="20" w:after="20"/>
              <w:jc w:val="center"/>
            </w:pPr>
            <w:r>
              <w:rPr>
                <w:rFonts w:ascii="맑은 고딕" w:hAnsi="맑은 고딕" w:eastAsia="맑은 고딕"/>
                <w:sz w:val="18"/>
              </w:rPr>
              <w:t>2 nm</w:t>
            </w:r>
          </w:p>
        </w:tc>
      </w:tr>
      <w:tr>
        <w:tc>
          <w:tcPr>
            <w:tcW w:type="dxa" w:w="1814"/>
            <w:vAlign w:val="center"/>
          </w:tcPr>
          <w:p>
            <w:pPr>
              <w:spacing w:before="20" w:after="20"/>
              <w:jc w:val="center"/>
            </w:pPr>
            <w:r>
              <w:rPr>
                <w:rFonts w:ascii="맑은 고딕" w:hAnsi="맑은 고딕" w:eastAsia="맑은 고딕"/>
                <w:sz w:val="18"/>
              </w:rPr>
              <w:t>연속식 RTD 최소값</w:t>
            </w:r>
          </w:p>
        </w:tc>
        <w:tc>
          <w:tcPr>
            <w:tcW w:type="dxa" w:w="1814"/>
            <w:vAlign w:val="center"/>
          </w:tcPr>
          <w:p>
            <w:pPr>
              <w:spacing w:before="20" w:after="20"/>
              <w:jc w:val="center"/>
            </w:pPr>
            <w:r>
              <w:rPr>
                <w:rFonts w:ascii="맑은 고딕" w:hAnsi="맑은 고딕" w:eastAsia="맑은 고딕"/>
                <w:sz w:val="18"/>
              </w:rPr>
              <w:t>1.5 s</w:t>
            </w:r>
          </w:p>
        </w:tc>
        <w:tc>
          <w:tcPr>
            <w:tcW w:type="dxa" w:w="1814"/>
            <w:vAlign w:val="center"/>
          </w:tcPr>
          <w:p>
            <w:pPr>
              <w:spacing w:before="20" w:after="20"/>
              <w:jc w:val="center"/>
            </w:pPr>
            <w:r>
              <w:rPr>
                <w:rFonts w:ascii="맑은 고딕" w:hAnsi="맑은 고딕" w:eastAsia="맑은 고딕"/>
                <w:sz w:val="18"/>
              </w:rPr>
              <w:t>0.3 s</w:t>
            </w:r>
          </w:p>
        </w:tc>
        <w:tc>
          <w:tcPr>
            <w:tcW w:type="dxa" w:w="1814"/>
            <w:vAlign w:val="center"/>
          </w:tcPr>
          <w:p>
            <w:pPr>
              <w:spacing w:before="20" w:after="20"/>
              <w:jc w:val="center"/>
            </w:pPr>
            <w:r>
              <w:rPr>
                <w:rFonts w:ascii="맑은 고딕" w:hAnsi="맑은 고딕" w:eastAsia="맑은 고딕"/>
                <w:sz w:val="18"/>
              </w:rPr>
              <w:t>2.0 s</w:t>
            </w:r>
          </w:p>
        </w:tc>
        <w:tc>
          <w:tcPr>
            <w:tcW w:type="dxa" w:w="1814"/>
            <w:vAlign w:val="center"/>
          </w:tcPr>
          <w:p>
            <w:pPr>
              <w:spacing w:before="20" w:after="20"/>
              <w:jc w:val="center"/>
            </w:pPr>
            <w:r>
              <w:rPr>
                <w:rFonts w:ascii="맑은 고딕" w:hAnsi="맑은 고딕" w:eastAsia="맑은 고딕"/>
                <w:sz w:val="18"/>
              </w:rPr>
              <w:t>0.1 s</w:t>
            </w:r>
          </w:p>
        </w:tc>
      </w:tr>
    </w:tbl>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Scale-up 가이드</w:t>
      </w:r>
      <w:r>
        <w:rPr>
          <w:rFonts w:ascii="맑은 고딕" w:hAnsi="맑은 고딕" w:eastAsia="맑은 고딕"/>
          <w:sz w:val="20"/>
        </w:rPr>
        <w:t>: 배치식 pulse 조건 → 연속식 RTD 변환 공식 정립</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레시피 이전 체크리스트</w:t>
      </w:r>
      <w:r>
        <w:rPr>
          <w:rFonts w:ascii="맑은 고딕" w:hAnsi="맑은 고딕" w:eastAsia="맑은 고딕"/>
          <w:sz w:val="20"/>
        </w:rPr>
        <w:t>: 연속식 공정 적용 시 검증 항목 표준화</w:t>
      </w:r>
    </w:p>
    <w:p>
      <w:pPr>
        <w:spacing w:before="40" w:after="40"/>
      </w:pPr>
      <w:r>
        <w:rPr>
          <w:rFonts w:ascii="맑은 고딕" w:hAnsi="맑은 고딕" w:eastAsia="맑은 고딕"/>
          <w:b/>
          <w:sz w:val="20"/>
        </w:rPr>
        <w:t>3) 3차년도 정량 목표 (한국기계연구원)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D6E4F0"/>
          </w:tcPr>
          <w:p>
            <w:pPr>
              <w:spacing w:before="20" w:after="20"/>
              <w:jc w:val="center"/>
            </w:pPr>
            <w:r>
              <w:rPr>
                <w:rFonts w:ascii="맑은 고딕" w:hAnsi="맑은 고딕" w:eastAsia="맑은 고딕"/>
                <w:b/>
                <w:sz w:val="18"/>
              </w:rPr>
              <w:t>목표 항목</w:t>
            </w:r>
          </w:p>
        </w:tc>
        <w:tc>
          <w:tcPr>
            <w:tcW w:type="dxa" w:w="4536"/>
            <w:vAlign w:val="center"/>
            <w:shd w:val="clear" w:color="auto" w:fill="D6E4F0"/>
          </w:tcPr>
          <w:p>
            <w:pPr>
              <w:spacing w:before="20" w:after="20"/>
              <w:jc w:val="center"/>
            </w:pPr>
            <w:r>
              <w:rPr>
                <w:rFonts w:ascii="맑은 고딕" w:hAnsi="맑은 고딕" w:eastAsia="맑은 고딕"/>
                <w:b/>
                <w:sz w:val="18"/>
              </w:rPr>
              <w:t>목표값</w:t>
            </w:r>
          </w:p>
        </w:tc>
      </w:tr>
      <w:tr>
        <w:tc>
          <w:tcPr>
            <w:tcW w:type="dxa" w:w="4536"/>
            <w:vAlign w:val="center"/>
          </w:tcPr>
          <w:p>
            <w:pPr>
              <w:spacing w:before="20" w:after="20"/>
              <w:jc w:val="center"/>
            </w:pPr>
            <w:r>
              <w:rPr>
                <w:rFonts w:ascii="맑은 고딕" w:hAnsi="맑은 고딕" w:eastAsia="맑은 고딕"/>
                <w:sz w:val="18"/>
              </w:rPr>
              <w:t>최적 코팅 물질·구조 확정</w:t>
            </w:r>
          </w:p>
        </w:tc>
        <w:tc>
          <w:tcPr>
            <w:tcW w:type="dxa" w:w="4536"/>
            <w:vAlign w:val="center"/>
          </w:tcPr>
          <w:p>
            <w:pPr>
              <w:spacing w:before="20" w:after="20"/>
              <w:jc w:val="center"/>
            </w:pPr>
            <w:r>
              <w:rPr>
                <w:rFonts w:ascii="맑은 고딕" w:hAnsi="맑은 고딕" w:eastAsia="맑은 고딕"/>
                <w:sz w:val="18"/>
              </w:rPr>
              <w:t>4종 중 최적 선정, bilayer 포함</w:t>
            </w:r>
          </w:p>
        </w:tc>
      </w:tr>
      <w:tr>
        <w:tc>
          <w:tcPr>
            <w:tcW w:type="dxa" w:w="4536"/>
            <w:vAlign w:val="center"/>
          </w:tcPr>
          <w:p>
            <w:pPr>
              <w:spacing w:before="20" w:after="20"/>
              <w:jc w:val="center"/>
            </w:pPr>
            <w:r>
              <w:rPr>
                <w:rFonts w:ascii="맑은 고딕" w:hAnsi="맑은 고딕" w:eastAsia="맑은 고딕"/>
                <w:sz w:val="18"/>
              </w:rPr>
              <w:t>코팅층 두께 균일성 (양산 HRTEM)</w:t>
            </w:r>
          </w:p>
        </w:tc>
        <w:tc>
          <w:tcPr>
            <w:tcW w:type="dxa" w:w="4536"/>
            <w:vAlign w:val="center"/>
          </w:tcPr>
          <w:p>
            <w:pPr>
              <w:spacing w:before="20" w:after="20"/>
              <w:jc w:val="center"/>
            </w:pPr>
            <w:r>
              <w:rPr>
                <w:rFonts w:ascii="맑은 고딕" w:hAnsi="맑은 고딕" w:eastAsia="맑은 고딕"/>
                <w:sz w:val="18"/>
              </w:rPr>
              <w:t>편차 ≤8%</w:t>
            </w:r>
          </w:p>
        </w:tc>
      </w:tr>
      <w:tr>
        <w:tc>
          <w:tcPr>
            <w:tcW w:type="dxa" w:w="4536"/>
            <w:vAlign w:val="center"/>
          </w:tcPr>
          <w:p>
            <w:pPr>
              <w:spacing w:before="20" w:after="20"/>
              <w:jc w:val="center"/>
            </w:pPr>
            <w:r>
              <w:rPr>
                <w:rFonts w:ascii="맑은 고딕" w:hAnsi="맑은 고딕" w:eastAsia="맑은 고딕"/>
                <w:sz w:val="18"/>
              </w:rPr>
              <w:t>코팅 피복률 (양산 시료)</w:t>
            </w:r>
          </w:p>
        </w:tc>
        <w:tc>
          <w:tcPr>
            <w:tcW w:type="dxa" w:w="4536"/>
            <w:vAlign w:val="center"/>
          </w:tcPr>
          <w:p>
            <w:pPr>
              <w:spacing w:before="20" w:after="20"/>
              <w:jc w:val="center"/>
            </w:pPr>
            <w:r>
              <w:rPr>
                <w:rFonts w:ascii="맑은 고딕" w:hAnsi="맑은 고딕" w:eastAsia="맑은 고딕"/>
                <w:sz w:val="18"/>
              </w:rPr>
              <w:t>≥95%</w:t>
            </w:r>
          </w:p>
        </w:tc>
      </w:tr>
      <w:tr>
        <w:tc>
          <w:tcPr>
            <w:tcW w:type="dxa" w:w="4536"/>
            <w:vAlign w:val="center"/>
          </w:tcPr>
          <w:p>
            <w:pPr>
              <w:spacing w:before="20" w:after="20"/>
              <w:jc w:val="center"/>
            </w:pPr>
            <w:r>
              <w:rPr>
                <w:rFonts w:ascii="맑은 고딕" w:hAnsi="맑은 고딕" w:eastAsia="맑은 고딕"/>
                <w:sz w:val="18"/>
              </w:rPr>
              <w:t>200 cycle 후 용량 유지율</w:t>
            </w:r>
          </w:p>
        </w:tc>
        <w:tc>
          <w:tcPr>
            <w:tcW w:type="dxa" w:w="4536"/>
            <w:vAlign w:val="center"/>
          </w:tcPr>
          <w:p>
            <w:pPr>
              <w:spacing w:before="20" w:after="20"/>
              <w:jc w:val="center"/>
            </w:pPr>
            <w:r>
              <w:rPr>
                <w:rFonts w:ascii="맑은 고딕" w:hAnsi="맑은 고딕" w:eastAsia="맑은 고딕"/>
                <w:sz w:val="18"/>
              </w:rPr>
              <w:t>≥80%</w:t>
            </w:r>
          </w:p>
        </w:tc>
      </w:tr>
      <w:tr>
        <w:tc>
          <w:tcPr>
            <w:tcW w:type="dxa" w:w="4536"/>
            <w:vAlign w:val="center"/>
          </w:tcPr>
          <w:p>
            <w:pPr>
              <w:spacing w:before="20" w:after="20"/>
              <w:jc w:val="center"/>
            </w:pPr>
            <w:r>
              <w:rPr>
                <w:rFonts w:ascii="맑은 고딕" w:hAnsi="맑은 고딕" w:eastAsia="맑은 고딕"/>
                <w:sz w:val="18"/>
              </w:rPr>
              <w:t>초기 쿨롱 효율</w:t>
            </w:r>
          </w:p>
        </w:tc>
        <w:tc>
          <w:tcPr>
            <w:tcW w:type="dxa" w:w="4536"/>
            <w:vAlign w:val="center"/>
          </w:tcPr>
          <w:p>
            <w:pPr>
              <w:spacing w:before="20" w:after="20"/>
              <w:jc w:val="center"/>
            </w:pPr>
            <w:r>
              <w:rPr>
                <w:rFonts w:ascii="맑은 고딕" w:hAnsi="맑은 고딕" w:eastAsia="맑은 고딕"/>
                <w:sz w:val="18"/>
              </w:rPr>
              <w:t>≥85%</w:t>
            </w:r>
          </w:p>
        </w:tc>
      </w:tr>
      <w:tr>
        <w:tc>
          <w:tcPr>
            <w:tcW w:type="dxa" w:w="4536"/>
            <w:vAlign w:val="center"/>
          </w:tcPr>
          <w:p>
            <w:pPr>
              <w:spacing w:before="20" w:after="20"/>
              <w:jc w:val="center"/>
            </w:pPr>
            <w:r>
              <w:rPr>
                <w:rFonts w:ascii="맑은 고딕" w:hAnsi="맑은 고딕" w:eastAsia="맑은 고딕"/>
                <w:sz w:val="18"/>
              </w:rPr>
              <w:t>200 cycle 후 계면 저항</w:t>
            </w:r>
          </w:p>
        </w:tc>
        <w:tc>
          <w:tcPr>
            <w:tcW w:type="dxa" w:w="4536"/>
            <w:vAlign w:val="center"/>
          </w:tcPr>
          <w:p>
            <w:pPr>
              <w:spacing w:before="20" w:after="20"/>
              <w:jc w:val="center"/>
            </w:pPr>
            <w:r>
              <w:rPr>
                <w:rFonts w:ascii="맑은 고딕" w:hAnsi="맑은 고딕" w:eastAsia="맑은 고딕"/>
                <w:sz w:val="18"/>
              </w:rPr>
              <w:t>≤50 Ω·cm²</w:t>
            </w:r>
          </w:p>
        </w:tc>
      </w:tr>
      <w:tr>
        <w:tc>
          <w:tcPr>
            <w:tcW w:type="dxa" w:w="4536"/>
            <w:vAlign w:val="center"/>
          </w:tcPr>
          <w:p>
            <w:pPr>
              <w:spacing w:before="20" w:after="20"/>
              <w:jc w:val="center"/>
            </w:pPr>
            <w:r>
              <w:rPr>
                <w:rFonts w:ascii="맑은 고딕" w:hAnsi="맑은 고딕" w:eastAsia="맑은 고딕"/>
                <w:sz w:val="18"/>
              </w:rPr>
              <w:t>ALD 공정 레시피 DB</w:t>
            </w:r>
          </w:p>
        </w:tc>
        <w:tc>
          <w:tcPr>
            <w:tcW w:type="dxa" w:w="4536"/>
            <w:vAlign w:val="center"/>
          </w:tcPr>
          <w:p>
            <w:pPr>
              <w:spacing w:before="20" w:after="20"/>
              <w:jc w:val="center"/>
            </w:pPr>
            <w:r>
              <w:rPr>
                <w:rFonts w:ascii="맑은 고딕" w:hAnsi="맑은 고딕" w:eastAsia="맑은 고딕"/>
                <w:sz w:val="18"/>
              </w:rPr>
              <w:t>4종 완성 + Scale-up 가이드</w:t>
            </w:r>
          </w:p>
        </w:tc>
      </w:tr>
      <w:tr>
        <w:tc>
          <w:tcPr>
            <w:tcW w:type="dxa" w:w="4536"/>
            <w:vAlign w:val="center"/>
          </w:tcPr>
          <w:p>
            <w:pPr>
              <w:spacing w:before="20" w:after="20"/>
              <w:jc w:val="center"/>
            </w:pPr>
            <w:r>
              <w:rPr>
                <w:rFonts w:ascii="맑은 고딕" w:hAnsi="맑은 고딕" w:eastAsia="맑은 고딕"/>
                <w:b/>
                <w:sz w:val="18"/>
              </w:rPr>
              <w:t>최종 레시피 양산 이전 완료</w:t>
            </w:r>
          </w:p>
        </w:tc>
        <w:tc>
          <w:tcPr>
            <w:tcW w:type="dxa" w:w="4536"/>
            <w:vAlign w:val="center"/>
          </w:tcPr>
          <w:p>
            <w:pPr>
              <w:spacing w:before="20" w:after="20"/>
              <w:jc w:val="center"/>
            </w:pPr>
            <w:r>
              <w:rPr>
                <w:rFonts w:ascii="맑은 고딕" w:hAnsi="맑은 고딕" w:eastAsia="맑은 고딕"/>
                <w:b/>
                <w:sz w:val="18"/>
              </w:rPr>
              <w:t>10 kg/h 연속 공정 적용 검증</w:t>
            </w:r>
          </w:p>
        </w:tc>
      </w:tr>
    </w:tbl>
    <w:p>
      <w:pPr>
        <w:spacing w:before="40" w:after="40"/>
      </w:pPr>
      <w:r>
        <w:rPr>
          <w:rFonts w:ascii="맑은 고딕" w:hAnsi="맑은 고딕" w:eastAsia="맑은 고딕"/>
          <w:b/>
          <w:sz w:val="20"/>
        </w:rPr>
        <w:t>4) 3차년도 산출물 (한국기계연구원)</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최종 ALD 레시피 DB (4종 완성) + Scale-up 가이드 문서</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양산 이전 최종 레시피 패키지 및 검증 보고서</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양산 시료(10 kg/h) 종합 분석 결과 (HRTEM/EELS/XPS/XRD/SEM)</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3단계(배치식→Pilot→양산) 코팅 품질 비교 보고서</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Post-mortem 계면 분석 결과 (200 cycle)</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1Ah 파우치셀 연계 분석 보고서</w:t>
      </w:r>
    </w:p>
    <w:p>
      <w:pPr>
        <w:spacing w:before="80" w:after="80"/>
        <w:pBdr>
          <w:bottom w:val="single" w:sz="6" w:space="1" w:color="AAAAAA"/>
        </w:pBdr>
      </w:pPr>
    </w:p>
    <w:p>
      <w:pPr>
        <w:spacing w:before="160" w:after="80"/>
      </w:pPr>
      <w:r>
        <w:rPr>
          <w:rFonts w:ascii="맑은 고딕" w:hAnsi="맑은 고딕" w:eastAsia="맑은 고딕"/>
          <w:b/>
          <w:color w:val="1F497D"/>
          <w:sz w:val="22"/>
        </w:rPr>
        <w:t>(2) 연구개발 방법론 및 문제 해결 전략</w:t>
      </w:r>
    </w:p>
    <w:p>
      <w:pPr>
        <w:spacing w:before="200" w:after="120"/>
      </w:pPr>
      <w:r>
        <w:rPr>
          <w:rFonts w:ascii="맑은 고딕" w:hAnsi="맑은 고딕" w:eastAsia="맑은 고딕"/>
          <w:b/>
          <w:color w:val="2E74B5"/>
          <w:sz w:val="24"/>
        </w:rPr>
        <w:t>[공동연구개발기관(대성기계공업(주))]</w:t>
      </w:r>
    </w:p>
    <w:p>
      <w:pPr>
        <w:spacing w:before="40" w:after="40"/>
      </w:pPr>
      <w:r>
        <w:rPr>
          <w:rFonts w:ascii="맑은 고딕" w:hAnsi="맑은 고딕" w:eastAsia="맑은 고딕"/>
          <w:b/>
          <w:sz w:val="20"/>
        </w:rPr>
        <w:t>① 기술정보 수집 및 방법론</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국내외 공간 분할 ALD 및 공압 수송 학회·전시회 참가를 통한 최신 기술 동향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Step-up 모델링</w:t>
      </w:r>
      <w:r>
        <w:rPr>
          <w:rFonts w:ascii="맑은 고딕" w:hAnsi="맑은 고딕" w:eastAsia="맑은 고딕"/>
          <w:sz w:val="20"/>
        </w:rPr>
        <w:t>: [기계연 배치식 레시피 수령 → FBR 체류시간 환산 → 연속식 적용]의 단계적 접근</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데이터 기반 제어: 압력, 유량, 온도 실시간 로그화 및 두께 편차와 매핑</w:t>
      </w:r>
    </w:p>
    <w:p>
      <w:pPr>
        <w:spacing w:before="40" w:after="40"/>
      </w:pPr>
      <w:r>
        <w:rPr>
          <w:rFonts w:ascii="맑은 고딕" w:hAnsi="맑은 고딕" w:eastAsia="맑은 고딕"/>
          <w:b/>
          <w:sz w:val="20"/>
        </w:rPr>
        <w:t>② 참여 기관별 역할 및 협조 방안</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한국기계연구원</w:t>
      </w:r>
      <w:r>
        <w:rPr>
          <w:rFonts w:ascii="맑은 고딕" w:hAnsi="맑은 고딕" w:eastAsia="맑은 고딕"/>
          <w:sz w:val="20"/>
        </w:rPr>
        <w:t>: 배치식 ALD 레시피 개발·이전, TEM/XPS 코팅층 분석, CFD 해석 지원</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에버인더스</w:t>
      </w:r>
      <w:r>
        <w:rPr>
          <w:rFonts w:ascii="맑은 고딕" w:hAnsi="맑은 고딕" w:eastAsia="맑은 고딕"/>
          <w:sz w:val="20"/>
        </w:rPr>
        <w:t>: SIB 양극재 적기 공급, 분체 물성 데이터 공유</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씨오알엔</w:t>
      </w:r>
      <w:r>
        <w:rPr>
          <w:rFonts w:ascii="맑은 고딕" w:hAnsi="맑은 고딕" w:eastAsia="맑은 고딕"/>
          <w:sz w:val="20"/>
        </w:rPr>
        <w:t>: 1Ah급 SIB 풀셀 제작·평가, 코팅 품질 피드백</w:t>
      </w:r>
    </w:p>
    <w:p>
      <w:pPr>
        <w:spacing w:before="80" w:after="80"/>
        <w:pBdr>
          <w:bottom w:val="single" w:sz="6" w:space="1" w:color="AAAAAA"/>
        </w:pBdr>
      </w:pPr>
    </w:p>
    <w:p>
      <w:pPr>
        <w:spacing w:before="200" w:after="120"/>
      </w:pPr>
      <w:r>
        <w:rPr>
          <w:rFonts w:ascii="맑은 고딕" w:hAnsi="맑은 고딕" w:eastAsia="맑은 고딕"/>
          <w:b/>
          <w:color w:val="2E74B5"/>
          <w:sz w:val="24"/>
        </w:rPr>
        <w:t>[공동연구개발기관(한국기계연구원)]</w:t>
      </w:r>
    </w:p>
    <w:p>
      <w:pPr>
        <w:spacing w:before="40" w:after="40"/>
      </w:pPr>
      <w:r>
        <w:rPr>
          <w:rFonts w:ascii="맑은 고딕" w:hAnsi="맑은 고딕" w:eastAsia="맑은 고딕"/>
          <w:b/>
          <w:sz w:val="20"/>
        </w:rPr>
        <w:t>① 정보수집 및 전문가 확보</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문헌 조사</w:t>
      </w:r>
      <w:r>
        <w:rPr>
          <w:rFonts w:ascii="맑은 고딕" w:hAnsi="맑은 고딕" w:eastAsia="맑은 고딕"/>
          <w:sz w:val="20"/>
        </w:rPr>
        <w:t>: ACS Nano, Advanced Materials, J. Electrochemical Society, Chemistry of Materials 등 체계적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특허 DB 조사</w:t>
      </w:r>
      <w:r>
        <w:rPr>
          <w:rFonts w:ascii="맑은 고딕" w:hAnsi="맑은 고딕" w:eastAsia="맑은 고딕"/>
          <w:sz w:val="20"/>
        </w:rPr>
        <w:t>: Espacenet, KIPRIS 기반 ALD 코팅 나트륨이온전지 관련 특허 분석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ALD 국제 학회 참가</w:t>
      </w:r>
      <w:r>
        <w:rPr>
          <w:rFonts w:ascii="맑은 고딕" w:hAnsi="맑은 고딕" w:eastAsia="맑은 고딕"/>
          <w:sz w:val="20"/>
        </w:rPr>
        <w:t>: ALD International Conference, AVS International Symposium</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전구체 제조사 기술 협의</w:t>
      </w:r>
      <w:r>
        <w:rPr>
          <w:rFonts w:ascii="맑은 고딕" w:hAnsi="맑은 고딕" w:eastAsia="맑은 고딕"/>
          <w:sz w:val="20"/>
        </w:rPr>
        <w:t>: Air Products, UP Chemical 등과 최신 전구체 정보 수집</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배치식 ALD 장비 전문 인력</w:t>
      </w:r>
      <w:r>
        <w:rPr>
          <w:rFonts w:ascii="맑은 고딕" w:hAnsi="맑은 고딕" w:eastAsia="맑은 고딕"/>
          <w:sz w:val="20"/>
        </w:rPr>
        <w:t>: 기보유 장비 운용 경험 인력 활용, 레시피 개발 전문성 강화</w:t>
      </w:r>
    </w:p>
    <w:p>
      <w:pPr>
        <w:spacing w:before="40" w:after="40"/>
      </w:pPr>
      <w:r>
        <w:rPr>
          <w:rFonts w:ascii="맑은 고딕" w:hAnsi="맑은 고딕" w:eastAsia="맑은 고딕"/>
          <w:b/>
          <w:sz w:val="20"/>
        </w:rPr>
        <w:t>② 기관 간 협조 방안</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협력 기관</w:t>
            </w:r>
          </w:p>
        </w:tc>
        <w:tc>
          <w:tcPr>
            <w:tcW w:type="dxa" w:w="3024"/>
            <w:vAlign w:val="center"/>
            <w:shd w:val="clear" w:color="auto" w:fill="D6E4F0"/>
          </w:tcPr>
          <w:p>
            <w:pPr>
              <w:spacing w:before="20" w:after="20"/>
              <w:jc w:val="center"/>
            </w:pPr>
            <w:r>
              <w:rPr>
                <w:rFonts w:ascii="맑은 고딕" w:hAnsi="맑은 고딕" w:eastAsia="맑은 고딕"/>
                <w:b/>
                <w:sz w:val="18"/>
              </w:rPr>
              <w:t>협력 내용</w:t>
            </w:r>
          </w:p>
        </w:tc>
        <w:tc>
          <w:tcPr>
            <w:tcW w:type="dxa" w:w="3024"/>
            <w:vAlign w:val="center"/>
            <w:shd w:val="clear" w:color="auto" w:fill="D6E4F0"/>
          </w:tcPr>
          <w:p>
            <w:pPr>
              <w:spacing w:before="20" w:after="20"/>
              <w:jc w:val="center"/>
            </w:pPr>
            <w:r>
              <w:rPr>
                <w:rFonts w:ascii="맑은 고딕" w:hAnsi="맑은 고딕" w:eastAsia="맑은 고딕"/>
                <w:b/>
                <w:sz w:val="18"/>
              </w:rPr>
              <w:t>빈도</w:t>
            </w:r>
          </w:p>
        </w:tc>
      </w:tr>
      <w:tr>
        <w:tc>
          <w:tcPr>
            <w:tcW w:type="dxa" w:w="3024"/>
            <w:vAlign w:val="center"/>
          </w:tcPr>
          <w:p>
            <w:pPr>
              <w:spacing w:before="20" w:after="20"/>
              <w:jc w:val="center"/>
            </w:pPr>
            <w:r>
              <w:rPr>
                <w:rFonts w:ascii="맑은 고딕" w:hAnsi="맑은 고딕" w:eastAsia="맑은 고딕"/>
                <w:sz w:val="18"/>
              </w:rPr>
              <w:t>대성기계공업</w:t>
            </w:r>
          </w:p>
        </w:tc>
        <w:tc>
          <w:tcPr>
            <w:tcW w:type="dxa" w:w="3024"/>
            <w:vAlign w:val="center"/>
          </w:tcPr>
          <w:p>
            <w:pPr>
              <w:spacing w:before="20" w:after="20"/>
              <w:jc w:val="center"/>
            </w:pPr>
            <w:r>
              <w:rPr>
                <w:rFonts w:ascii="맑은 고딕" w:hAnsi="맑은 고딕" w:eastAsia="맑은 고딕"/>
                <w:b/>
                <w:sz w:val="18"/>
              </w:rPr>
              <w:t>레시피 패키지 이전</w:t>
            </w:r>
            <w:r>
              <w:rPr>
                <w:rFonts w:ascii="맑은 고딕" w:hAnsi="맑은 고딕" w:eastAsia="맑은 고딕"/>
                <w:sz w:val="18"/>
              </w:rPr>
              <w:t>, 연속식 코팅 시료 수령, 분석 결과 피드백</w:t>
            </w:r>
          </w:p>
        </w:tc>
        <w:tc>
          <w:tcPr>
            <w:tcW w:type="dxa" w:w="3024"/>
            <w:vAlign w:val="center"/>
          </w:tcPr>
          <w:p>
            <w:pPr>
              <w:spacing w:before="20" w:after="20"/>
              <w:jc w:val="center"/>
            </w:pPr>
            <w:r>
              <w:rPr>
                <w:rFonts w:ascii="맑은 고딕" w:hAnsi="맑은 고딕" w:eastAsia="맑은 고딕"/>
                <w:sz w:val="18"/>
              </w:rPr>
              <w:t>매월 1회</w:t>
            </w:r>
          </w:p>
        </w:tc>
      </w:tr>
      <w:tr>
        <w:tc>
          <w:tcPr>
            <w:tcW w:type="dxa" w:w="3024"/>
            <w:vAlign w:val="center"/>
          </w:tcPr>
          <w:p>
            <w:pPr>
              <w:spacing w:before="20" w:after="20"/>
              <w:jc w:val="center"/>
            </w:pPr>
            <w:r>
              <w:rPr>
                <w:rFonts w:ascii="맑은 고딕" w:hAnsi="맑은 고딕" w:eastAsia="맑은 고딕"/>
                <w:sz w:val="18"/>
              </w:rPr>
              <w:t>에버인더스</w:t>
            </w:r>
          </w:p>
        </w:tc>
        <w:tc>
          <w:tcPr>
            <w:tcW w:type="dxa" w:w="3024"/>
            <w:vAlign w:val="center"/>
          </w:tcPr>
          <w:p>
            <w:pPr>
              <w:spacing w:before="20" w:after="20"/>
              <w:jc w:val="center"/>
            </w:pPr>
            <w:r>
              <w:rPr>
                <w:rFonts w:ascii="맑은 고딕" w:hAnsi="맑은 고딕" w:eastAsia="맑은 고딕"/>
                <w:sz w:val="18"/>
              </w:rPr>
              <w:t>양극재 원료 수령, 표면 특성 분석 결과 공유</w:t>
            </w:r>
          </w:p>
        </w:tc>
        <w:tc>
          <w:tcPr>
            <w:tcW w:type="dxa" w:w="3024"/>
            <w:vAlign w:val="center"/>
          </w:tcPr>
          <w:p>
            <w:pPr>
              <w:spacing w:before="20" w:after="20"/>
              <w:jc w:val="center"/>
            </w:pPr>
            <w:r>
              <w:rPr>
                <w:rFonts w:ascii="맑은 고딕" w:hAnsi="맑은 고딕" w:eastAsia="맑은 고딕"/>
                <w:sz w:val="18"/>
              </w:rPr>
              <w:t>필요 시</w:t>
            </w:r>
          </w:p>
        </w:tc>
      </w:tr>
      <w:tr>
        <w:tc>
          <w:tcPr>
            <w:tcW w:type="dxa" w:w="3024"/>
            <w:vAlign w:val="center"/>
          </w:tcPr>
          <w:p>
            <w:pPr>
              <w:spacing w:before="20" w:after="20"/>
              <w:jc w:val="center"/>
            </w:pPr>
            <w:r>
              <w:rPr>
                <w:rFonts w:ascii="맑은 고딕" w:hAnsi="맑은 고딕" w:eastAsia="맑은 고딕"/>
                <w:sz w:val="18"/>
              </w:rPr>
              <w:t>씨오알엔(CORN)</w:t>
            </w:r>
          </w:p>
        </w:tc>
        <w:tc>
          <w:tcPr>
            <w:tcW w:type="dxa" w:w="3024"/>
            <w:vAlign w:val="center"/>
          </w:tcPr>
          <w:p>
            <w:pPr>
              <w:spacing w:before="20" w:after="20"/>
              <w:jc w:val="center"/>
            </w:pPr>
            <w:r>
              <w:rPr>
                <w:rFonts w:ascii="맑은 고딕" w:hAnsi="맑은 고딕" w:eastAsia="맑은 고딕"/>
                <w:sz w:val="18"/>
              </w:rPr>
              <w:t>전기화학 평가 데이터 공유, 파우치셀 해체 분석 협력</w:t>
            </w:r>
          </w:p>
        </w:tc>
        <w:tc>
          <w:tcPr>
            <w:tcW w:type="dxa" w:w="3024"/>
            <w:vAlign w:val="center"/>
          </w:tcPr>
          <w:p>
            <w:pPr>
              <w:spacing w:before="20" w:after="20"/>
              <w:jc w:val="center"/>
            </w:pPr>
            <w:r>
              <w:rPr>
                <w:rFonts w:ascii="맑은 고딕" w:hAnsi="맑은 고딕" w:eastAsia="맑은 고딕"/>
                <w:sz w:val="18"/>
              </w:rPr>
              <w:t>분기별</w:t>
            </w:r>
          </w:p>
        </w:tc>
      </w:tr>
      <w:tr>
        <w:tc>
          <w:tcPr>
            <w:tcW w:type="dxa" w:w="3024"/>
            <w:vAlign w:val="center"/>
          </w:tcPr>
          <w:p>
            <w:pPr>
              <w:spacing w:before="20" w:after="20"/>
              <w:jc w:val="center"/>
            </w:pPr>
            <w:r>
              <w:rPr>
                <w:rFonts w:ascii="맑은 고딕" w:hAnsi="맑은 고딕" w:eastAsia="맑은 고딕"/>
                <w:sz w:val="18"/>
              </w:rPr>
              <w:t>전북대 (주관)</w:t>
            </w:r>
          </w:p>
        </w:tc>
        <w:tc>
          <w:tcPr>
            <w:tcW w:type="dxa" w:w="3024"/>
            <w:vAlign w:val="center"/>
          </w:tcPr>
          <w:p>
            <w:pPr>
              <w:spacing w:before="20" w:after="20"/>
              <w:jc w:val="center"/>
            </w:pPr>
            <w:r>
              <w:rPr>
                <w:rFonts w:ascii="맑은 고딕" w:hAnsi="맑은 고딕" w:eastAsia="맑은 고딕"/>
                <w:sz w:val="18"/>
              </w:rPr>
              <w:t>전체 연구 방향 조율, KPI 검증, 성과 통합</w:t>
            </w:r>
          </w:p>
        </w:tc>
        <w:tc>
          <w:tcPr>
            <w:tcW w:type="dxa" w:w="3024"/>
            <w:vAlign w:val="center"/>
          </w:tcPr>
          <w:p>
            <w:pPr>
              <w:spacing w:before="20" w:after="20"/>
              <w:jc w:val="center"/>
            </w:pPr>
            <w:r>
              <w:rPr>
                <w:rFonts w:ascii="맑은 고딕" w:hAnsi="맑은 고딕" w:eastAsia="맑은 고딕"/>
                <w:sz w:val="18"/>
              </w:rPr>
              <w:t>월 1회</w:t>
            </w:r>
          </w:p>
        </w:tc>
      </w:tr>
    </w:tbl>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레시피 이전 프로토콜</w:t>
      </w:r>
      <w:r>
        <w:rPr>
          <w:rFonts w:ascii="맑은 고딕" w:hAnsi="맑은 고딕" w:eastAsia="맑은 고딕"/>
          <w:sz w:val="20"/>
        </w:rPr>
        <w:t>: 배치식 레시피 확립 → 이전 문서 작성 → 대성기계 적용 → 코팅 시료 기계연 분석 → 결과 피드백 → 레시피 미세 조정의 순환 체계 운영</w:t>
      </w:r>
    </w:p>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18 ]</w:t>
            </w:r>
          </w:p>
          <w:p>
            <w:pPr>
              <w:spacing w:before="20" w:after="20"/>
            </w:pPr>
            <w:r>
              <w:rPr>
                <w:rFonts w:ascii="Courier New" w:hAnsi="Courier New"/>
                <w:sz w:val="17"/>
              </w:rPr>
              <w:t>┌────────────────────────────────────────────────────────────────────┐</w:t>
            </w:r>
          </w:p>
          <w:p>
            <w:pPr>
              <w:spacing w:before="20" w:after="20"/>
            </w:pPr>
            <w:r>
              <w:rPr>
                <w:rFonts w:ascii="Courier New" w:hAnsi="Courier New"/>
                <w:sz w:val="17"/>
              </w:rPr>
              <w:t>│  기계연↔대성기계 레시피 이전 및 피드백 순환 체계                  │</w:t>
            </w:r>
          </w:p>
          <w:p>
            <w:pPr>
              <w:spacing w:before="20" w:after="20"/>
            </w:pPr>
            <w:r>
              <w:rPr>
                <w:rFonts w:ascii="Courier New" w:hAnsi="Courier New"/>
                <w:sz w:val="17"/>
              </w:rPr>
              <w:t>│                                                                    │</w:t>
            </w:r>
          </w:p>
          <w:p>
            <w:pPr>
              <w:spacing w:before="20" w:after="20"/>
            </w:pPr>
            <w:r>
              <w:rPr>
                <w:rFonts w:ascii="Courier New" w:hAnsi="Courier New"/>
                <w:sz w:val="17"/>
              </w:rPr>
              <w:t>│  [기계연 배치식 ALD]                                               │</w:t>
            </w:r>
          </w:p>
          <w:p>
            <w:pPr>
              <w:spacing w:before="20" w:after="20"/>
            </w:pPr>
            <w:r>
              <w:rPr>
                <w:rFonts w:ascii="Courier New" w:hAnsi="Courier New"/>
                <w:sz w:val="17"/>
              </w:rPr>
              <w:t>│  레시피 개발 → 레시피 패키지 작성                                  │</w:t>
            </w:r>
          </w:p>
          <w:p>
            <w:pPr>
              <w:spacing w:before="20" w:after="20"/>
            </w:pPr>
            <w:r>
              <w:rPr>
                <w:rFonts w:ascii="Courier New" w:hAnsi="Courier New"/>
                <w:sz w:val="17"/>
              </w:rPr>
              <w:t>│        ↓ ① 레시피 이전                                            │</w:t>
            </w:r>
          </w:p>
          <w:p>
            <w:pPr>
              <w:spacing w:before="20" w:after="20"/>
            </w:pPr>
            <w:r>
              <w:rPr>
                <w:rFonts w:ascii="Courier New" w:hAnsi="Courier New"/>
                <w:sz w:val="17"/>
              </w:rPr>
              <w:t>│  [대성기계 연속식 ALD]                                             │</w:t>
            </w:r>
          </w:p>
          <w:p>
            <w:pPr>
              <w:spacing w:before="20" w:after="20"/>
            </w:pPr>
            <w:r>
              <w:rPr>
                <w:rFonts w:ascii="Courier New" w:hAnsi="Courier New"/>
                <w:sz w:val="17"/>
              </w:rPr>
              <w:t>│  RTD 환산 적용 → 코팅 생산                                         │</w:t>
            </w:r>
          </w:p>
          <w:p>
            <w:pPr>
              <w:spacing w:before="20" w:after="20"/>
            </w:pPr>
            <w:r>
              <w:rPr>
                <w:rFonts w:ascii="Courier New" w:hAnsi="Courier New"/>
                <w:sz w:val="17"/>
              </w:rPr>
              <w:t>│        ↓ ② 코팅 시료 제공                                         │</w:t>
            </w:r>
          </w:p>
          <w:p>
            <w:pPr>
              <w:spacing w:before="20" w:after="20"/>
            </w:pPr>
            <w:r>
              <w:rPr>
                <w:rFonts w:ascii="Courier New" w:hAnsi="Courier New"/>
                <w:sz w:val="17"/>
              </w:rPr>
              <w:t>│  [기계연 분석 검증]                                                │</w:t>
            </w:r>
          </w:p>
          <w:p>
            <w:pPr>
              <w:spacing w:before="20" w:after="20"/>
            </w:pPr>
            <w:r>
              <w:rPr>
                <w:rFonts w:ascii="Courier New" w:hAnsi="Courier New"/>
                <w:sz w:val="17"/>
              </w:rPr>
              <w:t>│  TEM/XPS/EELS 분석                                                │</w:t>
            </w:r>
          </w:p>
          <w:p>
            <w:pPr>
              <w:spacing w:before="20" w:after="20"/>
            </w:pPr>
            <w:r>
              <w:rPr>
                <w:rFonts w:ascii="Courier New" w:hAnsi="Courier New"/>
                <w:sz w:val="17"/>
              </w:rPr>
              <w:t>│        ↓ ③ 분석 결과                                              │</w:t>
            </w:r>
          </w:p>
          <w:p>
            <w:pPr>
              <w:spacing w:before="20" w:after="20"/>
            </w:pPr>
            <w:r>
              <w:rPr>
                <w:rFonts w:ascii="Courier New" w:hAnsi="Courier New"/>
                <w:sz w:val="17"/>
              </w:rPr>
              <w:t>│  [품질 적합?]                                                      │</w:t>
            </w:r>
          </w:p>
          <w:p>
            <w:pPr>
              <w:spacing w:before="20" w:after="20"/>
            </w:pPr>
            <w:r>
              <w:rPr>
                <w:rFonts w:ascii="Courier New" w:hAnsi="Courier New"/>
                <w:sz w:val="17"/>
              </w:rPr>
              <w:t>│   YES → 레시피 확정·공정 표준화(SOP)                              │</w:t>
            </w:r>
          </w:p>
          <w:p>
            <w:pPr>
              <w:spacing w:before="20" w:after="20"/>
            </w:pPr>
            <w:r>
              <w:rPr>
                <w:rFonts w:ascii="Courier New" w:hAnsi="Courier New"/>
                <w:sz w:val="17"/>
              </w:rPr>
              <w:t>│   NO  → ④ 레시피 미세 조정 → ① 재이전                            │</w:t>
            </w:r>
          </w:p>
          <w:p>
            <w:pPr>
              <w:spacing w:before="20" w:after="20"/>
            </w:pPr>
            <w:r>
              <w:rPr>
                <w:rFonts w:ascii="Courier New" w:hAnsi="Courier New"/>
                <w:sz w:val="17"/>
              </w:rPr>
              <w:t>└────────────────────────────────────────────────────────────────────┘</w:t>
            </w:r>
          </w:p>
          <w:p>
            <w:pPr>
              <w:spacing w:before="20" w:after="20"/>
            </w:pPr>
            <w:r>
              <w:rPr>
                <w:rFonts w:ascii="맑은 고딕" w:hAnsi="맑은 고딕" w:eastAsia="맑은 고딕"/>
                <w:b/>
                <w:sz w:val="18"/>
              </w:rPr>
              <w:t>그림 18.</w:t>
            </w:r>
            <w:r>
              <w:rPr>
                <w:rFonts w:ascii="맑은 고딕" w:hAnsi="맑은 고딕" w:eastAsia="맑은 고딕"/>
                <w:sz w:val="17"/>
              </w:rPr>
              <w:t xml:space="preserve"> 한국기계연구원↔대성기계공업 ALD 레시피 이전 및 품질 검증 피드백 순환 체계</w:t>
            </w:r>
          </w:p>
        </w:tc>
      </w:tr>
    </w:tbl>
    <w:p/>
    <w:p>
      <w:pPr>
        <w:spacing w:before="80" w:after="80"/>
        <w:pBdr>
          <w:bottom w:val="single" w:sz="6" w:space="1" w:color="AAAAAA"/>
        </w:pBdr>
      </w:pPr>
    </w:p>
    <w:p>
      <w:pPr>
        <w:spacing w:before="40" w:after="40"/>
      </w:pPr>
      <w:r>
        <w:rPr>
          <w:rFonts w:ascii="맑은 고딕" w:hAnsi="맑은 고딕" w:eastAsia="맑은 고딕"/>
          <w:b/>
          <w:sz w:val="20"/>
        </w:rPr>
        <w:t>③ 문제점 해결 전략</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예상 문제점</w:t>
            </w:r>
          </w:p>
        </w:tc>
        <w:tc>
          <w:tcPr>
            <w:tcW w:type="dxa" w:w="3024"/>
            <w:vAlign w:val="center"/>
            <w:shd w:val="clear" w:color="auto" w:fill="D6E4F0"/>
          </w:tcPr>
          <w:p>
            <w:pPr>
              <w:spacing w:before="20" w:after="20"/>
              <w:jc w:val="center"/>
            </w:pPr>
            <w:r>
              <w:rPr>
                <w:rFonts w:ascii="맑은 고딕" w:hAnsi="맑은 고딕" w:eastAsia="맑은 고딕"/>
                <w:b/>
                <w:sz w:val="18"/>
              </w:rPr>
              <w:t>원인</w:t>
            </w:r>
          </w:p>
        </w:tc>
        <w:tc>
          <w:tcPr>
            <w:tcW w:type="dxa" w:w="3024"/>
            <w:vAlign w:val="center"/>
            <w:shd w:val="clear" w:color="auto" w:fill="D6E4F0"/>
          </w:tcPr>
          <w:p>
            <w:pPr>
              <w:spacing w:before="20" w:after="20"/>
              <w:jc w:val="center"/>
            </w:pPr>
            <w:r>
              <w:rPr>
                <w:rFonts w:ascii="맑은 고딕" w:hAnsi="맑은 고딕" w:eastAsia="맑은 고딕"/>
                <w:b/>
                <w:sz w:val="18"/>
              </w:rPr>
              <w:t>해결 전략</w:t>
            </w:r>
          </w:p>
        </w:tc>
      </w:tr>
      <w:tr>
        <w:tc>
          <w:tcPr>
            <w:tcW w:type="dxa" w:w="3024"/>
            <w:vAlign w:val="center"/>
          </w:tcPr>
          <w:p>
            <w:pPr>
              <w:spacing w:before="20" w:after="20"/>
              <w:jc w:val="center"/>
            </w:pPr>
            <w:r>
              <w:rPr>
                <w:rFonts w:ascii="맑은 고딕" w:hAnsi="맑은 고딕" w:eastAsia="맑은 고딕"/>
                <w:sz w:val="18"/>
              </w:rPr>
              <w:t>배치식 레시피의 연속식 이전 시 코팅 품질 저하</w:t>
            </w:r>
          </w:p>
        </w:tc>
        <w:tc>
          <w:tcPr>
            <w:tcW w:type="dxa" w:w="3024"/>
            <w:vAlign w:val="center"/>
          </w:tcPr>
          <w:p>
            <w:pPr>
              <w:spacing w:before="20" w:after="20"/>
              <w:jc w:val="center"/>
            </w:pPr>
            <w:r>
              <w:rPr>
                <w:rFonts w:ascii="맑은 고딕" w:hAnsi="맑은 고딕" w:eastAsia="맑은 고딕"/>
                <w:sz w:val="18"/>
              </w:rPr>
              <w:t>RTD 불균일, 가스 분포 차이</w:t>
            </w:r>
          </w:p>
        </w:tc>
        <w:tc>
          <w:tcPr>
            <w:tcW w:type="dxa" w:w="3024"/>
            <w:vAlign w:val="center"/>
          </w:tcPr>
          <w:p>
            <w:pPr>
              <w:spacing w:before="20" w:after="20"/>
              <w:jc w:val="center"/>
            </w:pPr>
            <w:r>
              <w:rPr>
                <w:rFonts w:ascii="맑은 고딕" w:hAnsi="맑은 고딕" w:eastAsia="맑은 고딕"/>
                <w:sz w:val="18"/>
              </w:rPr>
              <w:t>기계연 분석 피드백 기반 레시피 미세 조정; RTD σ/μ 제어 강화</w:t>
            </w:r>
          </w:p>
        </w:tc>
      </w:tr>
      <w:tr>
        <w:tc>
          <w:tcPr>
            <w:tcW w:type="dxa" w:w="3024"/>
            <w:vAlign w:val="center"/>
          </w:tcPr>
          <w:p>
            <w:pPr>
              <w:spacing w:before="20" w:after="20"/>
              <w:jc w:val="center"/>
            </w:pPr>
            <w:r>
              <w:rPr>
                <w:rFonts w:ascii="맑은 고딕" w:hAnsi="맑은 고딕" w:eastAsia="맑은 고딕"/>
                <w:sz w:val="18"/>
              </w:rPr>
              <w:t>ALD Self-limiting 반응 불성립</w:t>
            </w:r>
          </w:p>
        </w:tc>
        <w:tc>
          <w:tcPr>
            <w:tcW w:type="dxa" w:w="3024"/>
            <w:vAlign w:val="center"/>
          </w:tcPr>
          <w:p>
            <w:pPr>
              <w:spacing w:before="20" w:after="20"/>
              <w:jc w:val="center"/>
            </w:pPr>
            <w:r>
              <w:rPr>
                <w:rFonts w:ascii="맑은 고딕" w:hAnsi="맑은 고딕" w:eastAsia="맑은 고딕"/>
                <w:sz w:val="18"/>
              </w:rPr>
              <w:t>표면 수산기(OH) 부족</w:t>
            </w:r>
          </w:p>
        </w:tc>
        <w:tc>
          <w:tcPr>
            <w:tcW w:type="dxa" w:w="3024"/>
            <w:vAlign w:val="center"/>
          </w:tcPr>
          <w:p>
            <w:pPr>
              <w:spacing w:before="20" w:after="20"/>
              <w:jc w:val="center"/>
            </w:pPr>
            <w:r>
              <w:rPr>
                <w:rFonts w:ascii="맑은 고딕" w:hAnsi="맑은 고딕" w:eastAsia="맑은 고딕"/>
                <w:sz w:val="18"/>
              </w:rPr>
              <w:t>UV-ozone 또는 H₂O 사전 노출 전처리; pulse 시간 연장</w:t>
            </w:r>
          </w:p>
        </w:tc>
      </w:tr>
      <w:tr>
        <w:tc>
          <w:tcPr>
            <w:tcW w:type="dxa" w:w="3024"/>
            <w:vAlign w:val="center"/>
          </w:tcPr>
          <w:p>
            <w:pPr>
              <w:spacing w:before="20" w:after="20"/>
              <w:jc w:val="center"/>
            </w:pPr>
            <w:r>
              <w:rPr>
                <w:rFonts w:ascii="맑은 고딕" w:hAnsi="맑은 고딕" w:eastAsia="맑은 고딕"/>
                <w:sz w:val="18"/>
              </w:rPr>
              <w:t>코팅층 응집 (agglomeration)</w:t>
            </w:r>
          </w:p>
        </w:tc>
        <w:tc>
          <w:tcPr>
            <w:tcW w:type="dxa" w:w="3024"/>
            <w:vAlign w:val="center"/>
          </w:tcPr>
          <w:p>
            <w:pPr>
              <w:spacing w:before="20" w:after="20"/>
              <w:jc w:val="center"/>
            </w:pPr>
            <w:r>
              <w:rPr>
                <w:rFonts w:ascii="맑은 고딕" w:hAnsi="맑은 고딕" w:eastAsia="맑은 고딕"/>
                <w:sz w:val="18"/>
              </w:rPr>
              <w:t>분말 입자 응집</w:t>
            </w:r>
          </w:p>
        </w:tc>
        <w:tc>
          <w:tcPr>
            <w:tcW w:type="dxa" w:w="3024"/>
            <w:vAlign w:val="center"/>
          </w:tcPr>
          <w:p>
            <w:pPr>
              <w:spacing w:before="20" w:after="20"/>
              <w:jc w:val="center"/>
            </w:pPr>
            <w:r>
              <w:rPr>
                <w:rFonts w:ascii="맑은 고딕" w:hAnsi="맑은 고딕" w:eastAsia="맑은 고딕"/>
                <w:sz w:val="18"/>
              </w:rPr>
              <w:t>초음파 분산 후 ALD; 대성기계 기류 분산 노즐 적용</w:t>
            </w:r>
          </w:p>
        </w:tc>
      </w:tr>
      <w:tr>
        <w:tc>
          <w:tcPr>
            <w:tcW w:type="dxa" w:w="3024"/>
            <w:vAlign w:val="center"/>
          </w:tcPr>
          <w:p>
            <w:pPr>
              <w:spacing w:before="20" w:after="20"/>
              <w:jc w:val="center"/>
            </w:pPr>
            <w:r>
              <w:rPr>
                <w:rFonts w:ascii="맑은 고딕" w:hAnsi="맑은 고딕" w:eastAsia="맑은 고딕"/>
                <w:sz w:val="18"/>
              </w:rPr>
              <w:t>TTIP 전구체 CVD 모드 전환</w:t>
            </w:r>
          </w:p>
        </w:tc>
        <w:tc>
          <w:tcPr>
            <w:tcW w:type="dxa" w:w="3024"/>
            <w:vAlign w:val="center"/>
          </w:tcPr>
          <w:p>
            <w:pPr>
              <w:spacing w:before="20" w:after="20"/>
              <w:jc w:val="center"/>
            </w:pPr>
            <w:r>
              <w:rPr>
                <w:rFonts w:ascii="맑은 고딕" w:hAnsi="맑은 고딕" w:eastAsia="맑은 고딕"/>
                <w:sz w:val="18"/>
              </w:rPr>
              <w:t>공정 온도 과도 상승</w:t>
            </w:r>
          </w:p>
        </w:tc>
        <w:tc>
          <w:tcPr>
            <w:tcW w:type="dxa" w:w="3024"/>
            <w:vAlign w:val="center"/>
          </w:tcPr>
          <w:p>
            <w:pPr>
              <w:spacing w:before="20" w:after="20"/>
              <w:jc w:val="center"/>
            </w:pPr>
            <w:r>
              <w:rPr>
                <w:rFonts w:ascii="맑은 고딕" w:hAnsi="맑은 고딕" w:eastAsia="맑은 고딕"/>
                <w:sz w:val="18"/>
              </w:rPr>
              <w:t>ALD window 내 온도 엄격 제어; TiCl₄ 대체 탐색</w:t>
            </w:r>
          </w:p>
        </w:tc>
      </w:tr>
      <w:tr>
        <w:tc>
          <w:tcPr>
            <w:tcW w:type="dxa" w:w="3024"/>
            <w:vAlign w:val="center"/>
          </w:tcPr>
          <w:p>
            <w:pPr>
              <w:spacing w:before="20" w:after="20"/>
              <w:jc w:val="center"/>
            </w:pPr>
            <w:r>
              <w:rPr>
                <w:rFonts w:ascii="맑은 고딕" w:hAnsi="맑은 고딕" w:eastAsia="맑은 고딕"/>
                <w:sz w:val="18"/>
              </w:rPr>
              <w:t>초기 쿨롱 효율 미달</w:t>
            </w:r>
          </w:p>
        </w:tc>
        <w:tc>
          <w:tcPr>
            <w:tcW w:type="dxa" w:w="3024"/>
            <w:vAlign w:val="center"/>
          </w:tcPr>
          <w:p>
            <w:pPr>
              <w:spacing w:before="20" w:after="20"/>
              <w:jc w:val="center"/>
            </w:pPr>
            <w:r>
              <w:rPr>
                <w:rFonts w:ascii="맑은 고딕" w:hAnsi="맑은 고딕" w:eastAsia="맑은 고딕"/>
                <w:sz w:val="18"/>
              </w:rPr>
              <w:t>코팅층 Na⁺ 확산 저해</w:t>
            </w:r>
          </w:p>
        </w:tc>
        <w:tc>
          <w:tcPr>
            <w:tcW w:type="dxa" w:w="3024"/>
            <w:vAlign w:val="center"/>
          </w:tcPr>
          <w:p>
            <w:pPr>
              <w:spacing w:before="20" w:after="20"/>
              <w:jc w:val="center"/>
            </w:pPr>
            <w:r>
              <w:rPr>
                <w:rFonts w:ascii="맑은 고딕" w:hAnsi="맑은 고딕" w:eastAsia="맑은 고딕"/>
                <w:sz w:val="18"/>
              </w:rPr>
              <w:t>코팅 두께 감소 (1 nm 이하); V₂O₅ 전도성 코팅 대안</w:t>
            </w:r>
          </w:p>
        </w:tc>
      </w:tr>
      <w:tr>
        <w:tc>
          <w:tcPr>
            <w:tcW w:type="dxa" w:w="3024"/>
            <w:vAlign w:val="center"/>
          </w:tcPr>
          <w:p>
            <w:pPr>
              <w:spacing w:before="20" w:after="20"/>
              <w:jc w:val="center"/>
            </w:pPr>
            <w:r>
              <w:rPr>
                <w:rFonts w:ascii="맑은 고딕" w:hAnsi="맑은 고딕" w:eastAsia="맑은 고딕"/>
                <w:sz w:val="18"/>
              </w:rPr>
              <w:t>Post-mortem 시료 대기 노출 민감성</w:t>
            </w:r>
          </w:p>
        </w:tc>
        <w:tc>
          <w:tcPr>
            <w:tcW w:type="dxa" w:w="3024"/>
            <w:vAlign w:val="center"/>
          </w:tcPr>
          <w:p>
            <w:pPr>
              <w:spacing w:before="20" w:after="20"/>
              <w:jc w:val="center"/>
            </w:pPr>
            <w:r>
              <w:rPr>
                <w:rFonts w:ascii="맑은 고딕" w:hAnsi="맑은 고딕" w:eastAsia="맑은 고딕"/>
                <w:sz w:val="18"/>
              </w:rPr>
              <w:t>Na 금속 및 양극재 반응성</w:t>
            </w:r>
          </w:p>
        </w:tc>
        <w:tc>
          <w:tcPr>
            <w:tcW w:type="dxa" w:w="3024"/>
            <w:vAlign w:val="center"/>
          </w:tcPr>
          <w:p>
            <w:pPr>
              <w:spacing w:before="20" w:after="20"/>
              <w:jc w:val="center"/>
            </w:pPr>
            <w:r>
              <w:rPr>
                <w:rFonts w:ascii="맑은 고딕" w:hAnsi="맑은 고딕" w:eastAsia="맑은 고딕"/>
                <w:sz w:val="18"/>
              </w:rPr>
              <w:t>글로브박스 내 시료 해체, FIB 단면 제작 적용</w:t>
            </w:r>
          </w:p>
        </w:tc>
      </w:tr>
    </w:tbl>
    <w:p>
      <w:pPr>
        <w:spacing w:before="80" w:after="80"/>
        <w:pBdr>
          <w:bottom w:val="single" w:sz="6" w:space="1" w:color="AAAAAA"/>
        </w:pBdr>
      </w:pPr>
    </w:p>
    <w:p>
      <w:pPr>
        <w:spacing w:before="160" w:after="80"/>
      </w:pPr>
      <w:r>
        <w:rPr>
          <w:rFonts w:ascii="맑은 고딕" w:hAnsi="맑은 고딕" w:eastAsia="맑은 고딕"/>
          <w:b/>
          <w:color w:val="1F497D"/>
          <w:sz w:val="22"/>
        </w:rPr>
        <w:t>(3) 연구개발과제 수행일정 및 주요 결과물</w:t>
      </w:r>
    </w:p>
    <w:p>
      <w:pPr>
        <w:spacing w:before="40" w:after="40"/>
      </w:pPr>
      <w:r>
        <w:rPr>
          <w:rFonts w:ascii="맑은 고딕" w:hAnsi="맑은 고딕" w:eastAsia="맑은 고딕"/>
          <w:b/>
          <w:sz w:val="20"/>
        </w:rPr>
        <w:t>(1) 한국기계연구원 연차별 수행일정</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D6E4F0"/>
          </w:tcPr>
          <w:p>
            <w:pPr>
              <w:spacing w:before="20" w:after="20"/>
              <w:jc w:val="center"/>
            </w:pPr>
            <w:r>
              <w:rPr>
                <w:rFonts w:ascii="맑은 고딕" w:hAnsi="맑은 고딕" w:eastAsia="맑은 고딕"/>
                <w:b/>
                <w:sz w:val="18"/>
              </w:rPr>
              <w:t>일련번호</w:t>
            </w:r>
          </w:p>
        </w:tc>
        <w:tc>
          <w:tcPr>
            <w:tcW w:type="dxa" w:w="1814"/>
            <w:vAlign w:val="center"/>
            <w:shd w:val="clear" w:color="auto" w:fill="D6E4F0"/>
          </w:tcPr>
          <w:p>
            <w:pPr>
              <w:spacing w:before="20" w:after="20"/>
              <w:jc w:val="center"/>
            </w:pPr>
            <w:r>
              <w:rPr>
                <w:rFonts w:ascii="맑은 고딕" w:hAnsi="맑은 고딕" w:eastAsia="맑은 고딕"/>
                <w:b/>
                <w:sz w:val="18"/>
              </w:rPr>
              <w:t>개발 내용</w:t>
            </w:r>
          </w:p>
        </w:tc>
        <w:tc>
          <w:tcPr>
            <w:tcW w:type="dxa" w:w="1814"/>
            <w:vAlign w:val="center"/>
            <w:shd w:val="clear" w:color="auto" w:fill="D6E4F0"/>
          </w:tcPr>
          <w:p>
            <w:pPr>
              <w:spacing w:before="20" w:after="20"/>
              <w:jc w:val="center"/>
            </w:pPr>
            <w:r>
              <w:rPr>
                <w:rFonts w:ascii="맑은 고딕" w:hAnsi="맑은 고딕" w:eastAsia="맑은 고딕"/>
                <w:b/>
                <w:sz w:val="18"/>
              </w:rPr>
              <w:t>1차년도</w:t>
            </w:r>
          </w:p>
        </w:tc>
        <w:tc>
          <w:tcPr>
            <w:tcW w:type="dxa" w:w="1814"/>
            <w:vAlign w:val="center"/>
            <w:shd w:val="clear" w:color="auto" w:fill="D6E4F0"/>
          </w:tcPr>
          <w:p>
            <w:pPr>
              <w:spacing w:before="20" w:after="20"/>
              <w:jc w:val="center"/>
            </w:pPr>
            <w:r>
              <w:rPr>
                <w:rFonts w:ascii="맑은 고딕" w:hAnsi="맑은 고딕" w:eastAsia="맑은 고딕"/>
                <w:b/>
                <w:sz w:val="18"/>
              </w:rPr>
              <w:t>2차년도</w:t>
            </w:r>
          </w:p>
        </w:tc>
        <w:tc>
          <w:tcPr>
            <w:tcW w:type="dxa" w:w="1814"/>
            <w:vAlign w:val="center"/>
            <w:shd w:val="clear" w:color="auto" w:fill="D6E4F0"/>
          </w:tcPr>
          <w:p>
            <w:pPr>
              <w:spacing w:before="20" w:after="20"/>
              <w:jc w:val="center"/>
            </w:pPr>
            <w:r>
              <w:rPr>
                <w:rFonts w:ascii="맑은 고딕" w:hAnsi="맑은 고딕" w:eastAsia="맑은 고딕"/>
                <w:b/>
                <w:sz w:val="18"/>
              </w:rPr>
              <w:t>3차년도</w:t>
            </w:r>
          </w:p>
        </w:tc>
      </w:tr>
      <w:tr>
        <w:tc>
          <w:tcPr>
            <w:tcW w:type="dxa" w:w="1814"/>
            <w:vAlign w:val="center"/>
          </w:tcPr>
          <w:p>
            <w:pPr>
              <w:spacing w:before="20" w:after="20"/>
              <w:jc w:val="center"/>
            </w:pPr>
            <w:r>
              <w:rPr>
                <w:rFonts w:ascii="맑은 고딕" w:hAnsi="맑은 고딕" w:eastAsia="맑은 고딕"/>
                <w:sz w:val="18"/>
              </w:rPr>
              <w:t>1</w:t>
            </w:r>
          </w:p>
        </w:tc>
        <w:tc>
          <w:tcPr>
            <w:tcW w:type="dxa" w:w="1814"/>
            <w:vAlign w:val="center"/>
          </w:tcPr>
          <w:p>
            <w:pPr>
              <w:spacing w:before="20" w:after="20"/>
              <w:jc w:val="center"/>
            </w:pPr>
            <w:r>
              <w:rPr>
                <w:rFonts w:ascii="맑은 고딕" w:hAnsi="맑은 고딕" w:eastAsia="맑은 고딕"/>
                <w:sz w:val="18"/>
              </w:rPr>
              <w:t>고-Ni 층상 양극재 기초 특성 분석 (SEM/XRD/XPS/BET)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2</w:t>
            </w:r>
          </w:p>
        </w:tc>
        <w:tc>
          <w:tcPr>
            <w:tcW w:type="dxa" w:w="1814"/>
            <w:vAlign w:val="center"/>
          </w:tcPr>
          <w:p>
            <w:pPr>
              <w:spacing w:before="20" w:after="20"/>
              <w:jc w:val="center"/>
            </w:pPr>
            <w:r>
              <w:rPr>
                <w:rFonts w:ascii="맑은 고딕" w:hAnsi="맑은 고딕" w:eastAsia="맑은 고딕"/>
                <w:b/>
                <w:sz w:val="18"/>
              </w:rPr>
              <w:t>배치식 ALD #1: TiO₂ 레시피 개발</w:t>
            </w:r>
            <w:r>
              <w:rPr>
                <w:rFonts w:ascii="맑은 고딕" w:hAnsi="맑은 고딕" w:eastAsia="맑은 고딕"/>
                <w:sz w:val="18"/>
              </w:rPr>
              <w:t xml:space="preserve"> (TTIP/H₂O, Self-limiting)</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3</w:t>
            </w:r>
          </w:p>
        </w:tc>
        <w:tc>
          <w:tcPr>
            <w:tcW w:type="dxa" w:w="1814"/>
            <w:vAlign w:val="center"/>
          </w:tcPr>
          <w:p>
            <w:pPr>
              <w:spacing w:before="20" w:after="20"/>
              <w:jc w:val="center"/>
            </w:pPr>
            <w:r>
              <w:rPr>
                <w:rFonts w:ascii="맑은 고딕" w:hAnsi="맑은 고딕" w:eastAsia="맑은 고딕"/>
                <w:b/>
                <w:sz w:val="18"/>
              </w:rPr>
              <w:t>배치식 ALD #2: Al₂O₃ 레시피 개발</w:t>
            </w:r>
            <w:r>
              <w:rPr>
                <w:rFonts w:ascii="맑은 고딕" w:hAnsi="맑은 고딕" w:eastAsia="맑은 고딕"/>
                <w:sz w:val="18"/>
              </w:rPr>
              <w:t xml:space="preserve"> (TMA/H₂O, Self-limiting)</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4</w:t>
            </w:r>
          </w:p>
        </w:tc>
        <w:tc>
          <w:tcPr>
            <w:tcW w:type="dxa" w:w="1814"/>
            <w:vAlign w:val="center"/>
          </w:tcPr>
          <w:p>
            <w:pPr>
              <w:spacing w:before="20" w:after="20"/>
              <w:jc w:val="center"/>
            </w:pPr>
            <w:r>
              <w:rPr>
                <w:rFonts w:ascii="맑은 고딕" w:hAnsi="맑은 고딕" w:eastAsia="맑은 고딕"/>
                <w:b/>
                <w:sz w:val="18"/>
              </w:rPr>
              <w:t>TiO₂·Al₂O₃ 레시피 패키지 → 대성기계 FBR 이전·검증</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5</w:t>
            </w:r>
          </w:p>
        </w:tc>
        <w:tc>
          <w:tcPr>
            <w:tcW w:type="dxa" w:w="1814"/>
            <w:vAlign w:val="center"/>
          </w:tcPr>
          <w:p>
            <w:pPr>
              <w:spacing w:before="20" w:after="20"/>
              <w:jc w:val="center"/>
            </w:pPr>
            <w:r>
              <w:rPr>
                <w:rFonts w:ascii="맑은 고딕" w:hAnsi="맑은 고딕" w:eastAsia="맑은 고딕"/>
                <w:sz w:val="18"/>
              </w:rPr>
              <w:t>기초 코팅층 분석 (SEM-EDX, TEM, XRD, XPS)</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6</w:t>
            </w:r>
          </w:p>
        </w:tc>
        <w:tc>
          <w:tcPr>
            <w:tcW w:type="dxa" w:w="1814"/>
            <w:vAlign w:val="center"/>
          </w:tcPr>
          <w:p>
            <w:pPr>
              <w:spacing w:before="20" w:after="20"/>
              <w:jc w:val="center"/>
            </w:pPr>
            <w:r>
              <w:rPr>
                <w:rFonts w:ascii="맑은 고딕" w:hAnsi="맑은 고딕" w:eastAsia="맑은 고딕"/>
                <w:sz w:val="18"/>
              </w:rPr>
              <w:t>Coin cell 기초 전기화학 평가</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7</w:t>
            </w:r>
          </w:p>
        </w:tc>
        <w:tc>
          <w:tcPr>
            <w:tcW w:type="dxa" w:w="1814"/>
            <w:vAlign w:val="center"/>
          </w:tcPr>
          <w:p>
            <w:pPr>
              <w:spacing w:before="20" w:after="20"/>
              <w:jc w:val="center"/>
            </w:pPr>
            <w:r>
              <w:rPr>
                <w:rFonts w:ascii="맑은 고딕" w:hAnsi="맑은 고딕" w:eastAsia="맑은 고딕"/>
                <w:b/>
                <w:sz w:val="18"/>
              </w:rPr>
              <w:t>배치식 ALD #1: V₂O₅ 레시피 개발</w:t>
            </w:r>
            <w:r>
              <w:rPr>
                <w:rFonts w:ascii="맑은 고딕" w:hAnsi="맑은 고딕" w:eastAsia="맑은 고딕"/>
                <w:sz w:val="18"/>
              </w:rPr>
              <w:t xml:space="preserve"> (VTIP/H₂O)</w:t>
            </w: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8</w:t>
            </w:r>
          </w:p>
        </w:tc>
        <w:tc>
          <w:tcPr>
            <w:tcW w:type="dxa" w:w="1814"/>
            <w:vAlign w:val="center"/>
          </w:tcPr>
          <w:p>
            <w:pPr>
              <w:spacing w:before="20" w:after="20"/>
              <w:jc w:val="center"/>
            </w:pPr>
            <w:r>
              <w:rPr>
                <w:rFonts w:ascii="맑은 고딕" w:hAnsi="맑은 고딕" w:eastAsia="맑은 고딕"/>
                <w:b/>
                <w:sz w:val="18"/>
              </w:rPr>
              <w:t>배치식 ALD #2: ZnO 레시피 개발</w:t>
            </w:r>
            <w:r>
              <w:rPr>
                <w:rFonts w:ascii="맑은 고딕" w:hAnsi="맑은 고딕" w:eastAsia="맑은 고딕"/>
                <w:sz w:val="18"/>
              </w:rPr>
              <w:t xml:space="preserve"> (DEZn/H₂O)</w:t>
            </w: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9</w:t>
            </w:r>
          </w:p>
        </w:tc>
        <w:tc>
          <w:tcPr>
            <w:tcW w:type="dxa" w:w="1814"/>
            <w:vAlign w:val="center"/>
          </w:tcPr>
          <w:p>
            <w:pPr>
              <w:spacing w:before="20" w:after="20"/>
              <w:jc w:val="center"/>
            </w:pPr>
            <w:r>
              <w:rPr>
                <w:rFonts w:ascii="맑은 고딕" w:hAnsi="맑은 고딕" w:eastAsia="맑은 고딕"/>
                <w:b/>
                <w:sz w:val="18"/>
              </w:rPr>
              <w:t>4종 완성 레시피 패키지 → 대성기계 OPERIO 10 이전·검증</w:t>
            </w: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10</w:t>
            </w:r>
          </w:p>
        </w:tc>
        <w:tc>
          <w:tcPr>
            <w:tcW w:type="dxa" w:w="1814"/>
            <w:vAlign w:val="center"/>
          </w:tcPr>
          <w:p>
            <w:pPr>
              <w:spacing w:before="20" w:after="20"/>
              <w:jc w:val="center"/>
            </w:pPr>
            <w:r>
              <w:rPr>
                <w:rFonts w:ascii="맑은 고딕" w:hAnsi="맑은 고딕" w:eastAsia="맑은 고딕"/>
                <w:sz w:val="18"/>
              </w:rPr>
              <w:t>HRTEM/EELS 고급 분석 (배치식 vs. 연속식 비교)</w:t>
            </w: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11</w:t>
            </w:r>
          </w:p>
        </w:tc>
        <w:tc>
          <w:tcPr>
            <w:tcW w:type="dxa" w:w="1814"/>
            <w:vAlign w:val="center"/>
          </w:tcPr>
          <w:p>
            <w:pPr>
              <w:spacing w:before="20" w:after="20"/>
              <w:jc w:val="center"/>
            </w:pPr>
            <w:r>
              <w:rPr>
                <w:rFonts w:ascii="맑은 고딕" w:hAnsi="맑은 고딕" w:eastAsia="맑은 고딕"/>
                <w:sz w:val="18"/>
              </w:rPr>
              <w:t>Raman/FTIR 분석</w:t>
            </w: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12</w:t>
            </w:r>
          </w:p>
        </w:tc>
        <w:tc>
          <w:tcPr>
            <w:tcW w:type="dxa" w:w="1814"/>
            <w:vAlign w:val="center"/>
          </w:tcPr>
          <w:p>
            <w:pPr>
              <w:spacing w:before="20" w:after="20"/>
              <w:jc w:val="center"/>
            </w:pPr>
            <w:r>
              <w:rPr>
                <w:rFonts w:ascii="맑은 고딕" w:hAnsi="맑은 고딕" w:eastAsia="맑은 고딕"/>
                <w:sz w:val="18"/>
              </w:rPr>
              <w:t>4종 코팅재 100 cycle 전기화학 비교 평가</w:t>
            </w: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p>
        </w:tc>
      </w:tr>
      <w:tr>
        <w:tc>
          <w:tcPr>
            <w:tcW w:type="dxa" w:w="1814"/>
            <w:vAlign w:val="center"/>
          </w:tcPr>
          <w:p>
            <w:pPr>
              <w:spacing w:before="20" w:after="20"/>
              <w:jc w:val="center"/>
            </w:pPr>
            <w:r>
              <w:rPr>
                <w:rFonts w:ascii="맑은 고딕" w:hAnsi="맑은 고딕" w:eastAsia="맑은 고딕"/>
                <w:sz w:val="18"/>
              </w:rPr>
              <w:t>13</w:t>
            </w:r>
          </w:p>
        </w:tc>
        <w:tc>
          <w:tcPr>
            <w:tcW w:type="dxa" w:w="1814"/>
            <w:vAlign w:val="center"/>
          </w:tcPr>
          <w:p>
            <w:pPr>
              <w:spacing w:before="20" w:after="20"/>
              <w:jc w:val="center"/>
            </w:pPr>
            <w:r>
              <w:rPr>
                <w:rFonts w:ascii="맑은 고딕" w:hAnsi="맑은 고딕" w:eastAsia="맑은 고딕"/>
                <w:b/>
                <w:sz w:val="18"/>
              </w:rPr>
              <w:t>최종 레시피 확정 및 양산(10 kg/h) 이전</w:t>
            </w:r>
          </w:p>
        </w:tc>
        <w:tc>
          <w:tcPr>
            <w:tcW w:type="dxa" w:w="1814"/>
            <w:vAlign w:val="center"/>
          </w:tcPr>
          <w:p>
            <w:pPr>
              <w:spacing w:before="20" w:after="20"/>
              <w:jc w:val="center"/>
            </w:pP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14</w:t>
            </w:r>
          </w:p>
        </w:tc>
        <w:tc>
          <w:tcPr>
            <w:tcW w:type="dxa" w:w="1814"/>
            <w:vAlign w:val="center"/>
          </w:tcPr>
          <w:p>
            <w:pPr>
              <w:spacing w:before="20" w:after="20"/>
              <w:jc w:val="center"/>
            </w:pPr>
            <w:r>
              <w:rPr>
                <w:rFonts w:ascii="맑은 고딕" w:hAnsi="맑은 고딕" w:eastAsia="맑은 고딕"/>
                <w:sz w:val="18"/>
              </w:rPr>
              <w:t>양산 시료 종합 분석 (HRTEM/EELS/XPS/XRD)</w:t>
            </w:r>
          </w:p>
        </w:tc>
        <w:tc>
          <w:tcPr>
            <w:tcW w:type="dxa" w:w="1814"/>
            <w:vAlign w:val="center"/>
          </w:tcPr>
          <w:p>
            <w:pPr>
              <w:spacing w:before="20" w:after="20"/>
              <w:jc w:val="center"/>
            </w:pP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15</w:t>
            </w:r>
          </w:p>
        </w:tc>
        <w:tc>
          <w:tcPr>
            <w:tcW w:type="dxa" w:w="1814"/>
            <w:vAlign w:val="center"/>
          </w:tcPr>
          <w:p>
            <w:pPr>
              <w:spacing w:before="20" w:after="20"/>
              <w:jc w:val="center"/>
            </w:pPr>
            <w:r>
              <w:rPr>
                <w:rFonts w:ascii="맑은 고딕" w:hAnsi="맑은 고딕" w:eastAsia="맑은 고딕"/>
                <w:sz w:val="18"/>
              </w:rPr>
              <w:t>Post-mortem 계면 분석 (200 cycle 후)</w:t>
            </w:r>
          </w:p>
        </w:tc>
        <w:tc>
          <w:tcPr>
            <w:tcW w:type="dxa" w:w="1814"/>
            <w:vAlign w:val="center"/>
          </w:tcPr>
          <w:p>
            <w:pPr>
              <w:spacing w:before="20" w:after="20"/>
              <w:jc w:val="center"/>
            </w:pP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16</w:t>
            </w:r>
          </w:p>
        </w:tc>
        <w:tc>
          <w:tcPr>
            <w:tcW w:type="dxa" w:w="1814"/>
            <w:vAlign w:val="center"/>
          </w:tcPr>
          <w:p>
            <w:pPr>
              <w:spacing w:before="20" w:after="20"/>
              <w:jc w:val="center"/>
            </w:pPr>
            <w:r>
              <w:rPr>
                <w:rFonts w:ascii="맑은 고딕" w:hAnsi="맑은 고딕" w:eastAsia="맑은 고딕"/>
                <w:sz w:val="18"/>
              </w:rPr>
              <w:t>1Ah 파우치셀 연계 분석 (씨오알엔 협력)</w:t>
            </w:r>
          </w:p>
        </w:tc>
        <w:tc>
          <w:tcPr>
            <w:tcW w:type="dxa" w:w="1814"/>
            <w:vAlign w:val="center"/>
          </w:tcPr>
          <w:p>
            <w:pPr>
              <w:spacing w:before="20" w:after="20"/>
              <w:jc w:val="center"/>
            </w:pP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17</w:t>
            </w:r>
          </w:p>
        </w:tc>
        <w:tc>
          <w:tcPr>
            <w:tcW w:type="dxa" w:w="1814"/>
            <w:vAlign w:val="center"/>
          </w:tcPr>
          <w:p>
            <w:pPr>
              <w:spacing w:before="20" w:after="20"/>
              <w:jc w:val="center"/>
            </w:pPr>
            <w:r>
              <w:rPr>
                <w:rFonts w:ascii="맑은 고딕" w:hAnsi="맑은 고딕" w:eastAsia="맑은 고딕"/>
                <w:sz w:val="18"/>
              </w:rPr>
              <w:t>ALD 공정 레시피 DB + Scale-up 가이드 완성</w:t>
            </w:r>
          </w:p>
        </w:tc>
        <w:tc>
          <w:tcPr>
            <w:tcW w:type="dxa" w:w="1814"/>
            <w:vAlign w:val="center"/>
          </w:tcPr>
          <w:p>
            <w:pPr>
              <w:spacing w:before="20" w:after="20"/>
              <w:jc w:val="center"/>
            </w:pPr>
          </w:p>
        </w:tc>
        <w:tc>
          <w:tcPr>
            <w:tcW w:type="dxa" w:w="1814"/>
            <w:vAlign w:val="center"/>
          </w:tcPr>
          <w:p>
            <w:pPr>
              <w:spacing w:before="20" w:after="20"/>
              <w:jc w:val="center"/>
            </w:pPr>
          </w:p>
        </w:tc>
        <w:tc>
          <w:tcPr>
            <w:tcW w:type="dxa" w:w="1814"/>
            <w:vAlign w:val="center"/>
          </w:tcPr>
          <w:p>
            <w:pPr>
              <w:spacing w:before="20" w:after="20"/>
              <w:jc w:val="center"/>
            </w:pPr>
            <w:r>
              <w:rPr>
                <w:rFonts w:ascii="맑은 고딕" w:hAnsi="맑은 고딕" w:eastAsia="맑은 고딕"/>
                <w:sz w:val="18"/>
              </w:rPr>
              <w:t>●●●●●●●●●●●●</w:t>
            </w:r>
          </w:p>
        </w:tc>
      </w:tr>
    </w:tbl>
    <w:p>
      <w:pPr>
        <w:spacing w:before="40" w:after="40"/>
      </w:pPr>
      <w:r>
        <w:rPr>
          <w:rFonts w:ascii="맑은 고딕" w:hAnsi="맑은 고딕" w:eastAsia="맑은 고딕"/>
          <w:b/>
          <w:sz w:val="20"/>
        </w:rPr>
        <w:t>(2) 연구개발과제의 주요 결과물</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번호</w:t>
            </w:r>
          </w:p>
        </w:tc>
        <w:tc>
          <w:tcPr>
            <w:tcW w:type="dxa" w:w="3024"/>
            <w:vAlign w:val="center"/>
            <w:shd w:val="clear" w:color="auto" w:fill="D6E4F0"/>
          </w:tcPr>
          <w:p>
            <w:pPr>
              <w:spacing w:before="20" w:after="20"/>
              <w:jc w:val="center"/>
            </w:pPr>
            <w:r>
              <w:rPr>
                <w:rFonts w:ascii="맑은 고딕" w:hAnsi="맑은 고딕" w:eastAsia="맑은 고딕"/>
                <w:b/>
                <w:sz w:val="18"/>
              </w:rPr>
              <w:t>주요 결과물</w:t>
            </w:r>
          </w:p>
        </w:tc>
        <w:tc>
          <w:tcPr>
            <w:tcW w:type="dxa" w:w="3024"/>
            <w:vAlign w:val="center"/>
            <w:shd w:val="clear" w:color="auto" w:fill="D6E4F0"/>
          </w:tcPr>
          <w:p>
            <w:pPr>
              <w:spacing w:before="20" w:after="20"/>
              <w:jc w:val="center"/>
            </w:pPr>
            <w:r>
              <w:rPr>
                <w:rFonts w:ascii="맑은 고딕" w:hAnsi="맑은 고딕" w:eastAsia="맑은 고딕"/>
                <w:b/>
                <w:sz w:val="18"/>
              </w:rPr>
              <w:t>주요 내용</w:t>
            </w:r>
          </w:p>
        </w:tc>
      </w:tr>
      <w:tr>
        <w:tc>
          <w:tcPr>
            <w:tcW w:type="dxa" w:w="3024"/>
            <w:vAlign w:val="center"/>
          </w:tcPr>
          <w:p>
            <w:pPr>
              <w:spacing w:before="20" w:after="20"/>
              <w:jc w:val="center"/>
            </w:pPr>
            <w:r>
              <w:rPr>
                <w:rFonts w:ascii="맑은 고딕" w:hAnsi="맑은 고딕" w:eastAsia="맑은 고딕"/>
                <w:sz w:val="18"/>
              </w:rPr>
              <w:t>1</w:t>
            </w:r>
          </w:p>
        </w:tc>
        <w:tc>
          <w:tcPr>
            <w:tcW w:type="dxa" w:w="3024"/>
            <w:vAlign w:val="center"/>
          </w:tcPr>
          <w:p>
            <w:pPr>
              <w:spacing w:before="20" w:after="20"/>
              <w:jc w:val="center"/>
            </w:pPr>
            <w:r>
              <w:rPr>
                <w:rFonts w:ascii="맑은 고딕" w:hAnsi="맑은 고딕" w:eastAsia="맑은 고딕"/>
                <w:sz w:val="18"/>
              </w:rPr>
              <w:t>TiO₂·Al₂O₃ ALD 공정 레시피 (배치식)</w:t>
            </w:r>
          </w:p>
        </w:tc>
        <w:tc>
          <w:tcPr>
            <w:tcW w:type="dxa" w:w="3024"/>
            <w:vAlign w:val="center"/>
          </w:tcPr>
          <w:p>
            <w:pPr>
              <w:spacing w:before="20" w:after="20"/>
              <w:jc w:val="center"/>
            </w:pPr>
            <w:r>
              <w:rPr>
                <w:rFonts w:ascii="맑은 고딕" w:hAnsi="맑은 고딕" w:eastAsia="맑은 고딕"/>
                <w:sz w:val="18"/>
              </w:rPr>
              <w:t>Self-limiting 조건, GPC, 공정 윈도우, 대성기계 FBR 이전 패키지</w:t>
            </w:r>
          </w:p>
        </w:tc>
      </w:tr>
      <w:tr>
        <w:tc>
          <w:tcPr>
            <w:tcW w:type="dxa" w:w="3024"/>
            <w:vAlign w:val="center"/>
          </w:tcPr>
          <w:p>
            <w:pPr>
              <w:spacing w:before="20" w:after="20"/>
              <w:jc w:val="center"/>
            </w:pPr>
            <w:r>
              <w:rPr>
                <w:rFonts w:ascii="맑은 고딕" w:hAnsi="맑은 고딕" w:eastAsia="맑은 고딕"/>
                <w:sz w:val="18"/>
              </w:rPr>
              <w:t>2</w:t>
            </w:r>
          </w:p>
        </w:tc>
        <w:tc>
          <w:tcPr>
            <w:tcW w:type="dxa" w:w="3024"/>
            <w:vAlign w:val="center"/>
          </w:tcPr>
          <w:p>
            <w:pPr>
              <w:spacing w:before="20" w:after="20"/>
              <w:jc w:val="center"/>
            </w:pPr>
            <w:r>
              <w:rPr>
                <w:rFonts w:ascii="맑은 고딕" w:hAnsi="맑은 고딕" w:eastAsia="맑은 고딕"/>
                <w:sz w:val="18"/>
              </w:rPr>
              <w:t>V₂O₅·ZnO ALD 공정 레시피 (배치식)</w:t>
            </w:r>
          </w:p>
        </w:tc>
        <w:tc>
          <w:tcPr>
            <w:tcW w:type="dxa" w:w="3024"/>
            <w:vAlign w:val="center"/>
          </w:tcPr>
          <w:p>
            <w:pPr>
              <w:spacing w:before="20" w:after="20"/>
              <w:jc w:val="center"/>
            </w:pPr>
            <w:r>
              <w:rPr>
                <w:rFonts w:ascii="맑은 고딕" w:hAnsi="맑은 고딕" w:eastAsia="맑은 고딕"/>
                <w:sz w:val="18"/>
              </w:rPr>
              <w:t>Self-limiting 조건, GPC, 공정 윈도우, OPERIO 10 이전 패키지</w:t>
            </w:r>
          </w:p>
        </w:tc>
      </w:tr>
      <w:tr>
        <w:tc>
          <w:tcPr>
            <w:tcW w:type="dxa" w:w="3024"/>
            <w:vAlign w:val="center"/>
          </w:tcPr>
          <w:p>
            <w:pPr>
              <w:spacing w:before="20" w:after="20"/>
              <w:jc w:val="center"/>
            </w:pPr>
            <w:r>
              <w:rPr>
                <w:rFonts w:ascii="맑은 고딕" w:hAnsi="맑은 고딕" w:eastAsia="맑은 고딕"/>
                <w:sz w:val="18"/>
              </w:rPr>
              <w:t>3</w:t>
            </w:r>
          </w:p>
        </w:tc>
        <w:tc>
          <w:tcPr>
            <w:tcW w:type="dxa" w:w="3024"/>
            <w:vAlign w:val="center"/>
          </w:tcPr>
          <w:p>
            <w:pPr>
              <w:spacing w:before="20" w:after="20"/>
              <w:jc w:val="center"/>
            </w:pPr>
            <w:r>
              <w:rPr>
                <w:rFonts w:ascii="맑은 고딕" w:hAnsi="맑은 고딕" w:eastAsia="맑은 고딕"/>
                <w:sz w:val="18"/>
              </w:rPr>
              <w:t>레시피 이전 검증 보고서 (연차별)</w:t>
            </w:r>
          </w:p>
        </w:tc>
        <w:tc>
          <w:tcPr>
            <w:tcW w:type="dxa" w:w="3024"/>
            <w:vAlign w:val="center"/>
          </w:tcPr>
          <w:p>
            <w:pPr>
              <w:spacing w:before="20" w:after="20"/>
              <w:jc w:val="center"/>
            </w:pPr>
            <w:r>
              <w:rPr>
                <w:rFonts w:ascii="맑은 고딕" w:hAnsi="맑은 고딕" w:eastAsia="맑은 고딕"/>
                <w:sz w:val="18"/>
              </w:rPr>
              <w:t>배치식 vs. FBR/OPERIO 10/양산 코팅 품질 비교</w:t>
            </w:r>
          </w:p>
        </w:tc>
      </w:tr>
      <w:tr>
        <w:tc>
          <w:tcPr>
            <w:tcW w:type="dxa" w:w="3024"/>
            <w:vAlign w:val="center"/>
          </w:tcPr>
          <w:p>
            <w:pPr>
              <w:spacing w:before="20" w:after="20"/>
              <w:jc w:val="center"/>
            </w:pPr>
            <w:r>
              <w:rPr>
                <w:rFonts w:ascii="맑은 고딕" w:hAnsi="맑은 고딕" w:eastAsia="맑은 고딕"/>
                <w:sz w:val="18"/>
              </w:rPr>
              <w:t>4</w:t>
            </w:r>
          </w:p>
        </w:tc>
        <w:tc>
          <w:tcPr>
            <w:tcW w:type="dxa" w:w="3024"/>
            <w:vAlign w:val="center"/>
          </w:tcPr>
          <w:p>
            <w:pPr>
              <w:spacing w:before="20" w:after="20"/>
              <w:jc w:val="center"/>
            </w:pPr>
            <w:r>
              <w:rPr>
                <w:rFonts w:ascii="맑은 고딕" w:hAnsi="맑은 고딕" w:eastAsia="맑은 고딕"/>
                <w:sz w:val="18"/>
              </w:rPr>
              <w:t>코팅층 종합 분석 데이터</w:t>
            </w:r>
          </w:p>
        </w:tc>
        <w:tc>
          <w:tcPr>
            <w:tcW w:type="dxa" w:w="3024"/>
            <w:vAlign w:val="center"/>
          </w:tcPr>
          <w:p>
            <w:pPr>
              <w:spacing w:before="20" w:after="20"/>
              <w:jc w:val="center"/>
            </w:pPr>
            <w:r>
              <w:rPr>
                <w:rFonts w:ascii="맑은 고딕" w:hAnsi="맑은 고딕" w:eastAsia="맑은 고딕"/>
                <w:sz w:val="18"/>
              </w:rPr>
              <w:t>HRTEM/EELS/XPS/Raman/FTIR 기반 원자 단위 구조 분석</w:t>
            </w:r>
          </w:p>
        </w:tc>
      </w:tr>
      <w:tr>
        <w:tc>
          <w:tcPr>
            <w:tcW w:type="dxa" w:w="3024"/>
            <w:vAlign w:val="center"/>
          </w:tcPr>
          <w:p>
            <w:pPr>
              <w:spacing w:before="20" w:after="20"/>
              <w:jc w:val="center"/>
            </w:pPr>
            <w:r>
              <w:rPr>
                <w:rFonts w:ascii="맑은 고딕" w:hAnsi="맑은 고딕" w:eastAsia="맑은 고딕"/>
                <w:sz w:val="18"/>
              </w:rPr>
              <w:t>5</w:t>
            </w:r>
          </w:p>
        </w:tc>
        <w:tc>
          <w:tcPr>
            <w:tcW w:type="dxa" w:w="3024"/>
            <w:vAlign w:val="center"/>
          </w:tcPr>
          <w:p>
            <w:pPr>
              <w:spacing w:before="20" w:after="20"/>
              <w:jc w:val="center"/>
            </w:pPr>
            <w:r>
              <w:rPr>
                <w:rFonts w:ascii="맑은 고딕" w:hAnsi="맑은 고딕" w:eastAsia="맑은 고딕"/>
                <w:sz w:val="18"/>
              </w:rPr>
              <w:t>전기화학 성능 비교 데이터베이스</w:t>
            </w:r>
          </w:p>
        </w:tc>
        <w:tc>
          <w:tcPr>
            <w:tcW w:type="dxa" w:w="3024"/>
            <w:vAlign w:val="center"/>
          </w:tcPr>
          <w:p>
            <w:pPr>
              <w:spacing w:before="20" w:after="20"/>
              <w:jc w:val="center"/>
            </w:pPr>
            <w:r>
              <w:rPr>
                <w:rFonts w:ascii="맑은 고딕" w:hAnsi="맑은 고딕" w:eastAsia="맑은 고딕"/>
                <w:sz w:val="18"/>
              </w:rPr>
              <w:t>4종 코팅재별, 두께별 coin cell 충방전·EIS·율속 특성</w:t>
            </w:r>
          </w:p>
        </w:tc>
      </w:tr>
      <w:tr>
        <w:tc>
          <w:tcPr>
            <w:tcW w:type="dxa" w:w="3024"/>
            <w:vAlign w:val="center"/>
          </w:tcPr>
          <w:p>
            <w:pPr>
              <w:spacing w:before="20" w:after="20"/>
              <w:jc w:val="center"/>
            </w:pPr>
            <w:r>
              <w:rPr>
                <w:rFonts w:ascii="맑은 고딕" w:hAnsi="맑은 고딕" w:eastAsia="맑은 고딕"/>
                <w:sz w:val="18"/>
              </w:rPr>
              <w:t>6</w:t>
            </w:r>
          </w:p>
        </w:tc>
        <w:tc>
          <w:tcPr>
            <w:tcW w:type="dxa" w:w="3024"/>
            <w:vAlign w:val="center"/>
          </w:tcPr>
          <w:p>
            <w:pPr>
              <w:spacing w:before="20" w:after="20"/>
              <w:jc w:val="center"/>
            </w:pPr>
            <w:r>
              <w:rPr>
                <w:rFonts w:ascii="맑은 고딕" w:hAnsi="맑은 고딕" w:eastAsia="맑은 고딕"/>
                <w:sz w:val="18"/>
              </w:rPr>
              <w:t>Post-mortem 분석 보고서</w:t>
            </w:r>
          </w:p>
        </w:tc>
        <w:tc>
          <w:tcPr>
            <w:tcW w:type="dxa" w:w="3024"/>
            <w:vAlign w:val="center"/>
          </w:tcPr>
          <w:p>
            <w:pPr>
              <w:spacing w:before="20" w:after="20"/>
              <w:jc w:val="center"/>
            </w:pPr>
            <w:r>
              <w:rPr>
                <w:rFonts w:ascii="맑은 고딕" w:hAnsi="맑은 고딕" w:eastAsia="맑은 고딕"/>
                <w:sz w:val="18"/>
              </w:rPr>
              <w:t>200 cycle 후 코팅층 안정성, 계면 안정화 메커니즘 규명</w:t>
            </w:r>
          </w:p>
        </w:tc>
      </w:tr>
      <w:tr>
        <w:tc>
          <w:tcPr>
            <w:tcW w:type="dxa" w:w="3024"/>
            <w:vAlign w:val="center"/>
          </w:tcPr>
          <w:p>
            <w:pPr>
              <w:spacing w:before="20" w:after="20"/>
              <w:jc w:val="center"/>
            </w:pPr>
            <w:r>
              <w:rPr>
                <w:rFonts w:ascii="맑은 고딕" w:hAnsi="맑은 고딕" w:eastAsia="맑은 고딕"/>
                <w:sz w:val="18"/>
              </w:rPr>
              <w:t>7</w:t>
            </w:r>
          </w:p>
        </w:tc>
        <w:tc>
          <w:tcPr>
            <w:tcW w:type="dxa" w:w="3024"/>
            <w:vAlign w:val="center"/>
          </w:tcPr>
          <w:p>
            <w:pPr>
              <w:spacing w:before="20" w:after="20"/>
              <w:jc w:val="center"/>
            </w:pPr>
            <w:r>
              <w:rPr>
                <w:rFonts w:ascii="맑은 고딕" w:hAnsi="맑은 고딕" w:eastAsia="맑은 고딕"/>
                <w:sz w:val="18"/>
              </w:rPr>
              <w:t>1Ah 파우치셀 연계 분석 보고서</w:t>
            </w:r>
          </w:p>
        </w:tc>
        <w:tc>
          <w:tcPr>
            <w:tcW w:type="dxa" w:w="3024"/>
            <w:vAlign w:val="center"/>
          </w:tcPr>
          <w:p>
            <w:pPr>
              <w:spacing w:before="20" w:after="20"/>
              <w:jc w:val="center"/>
            </w:pPr>
            <w:r>
              <w:rPr>
                <w:rFonts w:ascii="맑은 고딕" w:hAnsi="맑은 고딕" w:eastAsia="맑은 고딕"/>
                <w:sz w:val="18"/>
              </w:rPr>
              <w:t>파우치셀 수준 ALD 코팅 효과 최종 실증</w:t>
            </w:r>
          </w:p>
        </w:tc>
      </w:tr>
      <w:tr>
        <w:tc>
          <w:tcPr>
            <w:tcW w:type="dxa" w:w="3024"/>
            <w:vAlign w:val="center"/>
          </w:tcPr>
          <w:p>
            <w:pPr>
              <w:spacing w:before="20" w:after="20"/>
              <w:jc w:val="center"/>
            </w:pPr>
            <w:r>
              <w:rPr>
                <w:rFonts w:ascii="맑은 고딕" w:hAnsi="맑은 고딕" w:eastAsia="맑은 고딕"/>
                <w:sz w:val="18"/>
              </w:rPr>
              <w:t>8</w:t>
            </w:r>
          </w:p>
        </w:tc>
        <w:tc>
          <w:tcPr>
            <w:tcW w:type="dxa" w:w="3024"/>
            <w:vAlign w:val="center"/>
          </w:tcPr>
          <w:p>
            <w:pPr>
              <w:spacing w:before="20" w:after="20"/>
              <w:jc w:val="center"/>
            </w:pPr>
            <w:r>
              <w:rPr>
                <w:rFonts w:ascii="맑은 고딕" w:hAnsi="맑은 고딕" w:eastAsia="맑은 고딕"/>
                <w:b/>
                <w:sz w:val="18"/>
              </w:rPr>
              <w:t>최종 ALD 공정 레시피 DB + Scale-up 가이드</w:t>
            </w:r>
          </w:p>
        </w:tc>
        <w:tc>
          <w:tcPr>
            <w:tcW w:type="dxa" w:w="3024"/>
            <w:vAlign w:val="center"/>
          </w:tcPr>
          <w:p>
            <w:pPr>
              <w:spacing w:before="20" w:after="20"/>
              <w:jc w:val="center"/>
            </w:pPr>
            <w:r>
              <w:rPr>
                <w:rFonts w:ascii="맑은 고딕" w:hAnsi="맑은 고딕" w:eastAsia="맑은 고딕"/>
                <w:sz w:val="18"/>
              </w:rPr>
              <w:t>4종 완성 DB, 배치식→연속식 변환 공식, 이전 체크리스트</w:t>
            </w:r>
          </w:p>
        </w:tc>
      </w:tr>
    </w:tbl>
    <w:p>
      <w:pPr>
        <w:spacing w:before="80" w:after="80"/>
        <w:pBdr>
          <w:bottom w:val="single" w:sz="6" w:space="1" w:color="AAAAAA"/>
        </w:pBdr>
      </w:pPr>
    </w:p>
    <w:p>
      <w:pPr>
        <w:spacing w:before="280" w:after="160"/>
      </w:pPr>
      <w:r>
        <w:rPr>
          <w:rFonts w:ascii="맑은 고딕" w:hAnsi="맑은 고딕" w:eastAsia="맑은 고딕"/>
          <w:b/>
          <w:color w:val="2E74B5"/>
          <w:sz w:val="28"/>
        </w:rPr>
        <w:t>3. 연구개발과제의 추진전략·방법 및 추진체계</w:t>
      </w:r>
    </w:p>
    <w:p>
      <w:pPr>
        <w:spacing w:before="200" w:after="120"/>
      </w:pPr>
      <w:r>
        <w:rPr>
          <w:rFonts w:ascii="맑은 고딕" w:hAnsi="맑은 고딕" w:eastAsia="맑은 고딕"/>
          <w:b/>
          <w:color w:val="2E74B5"/>
          <w:sz w:val="24"/>
        </w:rPr>
        <w:t>1) 연구개발과제의 추진전략·방법</w:t>
      </w:r>
    </w:p>
    <w:p>
      <w:pPr>
        <w:spacing w:before="40" w:after="40"/>
      </w:pPr>
      <w:r>
        <w:rPr>
          <w:rFonts w:ascii="맑은 고딕" w:hAnsi="맑은 고딕" w:eastAsia="맑은 고딕"/>
          <w:b/>
          <w:sz w:val="20"/>
        </w:rPr>
        <w:t>배치식 레시피 → 연속식 이전 기반 단계적 기술 확보 전략</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1단계 (1차년도)</w:t>
      </w:r>
      <w:r>
        <w:rPr>
          <w:rFonts w:ascii="맑은 고딕" w:hAnsi="맑은 고딕" w:eastAsia="맑은 고딕"/>
          <w:sz w:val="20"/>
        </w:rPr>
        <w:t>: 기계연 배치식 ALD 2대에서 TiO₂·Al₂O₃ 레시피 확립 → 대성기계 FBR 이전 및 코팅 품질 비교 검증</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2단계 (2차년도)</w:t>
      </w:r>
      <w:r>
        <w:rPr>
          <w:rFonts w:ascii="맑은 고딕" w:hAnsi="맑은 고딕" w:eastAsia="맑은 고딕"/>
          <w:sz w:val="20"/>
        </w:rPr>
        <w:t>: 기계연 배치식 ALD에서 V₂O₅·ZnO 레시피 확장 → 대성기계 OPERIO 10 이전 및 연속 공정 안정화</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3단계 (3차년도)</w:t>
      </w:r>
      <w:r>
        <w:rPr>
          <w:rFonts w:ascii="맑은 고딕" w:hAnsi="맑은 고딕" w:eastAsia="맑은 고딕"/>
          <w:sz w:val="20"/>
        </w:rPr>
        <w:t>: 최종 레시피 DB 완성 → 대성기계 10 kg/h 양산 이전 → 1Ah 파우치셀 실증</w:t>
      </w:r>
    </w:p>
    <w:p>
      <w:pPr>
        <w:spacing w:before="40" w:after="40"/>
      </w:pPr>
      <w:r>
        <w:rPr>
          <w:rFonts w:ascii="맑은 고딕" w:hAnsi="맑은 고딕" w:eastAsia="맑은 고딕"/>
          <w:b/>
          <w:sz w:val="20"/>
        </w:rPr>
        <w:t>RTD 기반 배치식-연속식 공정 연계 전략</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배치식 ALD의 'self-limiting 포화 pulse 시간'을 연속식 RTD 분포의 '최소 체류시간(μ - 2σ)'으로 변환하는 정량적 매핑 공식 확립</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기계연 분석 결과를 대성기계에 정기 피드백하여 RTD 제어 기반 공정 최적화 지원</w:t>
      </w:r>
    </w:p>
    <w:p>
      <w:pPr>
        <w:spacing w:before="200" w:after="120"/>
      </w:pPr>
      <w:r>
        <w:rPr>
          <w:rFonts w:ascii="맑은 고딕" w:hAnsi="맑은 고딕" w:eastAsia="맑은 고딕"/>
          <w:b/>
          <w:color w:val="2E74B5"/>
          <w:sz w:val="24"/>
        </w:rPr>
        <w:t>2) 연구개발과제의 추진체계</w:t>
      </w:r>
    </w:p>
    <w:p>
      <w:pPr>
        <w:spacing w:before="40" w:after="40"/>
      </w:pPr>
      <w:r>
        <w:rPr>
          <w:rFonts w:ascii="Courier New" w:hAnsi="Courier New"/>
          <w:sz w:val="18"/>
        </w:rPr>
        <w:t>`</w:t>
      </w:r>
    </w:p>
    <w:p>
      <w:pPr>
        <w:spacing w:before="40" w:after="40"/>
      </w:pPr>
      <w:r>
        <w:rPr>
          <w:rFonts w:ascii="맑은 고딕" w:hAnsi="맑은 고딕" w:eastAsia="맑은 고딕"/>
          <w:sz w:val="20"/>
        </w:rPr>
        <w:t>┌─────────────────────────────────────────────────────────────────────┐</w:t>
      </w:r>
    </w:p>
    <w:p>
      <w:pPr>
        <w:spacing w:before="40" w:after="40"/>
      </w:pPr>
      <w:r>
        <w:rPr>
          <w:rFonts w:ascii="맑은 고딕" w:hAnsi="맑은 고딕" w:eastAsia="맑은 고딕"/>
          <w:sz w:val="20"/>
        </w:rPr>
        <w:t>│  과제 추진 체계 및 기관별 역할                                       │</w:t>
      </w:r>
    </w:p>
    <w:p>
      <w:pPr>
        <w:spacing w:before="40" w:after="40"/>
      </w:pPr>
      <w:r>
        <w:rPr>
          <w:rFonts w:ascii="맑은 고딕" w:hAnsi="맑은 고딕" w:eastAsia="맑은 고딕"/>
          <w:sz w:val="20"/>
        </w:rPr>
        <w:t>│                                                                     │</w:t>
      </w:r>
    </w:p>
    <w:p>
      <w:pPr>
        <w:spacing w:before="40" w:after="40"/>
      </w:pPr>
      <w:r>
        <w:rPr>
          <w:rFonts w:ascii="맑은 고딕" w:hAnsi="맑은 고딕" w:eastAsia="맑은 고딕"/>
          <w:sz w:val="20"/>
        </w:rPr>
        <w:t>│  [전북대 (주관)] ─── 총괄·조정, 전기화학 평가, KPI 검증             │</w:t>
      </w:r>
    </w:p>
    <w:p>
      <w:pPr>
        <w:spacing w:before="40" w:after="40"/>
      </w:pPr>
      <w:r>
        <w:rPr>
          <w:rFonts w:ascii="맑은 고딕" w:hAnsi="맑은 고딕" w:eastAsia="맑은 고딕"/>
          <w:sz w:val="20"/>
        </w:rPr>
        <w:t>│         │                                                           │</w:t>
      </w:r>
    </w:p>
    <w:p>
      <w:pPr>
        <w:spacing w:before="40" w:after="40"/>
      </w:pPr>
      <w:r>
        <w:rPr>
          <w:rFonts w:ascii="맑은 고딕" w:hAnsi="맑은 고딕" w:eastAsia="맑은 고딕"/>
          <w:sz w:val="20"/>
        </w:rPr>
        <w:t>│   ┌─────┴──────────────────────────────┐                           │</w:t>
      </w:r>
    </w:p>
    <w:p>
      <w:pPr>
        <w:spacing w:before="40" w:after="40"/>
      </w:pPr>
      <w:r>
        <w:rPr>
          <w:rFonts w:ascii="맑은 고딕" w:hAnsi="맑은 고딕" w:eastAsia="맑은 고딕"/>
          <w:sz w:val="20"/>
        </w:rPr>
        <w:t>│   │                                    │                           │</w:t>
      </w:r>
    </w:p>
    <w:p>
      <w:pPr>
        <w:spacing w:before="40" w:after="40"/>
      </w:pPr>
      <w:r>
        <w:rPr>
          <w:rFonts w:ascii="맑은 고딕" w:hAnsi="맑은 고딕" w:eastAsia="맑은 고딕"/>
          <w:sz w:val="20"/>
        </w:rPr>
        <w:t>│  [한국기계연구원]                    [대성기계공업]                   │</w:t>
      </w:r>
    </w:p>
    <w:p>
      <w:pPr>
        <w:spacing w:before="40" w:after="40"/>
      </w:pPr>
      <w:r>
        <w:rPr>
          <w:rFonts w:ascii="맑은 고딕" w:hAnsi="맑은 고딕" w:eastAsia="맑은 고딕"/>
          <w:sz w:val="20"/>
        </w:rPr>
        <w:t>│  ① 배치식 ALD #1, #2 →              ① FBR 구축 및 운용              │</w:t>
      </w:r>
    </w:p>
    <w:p>
      <w:pPr>
        <w:spacing w:before="40" w:after="40"/>
      </w:pPr>
      <w:r>
        <w:rPr>
          <w:rFonts w:ascii="맑은 고딕" w:hAnsi="맑은 고딕" w:eastAsia="맑은 고딕"/>
          <w:sz w:val="20"/>
        </w:rPr>
        <w:t>│     레시피 개발(4종)                 ② 레시피 수령·적용              │</w:t>
      </w:r>
    </w:p>
    <w:p>
      <w:pPr>
        <w:spacing w:before="40" w:after="40"/>
      </w:pPr>
      <w:r>
        <w:rPr>
          <w:rFonts w:ascii="맑은 고딕" w:hAnsi="맑은 고딕" w:eastAsia="맑은 고딕"/>
          <w:sz w:val="20"/>
        </w:rPr>
        <w:t>│  ② 레시피 패키지 이전 →             ③ OPERIO 10 연속 공정           │</w:t>
      </w:r>
    </w:p>
    <w:p>
      <w:pPr>
        <w:spacing w:before="40" w:after="40"/>
      </w:pPr>
      <w:r>
        <w:rPr>
          <w:rFonts w:ascii="맑은 고딕" w:hAnsi="맑은 고딕" w:eastAsia="맑은 고딕"/>
          <w:sz w:val="20"/>
        </w:rPr>
        <w:t>│  ③ 연속식 코팅 시료 분석·피드백     ④ 10 kg/h 양산 공정             │</w:t>
      </w:r>
    </w:p>
    <w:p>
      <w:pPr>
        <w:spacing w:before="40" w:after="40"/>
      </w:pPr>
      <w:r>
        <w:rPr>
          <w:rFonts w:ascii="맑은 고딕" w:hAnsi="맑은 고딕" w:eastAsia="맑은 고딕"/>
          <w:sz w:val="20"/>
        </w:rPr>
        <w:t>│  ④ 종합 분석(HRTEM/EELS/XPS 등)     ⑤ RTD 기반 공정 최적화          │</w:t>
      </w:r>
    </w:p>
    <w:p>
      <w:pPr>
        <w:spacing w:before="40" w:after="40"/>
      </w:pPr>
      <w:r>
        <w:rPr>
          <w:rFonts w:ascii="맑은 고딕" w:hAnsi="맑은 고딕" w:eastAsia="맑은 고딕"/>
          <w:sz w:val="20"/>
        </w:rPr>
        <w:t>│  ⑤ 전기화학 평가 (coin cell)                                        │</w:t>
      </w:r>
    </w:p>
    <w:p>
      <w:pPr>
        <w:spacing w:before="40" w:after="40"/>
      </w:pPr>
      <w:r>
        <w:rPr>
          <w:rFonts w:ascii="맑은 고딕" w:hAnsi="맑은 고딕" w:eastAsia="맑은 고딕"/>
          <w:sz w:val="20"/>
        </w:rPr>
        <w:t>│         │                                    │                     │</w:t>
      </w:r>
    </w:p>
    <w:p>
      <w:pPr>
        <w:spacing w:before="40" w:after="40"/>
      </w:pPr>
      <w:r>
        <w:rPr>
          <w:rFonts w:ascii="맑은 고딕" w:hAnsi="맑은 고딕" w:eastAsia="맑은 고딕"/>
          <w:sz w:val="20"/>
        </w:rPr>
        <w:t>│         └──── 코팅 시료 교환 / 레시피 피드백 ┘                     │</w:t>
      </w:r>
    </w:p>
    <w:p>
      <w:pPr>
        <w:spacing w:before="40" w:after="40"/>
      </w:pPr>
      <w:r>
        <w:rPr>
          <w:rFonts w:ascii="맑은 고딕" w:hAnsi="맑은 고딕" w:eastAsia="맑은 고딕"/>
          <w:sz w:val="20"/>
        </w:rPr>
        <w:t>│                            │                                        │</w:t>
      </w:r>
    </w:p>
    <w:p>
      <w:pPr>
        <w:spacing w:before="40" w:after="40"/>
      </w:pPr>
      <w:r>
        <w:rPr>
          <w:rFonts w:ascii="맑은 고딕" w:hAnsi="맑은 고딕" w:eastAsia="맑은 고딕"/>
          <w:sz w:val="20"/>
        </w:rPr>
        <w:t>│          ┌─────────────────┴─────────────────┐                    │</w:t>
      </w:r>
    </w:p>
    <w:p>
      <w:pPr>
        <w:spacing w:before="40" w:after="40"/>
      </w:pPr>
      <w:r>
        <w:rPr>
          <w:rFonts w:ascii="맑은 고딕" w:hAnsi="맑은 고딕" w:eastAsia="맑은 고딕"/>
          <w:sz w:val="20"/>
        </w:rPr>
        <w:t>│   [에버인더스]                           [씨오알엔(CORN)]           │</w:t>
      </w:r>
    </w:p>
    <w:p>
      <w:pPr>
        <w:spacing w:before="40" w:after="40"/>
      </w:pPr>
      <w:r>
        <w:rPr>
          <w:rFonts w:ascii="맑은 고딕" w:hAnsi="맑은 고딕" w:eastAsia="맑은 고딕"/>
          <w:sz w:val="20"/>
        </w:rPr>
        <w:t>│   Na-ion 양극재 제공                      전극 제조                 │</w:t>
      </w:r>
    </w:p>
    <w:p>
      <w:pPr>
        <w:spacing w:before="40" w:after="40"/>
      </w:pPr>
      <w:r>
        <w:rPr>
          <w:rFonts w:ascii="맑은 고딕" w:hAnsi="맑은 고딕" w:eastAsia="맑은 고딕"/>
          <w:sz w:val="20"/>
        </w:rPr>
        <w:t>│   분체 특성 분석·공유                     1Ah 파우치셀 제작          │</w:t>
      </w:r>
    </w:p>
    <w:p>
      <w:pPr>
        <w:spacing w:before="40" w:after="40"/>
      </w:pPr>
      <w:r>
        <w:rPr>
          <w:rFonts w:ascii="맑은 고딕" w:hAnsi="맑은 고딕" w:eastAsia="맑은 고딕"/>
          <w:sz w:val="20"/>
        </w:rPr>
        <w:t>│   사업화 검증                             성능 검증 및 해체 분석    │</w:t>
      </w:r>
    </w:p>
    <w:p>
      <w:pPr>
        <w:spacing w:before="40" w:after="40"/>
      </w:pPr>
      <w:r>
        <w:rPr>
          <w:rFonts w:ascii="맑은 고딕" w:hAnsi="맑은 고딕" w:eastAsia="맑은 고딕"/>
          <w:sz w:val="20"/>
        </w:rPr>
        <w:t>└─────────────────────────────────────────────────────────────────────┘</w:t>
      </w:r>
    </w:p>
    <w:p>
      <w:pPr>
        <w:spacing w:before="40" w:after="40"/>
      </w:pPr>
      <w:r>
        <w:rPr>
          <w:rFonts w:ascii="Courier New" w:hAnsi="Courier New"/>
          <w:sz w:val="18"/>
        </w:rPr>
        <w:t>`</w:t>
      </w:r>
    </w:p>
    <w:p>
      <w:pPr>
        <w:spacing w:before="80" w:after="80"/>
        <w:pBdr>
          <w:bottom w:val="single" w:sz="6" w:space="1" w:color="AAAAAA"/>
        </w:pBdr>
      </w:pPr>
    </w:p>
    <w:p>
      <w:pPr>
        <w:spacing w:before="280" w:after="160"/>
      </w:pPr>
      <w:r>
        <w:rPr>
          <w:rFonts w:ascii="맑은 고딕" w:hAnsi="맑은 고딕" w:eastAsia="맑은 고딕"/>
          <w:b/>
          <w:color w:val="2E74B5"/>
          <w:sz w:val="28"/>
        </w:rPr>
        <w:t>4. 연구개발성과의 활용방안 및 기대효과</w:t>
      </w:r>
    </w:p>
    <w:p>
      <w:pPr>
        <w:spacing w:before="200" w:after="120"/>
      </w:pPr>
      <w:r>
        <w:rPr>
          <w:rFonts w:ascii="맑은 고딕" w:hAnsi="맑은 고딕" w:eastAsia="맑은 고딕"/>
          <w:b/>
          <w:color w:val="2E74B5"/>
          <w:sz w:val="24"/>
        </w:rPr>
        <w:t>1) 연구개발성과의 활용방안</w:t>
      </w:r>
    </w:p>
    <w:p>
      <w:pPr>
        <w:spacing w:before="40" w:after="40"/>
      </w:pPr>
      <w:r>
        <w:rPr>
          <w:rFonts w:ascii="맑은 고딕" w:hAnsi="맑은 고딕" w:eastAsia="맑은 고딕"/>
          <w:b/>
          <w:sz w:val="20"/>
        </w:rPr>
        <w:t>산업·기술적 활용 방안</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한국기계연구원</w:t>
      </w:r>
      <w:r>
        <w:rPr>
          <w:rFonts w:ascii="맑은 고딕" w:hAnsi="맑은 고딕" w:eastAsia="맑은 고딕"/>
          <w:sz w:val="20"/>
        </w:rPr>
        <w:t>: 확보한 H₂O 기반 ALD 레시피 DB를 국내 배터리 소재 기업에 기술 지원 서비스 형태로 활용; 나트륨이온전지 이외 리튬이온전지, 전고체전지 양극재로 레시피 확장</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배치식→연속식 이전 방법론</w:t>
      </w:r>
      <w:r>
        <w:rPr>
          <w:rFonts w:ascii="맑은 고딕" w:hAnsi="맑은 고딕" w:eastAsia="맑은 고딕"/>
          <w:sz w:val="20"/>
        </w:rPr>
        <w:t>: 국내 ALD 장비 기업들이 자사 연속식 장비에 레시피를 이전할 때 참고할 수 있는 표준 가이드로 활용</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대성기계공업</w:t>
      </w:r>
      <w:r>
        <w:rPr>
          <w:rFonts w:ascii="맑은 고딕" w:hAnsi="맑은 고딕" w:eastAsia="맑은 고딕"/>
          <w:sz w:val="20"/>
        </w:rPr>
        <w:t>: 연속식 분말 ALD 장비의 기본 공정 매뉴얼·사양서 작성에 직접 활용, Turn-key 패키지 상품화</w:t>
      </w:r>
    </w:p>
    <w:p>
      <w:pPr>
        <w:spacing w:before="40" w:after="40"/>
      </w:pPr>
      <w:r>
        <w:rPr>
          <w:rFonts w:ascii="맑은 고딕" w:hAnsi="맑은 고딕" w:eastAsia="맑은 고딕"/>
          <w:b/>
          <w:sz w:val="20"/>
        </w:rPr>
        <w:t>학술적 활용 방안</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배치식 ALD 레시피 개발 및 연속식 이전 방법론, 코팅층 구조-성능 상관관계 규명 결과를 SCIE급 학술지에 발표</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국제 ALD Conference, ECS(Electrochemical Society) 학회 발표를 통한 기술 홍보</w:t>
      </w:r>
    </w:p>
    <w:p>
      <w:pPr>
        <w:spacing w:before="200" w:after="120"/>
      </w:pPr>
      <w:r>
        <w:rPr>
          <w:rFonts w:ascii="맑은 고딕" w:hAnsi="맑은 고딕" w:eastAsia="맑은 고딕"/>
          <w:b/>
          <w:color w:val="2E74B5"/>
          <w:sz w:val="24"/>
        </w:rPr>
        <w:t>2) 연구개발성과의 기대효과</w:t>
      </w:r>
    </w:p>
    <w:p>
      <w:pPr>
        <w:spacing w:before="40" w:after="40"/>
      </w:pPr>
      <w:r>
        <w:rPr>
          <w:rFonts w:ascii="맑은 고딕" w:hAnsi="맑은 고딕" w:eastAsia="맑은 고딕"/>
          <w:b/>
          <w:sz w:val="20"/>
        </w:rPr>
        <w:t>과학·기술적 측면</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H₂O 기반 열적 ALD를 적용한 나트륨이온전지 양극재 계면 안정화 원천 기술 확보</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배치식 ALD 레시피 → 연속식 공정 이전 방법론 및 정량적 변환 공식 최초 확립</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HRTEM/EELS 기반 원자 단위 ALD 코팅층 구조 분석 기술 내재화</w:t>
      </w:r>
    </w:p>
    <w:p>
      <w:pPr>
        <w:spacing w:before="40" w:after="40"/>
      </w:pPr>
      <w:r>
        <w:rPr>
          <w:rFonts w:ascii="맑은 고딕" w:hAnsi="맑은 고딕" w:eastAsia="맑은 고딕"/>
          <w:b/>
          <w:sz w:val="20"/>
        </w:rPr>
        <w:t>경제적·사회적 측면</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국내 배터리 소재 고도화 기반의 산업 경쟁력 강화</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연속식 분말 ALD 공정·설비 실증 인프라 확보 → 국내 기업 기술 지원 기반 구축</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배터리 소재 ALD 코팅 공정의 국산화를 통한 해외 의존도 저감</w:t>
      </w:r>
    </w:p>
    <w:p>
      <w:pPr>
        <w:spacing w:before="80" w:after="80"/>
        <w:pBdr>
          <w:bottom w:val="single" w:sz="6" w:space="1" w:color="AAAAAA"/>
        </w:pBdr>
      </w:pPr>
    </w:p>
    <w:p>
      <w:pPr>
        <w:spacing w:before="280" w:after="160"/>
      </w:pPr>
      <w:r>
        <w:rPr>
          <w:rFonts w:ascii="맑은 고딕" w:hAnsi="맑은 고딕" w:eastAsia="맑은 고딕"/>
          <w:b/>
          <w:color w:val="2E74B5"/>
          <w:sz w:val="28"/>
        </w:rPr>
        <w:t>5. 연구개발성과의 사업화 전략 및 계획</w:t>
      </w:r>
    </w:p>
    <w:p>
      <w:pPr>
        <w:spacing w:before="200" w:after="120"/>
      </w:pPr>
      <w:r>
        <w:rPr>
          <w:rFonts w:ascii="맑은 고딕" w:hAnsi="맑은 고딕" w:eastAsia="맑은 고딕"/>
          <w:b/>
          <w:color w:val="2E74B5"/>
          <w:sz w:val="24"/>
        </w:rPr>
        <w:t>1) 국내외 시장 동향</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글로벌 Na-ion battery 시장: 2030년 수조 원 규모 성장 전망</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ALD 장비 시장 CAGR 약 17% 지속 성장 (Markets and Markets)</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국내: 연속식 양산 설비 개발 사례 극소수, 기계연–대성기계 모델이 선도 가능</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국외: Forge Nano(미국), Beneq(핀란드), powall(네덜란드) 시장 선도</w:t>
      </w:r>
    </w:p>
    <w:p>
      <w:pPr>
        <w:spacing w:before="40" w:after="40"/>
      </w:pPr>
      <w:r>
        <w:rPr>
          <w:rFonts w:ascii="맑은 고딕" w:hAnsi="맑은 고딕" w:eastAsia="맑은 고딕"/>
          <w:b/>
          <w:sz w:val="20"/>
        </w:rPr>
        <w:t>표 9.</w:t>
      </w:r>
      <w:r>
        <w:rPr>
          <w:rFonts w:ascii="맑은 고딕" w:hAnsi="맑은 고딕" w:eastAsia="맑은 고딕"/>
          <w:sz w:val="20"/>
        </w:rPr>
        <w:t xml:space="preserve"> 국내 주요 산학연·기업의 분말 ALD 기술 수준 비교</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기관</w:t>
            </w:r>
          </w:p>
        </w:tc>
        <w:tc>
          <w:tcPr>
            <w:tcW w:type="dxa" w:w="3024"/>
            <w:vAlign w:val="center"/>
            <w:shd w:val="clear" w:color="auto" w:fill="D6E4F0"/>
          </w:tcPr>
          <w:p>
            <w:pPr>
              <w:spacing w:before="20" w:after="20"/>
              <w:jc w:val="center"/>
            </w:pPr>
            <w:r>
              <w:rPr>
                <w:rFonts w:ascii="맑은 고딕" w:hAnsi="맑은 고딕" w:eastAsia="맑은 고딕"/>
                <w:b/>
                <w:sz w:val="18"/>
              </w:rPr>
              <w:t>유형</w:t>
            </w:r>
          </w:p>
        </w:tc>
        <w:tc>
          <w:tcPr>
            <w:tcW w:type="dxa" w:w="3024"/>
            <w:vAlign w:val="center"/>
            <w:shd w:val="clear" w:color="auto" w:fill="D6E4F0"/>
          </w:tcPr>
          <w:p>
            <w:pPr>
              <w:spacing w:before="20" w:after="20"/>
              <w:jc w:val="center"/>
            </w:pPr>
            <w:r>
              <w:rPr>
                <w:rFonts w:ascii="맑은 고딕" w:hAnsi="맑은 고딕" w:eastAsia="맑은 고딕"/>
                <w:b/>
                <w:sz w:val="18"/>
              </w:rPr>
              <w:t>배터리용 분말 ALD 전문 분야</w:t>
            </w:r>
          </w:p>
        </w:tc>
      </w:tr>
      <w:tr>
        <w:tc>
          <w:tcPr>
            <w:tcW w:type="dxa" w:w="3024"/>
            <w:vAlign w:val="center"/>
          </w:tcPr>
          <w:p>
            <w:pPr>
              <w:spacing w:before="20" w:after="20"/>
              <w:jc w:val="center"/>
            </w:pPr>
            <w:r>
              <w:rPr>
                <w:rFonts w:ascii="맑은 고딕" w:hAnsi="맑은 고딕" w:eastAsia="맑은 고딕"/>
                <w:sz w:val="18"/>
              </w:rPr>
              <w:t>한양대 (ERICA)</w:t>
            </w:r>
          </w:p>
        </w:tc>
        <w:tc>
          <w:tcPr>
            <w:tcW w:type="dxa" w:w="3024"/>
            <w:vAlign w:val="center"/>
          </w:tcPr>
          <w:p>
            <w:pPr>
              <w:spacing w:before="20" w:after="20"/>
              <w:jc w:val="center"/>
            </w:pPr>
            <w:r>
              <w:rPr>
                <w:rFonts w:ascii="맑은 고딕" w:hAnsi="맑은 고딕" w:eastAsia="맑은 고딕"/>
                <w:sz w:val="18"/>
              </w:rPr>
              <w:t>대학</w:t>
            </w:r>
          </w:p>
        </w:tc>
        <w:tc>
          <w:tcPr>
            <w:tcW w:type="dxa" w:w="3024"/>
            <w:vAlign w:val="center"/>
          </w:tcPr>
          <w:p>
            <w:pPr>
              <w:spacing w:before="20" w:after="20"/>
              <w:jc w:val="center"/>
            </w:pPr>
            <w:r>
              <w:rPr>
                <w:rFonts w:ascii="맑은 고딕" w:hAnsi="맑은 고딕" w:eastAsia="맑은 고딕"/>
                <w:sz w:val="18"/>
              </w:rPr>
              <w:t>LIB/전고체 계면 코팅, ALPES 스핀오프</w:t>
            </w:r>
          </w:p>
        </w:tc>
      </w:tr>
      <w:tr>
        <w:tc>
          <w:tcPr>
            <w:tcW w:type="dxa" w:w="3024"/>
            <w:vAlign w:val="center"/>
          </w:tcPr>
          <w:p>
            <w:pPr>
              <w:spacing w:before="20" w:after="20"/>
              <w:jc w:val="center"/>
            </w:pPr>
            <w:r>
              <w:rPr>
                <w:rFonts w:ascii="맑은 고딕" w:hAnsi="맑은 고딕" w:eastAsia="맑은 고딕"/>
                <w:sz w:val="18"/>
              </w:rPr>
              <w:t>연세대</w:t>
            </w:r>
          </w:p>
        </w:tc>
        <w:tc>
          <w:tcPr>
            <w:tcW w:type="dxa" w:w="3024"/>
            <w:vAlign w:val="center"/>
          </w:tcPr>
          <w:p>
            <w:pPr>
              <w:spacing w:before="20" w:after="20"/>
              <w:jc w:val="center"/>
            </w:pPr>
            <w:r>
              <w:rPr>
                <w:rFonts w:ascii="맑은 고딕" w:hAnsi="맑은 고딕" w:eastAsia="맑은 고딕"/>
                <w:sz w:val="18"/>
              </w:rPr>
              <w:t>대학</w:t>
            </w:r>
          </w:p>
        </w:tc>
        <w:tc>
          <w:tcPr>
            <w:tcW w:type="dxa" w:w="3024"/>
            <w:vAlign w:val="center"/>
          </w:tcPr>
          <w:p>
            <w:pPr>
              <w:spacing w:before="20" w:after="20"/>
              <w:jc w:val="center"/>
            </w:pPr>
            <w:r>
              <w:rPr>
                <w:rFonts w:ascii="맑은 고딕" w:hAnsi="맑은 고딕" w:eastAsia="맑은 고딕"/>
                <w:sz w:val="18"/>
              </w:rPr>
              <w:t>Al₂O₃ 코팅, 전고체 계면 연구</w:t>
            </w:r>
          </w:p>
        </w:tc>
      </w:tr>
      <w:tr>
        <w:tc>
          <w:tcPr>
            <w:tcW w:type="dxa" w:w="3024"/>
            <w:vAlign w:val="center"/>
          </w:tcPr>
          <w:p>
            <w:pPr>
              <w:spacing w:before="20" w:after="20"/>
              <w:jc w:val="center"/>
            </w:pPr>
            <w:r>
              <w:rPr>
                <w:rFonts w:ascii="맑은 고딕" w:hAnsi="맑은 고딕" w:eastAsia="맑은 고딕"/>
                <w:sz w:val="18"/>
              </w:rPr>
              <w:t>(주)알페스</w:t>
            </w:r>
          </w:p>
        </w:tc>
        <w:tc>
          <w:tcPr>
            <w:tcW w:type="dxa" w:w="3024"/>
            <w:vAlign w:val="center"/>
          </w:tcPr>
          <w:p>
            <w:pPr>
              <w:spacing w:before="20" w:after="20"/>
              <w:jc w:val="center"/>
            </w:pPr>
            <w:r>
              <w:rPr>
                <w:rFonts w:ascii="맑은 고딕" w:hAnsi="맑은 고딕" w:eastAsia="맑은 고딕"/>
                <w:sz w:val="18"/>
              </w:rPr>
              <w:t>스타트업</w:t>
            </w:r>
          </w:p>
        </w:tc>
        <w:tc>
          <w:tcPr>
            <w:tcW w:type="dxa" w:w="3024"/>
            <w:vAlign w:val="center"/>
          </w:tcPr>
          <w:p>
            <w:pPr>
              <w:spacing w:before="20" w:after="20"/>
              <w:jc w:val="center"/>
            </w:pPr>
            <w:r>
              <w:rPr>
                <w:rFonts w:ascii="맑은 고딕" w:hAnsi="맑은 고딕" w:eastAsia="맑은 고딕"/>
                <w:sz w:val="18"/>
              </w:rPr>
              <w:t>상업용 배치식 분말 ALD, Core-Shell</w:t>
            </w:r>
          </w:p>
        </w:tc>
      </w:tr>
      <w:tr>
        <w:tc>
          <w:tcPr>
            <w:tcW w:type="dxa" w:w="3024"/>
            <w:vAlign w:val="center"/>
          </w:tcPr>
          <w:p>
            <w:pPr>
              <w:spacing w:before="20" w:after="20"/>
              <w:jc w:val="center"/>
            </w:pPr>
            <w:r>
              <w:rPr>
                <w:rFonts w:ascii="맑은 고딕" w:hAnsi="맑은 고딕" w:eastAsia="맑은 고딕"/>
                <w:sz w:val="18"/>
              </w:rPr>
              <w:t>(주)어코트</w:t>
            </w:r>
          </w:p>
        </w:tc>
        <w:tc>
          <w:tcPr>
            <w:tcW w:type="dxa" w:w="3024"/>
            <w:vAlign w:val="center"/>
          </w:tcPr>
          <w:p>
            <w:pPr>
              <w:spacing w:before="20" w:after="20"/>
              <w:jc w:val="center"/>
            </w:pPr>
            <w:r>
              <w:rPr>
                <w:rFonts w:ascii="맑은 고딕" w:hAnsi="맑은 고딕" w:eastAsia="맑은 고딕"/>
                <w:sz w:val="18"/>
              </w:rPr>
              <w:t>스타트업</w:t>
            </w:r>
          </w:p>
        </w:tc>
        <w:tc>
          <w:tcPr>
            <w:tcW w:type="dxa" w:w="3024"/>
            <w:vAlign w:val="center"/>
          </w:tcPr>
          <w:p>
            <w:pPr>
              <w:spacing w:before="20" w:after="20"/>
              <w:jc w:val="center"/>
            </w:pPr>
            <w:r>
              <w:rPr>
                <w:rFonts w:ascii="맑은 고딕" w:hAnsi="맑은 고딕" w:eastAsia="맑은 고딕"/>
                <w:sz w:val="18"/>
              </w:rPr>
              <w:t>10L급 드럼 반응기, 배터리 코팅 서비스</w:t>
            </w:r>
          </w:p>
        </w:tc>
      </w:tr>
      <w:tr>
        <w:tc>
          <w:tcPr>
            <w:tcW w:type="dxa" w:w="3024"/>
            <w:vAlign w:val="center"/>
          </w:tcPr>
          <w:p>
            <w:pPr>
              <w:spacing w:before="20" w:after="20"/>
              <w:jc w:val="center"/>
            </w:pPr>
            <w:r>
              <w:rPr>
                <w:rFonts w:ascii="맑은 고딕" w:hAnsi="맑은 고딕" w:eastAsia="맑은 고딕"/>
                <w:b/>
                <w:sz w:val="18"/>
              </w:rPr>
              <w:t>한국기계연구원 (본 과제)</w:t>
            </w:r>
          </w:p>
        </w:tc>
        <w:tc>
          <w:tcPr>
            <w:tcW w:type="dxa" w:w="3024"/>
            <w:vAlign w:val="center"/>
          </w:tcPr>
          <w:p>
            <w:pPr>
              <w:spacing w:before="20" w:after="20"/>
              <w:jc w:val="center"/>
            </w:pPr>
            <w:r>
              <w:rPr>
                <w:rFonts w:ascii="맑은 고딕" w:hAnsi="맑은 고딕" w:eastAsia="맑은 고딕"/>
                <w:b/>
                <w:sz w:val="18"/>
              </w:rPr>
              <w:t>공공연구기관</w:t>
            </w:r>
          </w:p>
        </w:tc>
        <w:tc>
          <w:tcPr>
            <w:tcW w:type="dxa" w:w="3024"/>
            <w:vAlign w:val="center"/>
          </w:tcPr>
          <w:p>
            <w:pPr>
              <w:spacing w:before="20" w:after="20"/>
              <w:jc w:val="center"/>
            </w:pPr>
            <w:r>
              <w:rPr>
                <w:rFonts w:ascii="맑은 고딕" w:hAnsi="맑은 고딕" w:eastAsia="맑은 고딕"/>
                <w:b/>
                <w:sz w:val="18"/>
              </w:rPr>
              <w:t>H₂O 기반 다종 산화물 ALD 레시피 개발, 배치→연속식 이전 방법론, 나노 분석 전문</w:t>
            </w:r>
          </w:p>
        </w:tc>
      </w:tr>
      <w:tr>
        <w:tc>
          <w:tcPr>
            <w:tcW w:type="dxa" w:w="3024"/>
            <w:vAlign w:val="center"/>
          </w:tcPr>
          <w:p>
            <w:pPr>
              <w:spacing w:before="20" w:after="20"/>
              <w:jc w:val="center"/>
            </w:pPr>
            <w:r>
              <w:rPr>
                <w:rFonts w:ascii="맑은 고딕" w:hAnsi="맑은 고딕" w:eastAsia="맑은 고딕"/>
                <w:b/>
                <w:sz w:val="18"/>
              </w:rPr>
              <w:t>대성기계공업 (본 과제)</w:t>
            </w:r>
          </w:p>
        </w:tc>
        <w:tc>
          <w:tcPr>
            <w:tcW w:type="dxa" w:w="3024"/>
            <w:vAlign w:val="center"/>
          </w:tcPr>
          <w:p>
            <w:pPr>
              <w:spacing w:before="20" w:after="20"/>
              <w:jc w:val="center"/>
            </w:pPr>
            <w:r>
              <w:rPr>
                <w:rFonts w:ascii="맑은 고딕" w:hAnsi="맑은 고딕" w:eastAsia="맑은 고딕"/>
                <w:b/>
                <w:sz w:val="18"/>
              </w:rPr>
              <w:t>기업</w:t>
            </w:r>
          </w:p>
        </w:tc>
        <w:tc>
          <w:tcPr>
            <w:tcW w:type="dxa" w:w="3024"/>
            <w:vAlign w:val="center"/>
          </w:tcPr>
          <w:p>
            <w:pPr>
              <w:spacing w:before="20" w:after="20"/>
              <w:jc w:val="center"/>
            </w:pPr>
            <w:r>
              <w:rPr>
                <w:rFonts w:ascii="맑은 고딕" w:hAnsi="맑은 고딕" w:eastAsia="맑은 고딕"/>
                <w:b/>
                <w:sz w:val="18"/>
              </w:rPr>
              <w:t>공압 연속식 분말 ALD 장비 개발, 10 kg/h 양산 실증</w:t>
            </w:r>
          </w:p>
        </w:tc>
      </w:tr>
    </w:tbl>
    <w:p>
      <w:pPr>
        <w:spacing w:before="80" w:after="80"/>
        <w:pBdr>
          <w:bottom w:val="single" w:sz="6" w:space="1" w:color="AAAAAA"/>
        </w:pBdr>
      </w:pPr>
    </w:p>
    <w:p>
      <w:pPr>
        <w:spacing w:before="280" w:after="160"/>
      </w:pPr>
      <w:r>
        <w:rPr>
          <w:rFonts w:ascii="맑은 고딕" w:hAnsi="맑은 고딕" w:eastAsia="맑은 고딕"/>
          <w:b/>
          <w:color w:val="2E74B5"/>
          <w:sz w:val="28"/>
        </w:rPr>
        <w:t>6. 연구개발 안전 및 보안조치 이행계획</w:t>
      </w:r>
    </w:p>
    <w:p>
      <w:pPr>
        <w:spacing w:before="200" w:after="120"/>
      </w:pPr>
      <w:r>
        <w:rPr>
          <w:rFonts w:ascii="맑은 고딕" w:hAnsi="맑은 고딕" w:eastAsia="맑은 고딕"/>
          <w:b/>
          <w:color w:val="2E74B5"/>
          <w:sz w:val="24"/>
        </w:rPr>
        <w:t>1) 안전조치 이행계획</w:t>
      </w:r>
    </w:p>
    <w:p>
      <w:pPr>
        <w:spacing w:before="40" w:after="40"/>
      </w:pPr>
      <w:r>
        <w:rPr>
          <w:rFonts w:ascii="맑은 고딕" w:hAnsi="맑은 고딕" w:eastAsia="맑은 고딕"/>
          <w:b/>
          <w:sz w:val="20"/>
        </w:rPr>
        <w:t>[한국기계연구원]</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구분</w:t>
            </w:r>
          </w:p>
        </w:tc>
        <w:tc>
          <w:tcPr>
            <w:tcW w:type="dxa" w:w="3024"/>
            <w:vAlign w:val="center"/>
            <w:shd w:val="clear" w:color="auto" w:fill="D6E4F0"/>
          </w:tcPr>
          <w:p>
            <w:pPr>
              <w:spacing w:before="20" w:after="20"/>
              <w:jc w:val="center"/>
            </w:pPr>
            <w:r>
              <w:rPr>
                <w:rFonts w:ascii="맑은 고딕" w:hAnsi="맑은 고딕" w:eastAsia="맑은 고딕"/>
                <w:b/>
                <w:sz w:val="18"/>
              </w:rPr>
              <w:t>체크항목</w:t>
            </w:r>
          </w:p>
        </w:tc>
        <w:tc>
          <w:tcPr>
            <w:tcW w:type="dxa" w:w="3024"/>
            <w:vAlign w:val="center"/>
            <w:shd w:val="clear" w:color="auto" w:fill="D6E4F0"/>
          </w:tcPr>
          <w:p>
            <w:pPr>
              <w:spacing w:before="20" w:after="20"/>
              <w:jc w:val="center"/>
            </w:pPr>
            <w:r>
              <w:rPr>
                <w:rFonts w:ascii="맑은 고딕" w:hAnsi="맑은 고딕" w:eastAsia="맑은 고딕"/>
                <w:b/>
                <w:sz w:val="18"/>
              </w:rPr>
              <w:t>결과</w:t>
            </w:r>
          </w:p>
        </w:tc>
      </w:tr>
      <w:tr>
        <w:tc>
          <w:tcPr>
            <w:tcW w:type="dxa" w:w="3024"/>
            <w:vAlign w:val="center"/>
          </w:tcPr>
          <w:p>
            <w:pPr>
              <w:spacing w:before="20" w:after="20"/>
              <w:jc w:val="center"/>
            </w:pPr>
            <w:r>
              <w:rPr>
                <w:rFonts w:ascii="맑은 고딕" w:hAnsi="맑은 고딕" w:eastAsia="맑은 고딕"/>
                <w:sz w:val="18"/>
              </w:rPr>
              <w:t>안전관리 체계</w:t>
            </w:r>
          </w:p>
        </w:tc>
        <w:tc>
          <w:tcPr>
            <w:tcW w:type="dxa" w:w="3024"/>
            <w:vAlign w:val="center"/>
          </w:tcPr>
          <w:p>
            <w:pPr>
              <w:spacing w:before="20" w:after="20"/>
              <w:jc w:val="center"/>
            </w:pPr>
            <w:r>
              <w:rPr>
                <w:rFonts w:ascii="맑은 고딕" w:hAnsi="맑은 고딕" w:eastAsia="맑은 고딕"/>
                <w:sz w:val="18"/>
              </w:rPr>
              <w:t>기관 내 안전관리 규정 제정/적용 (연구실안전환경조성에 관한 법률 준용)</w:t>
            </w:r>
          </w:p>
        </w:tc>
        <w:tc>
          <w:tcPr>
            <w:tcW w:type="dxa" w:w="3024"/>
            <w:vAlign w:val="center"/>
          </w:tcPr>
          <w:p>
            <w:pPr>
              <w:spacing w:before="20" w:after="20"/>
              <w:jc w:val="center"/>
            </w:pPr>
            <w:r>
              <w:rPr>
                <w:rFonts w:ascii="맑은 고딕" w:hAnsi="맑은 고딕" w:eastAsia="맑은 고딕"/>
                <w:sz w:val="18"/>
              </w:rPr>
              <w:t>O</w:t>
            </w:r>
          </w:p>
        </w:tc>
      </w:tr>
      <w:tr>
        <w:tc>
          <w:tcPr>
            <w:tcW w:type="dxa" w:w="3024"/>
            <w:vAlign w:val="center"/>
          </w:tcPr>
          <w:p>
            <w:pPr>
              <w:spacing w:before="20" w:after="20"/>
              <w:jc w:val="center"/>
            </w:pPr>
          </w:p>
        </w:tc>
        <w:tc>
          <w:tcPr>
            <w:tcW w:type="dxa" w:w="3024"/>
            <w:vAlign w:val="center"/>
          </w:tcPr>
          <w:p>
            <w:pPr>
              <w:spacing w:before="20" w:after="20"/>
              <w:jc w:val="center"/>
            </w:pPr>
            <w:r>
              <w:rPr>
                <w:rFonts w:ascii="맑은 고딕" w:hAnsi="맑은 고딕" w:eastAsia="맑은 고딕"/>
                <w:sz w:val="18"/>
              </w:rPr>
              <w:t>안전 책임자 지정 및 연 2회 이상 안전교육 실시</w:t>
            </w:r>
          </w:p>
        </w:tc>
        <w:tc>
          <w:tcPr>
            <w:tcW w:type="dxa" w:w="3024"/>
            <w:vAlign w:val="center"/>
          </w:tcPr>
          <w:p>
            <w:pPr>
              <w:spacing w:before="20" w:after="20"/>
              <w:jc w:val="center"/>
            </w:pPr>
            <w:r>
              <w:rPr>
                <w:rFonts w:ascii="맑은 고딕" w:hAnsi="맑은 고딕" w:eastAsia="맑은 고딕"/>
                <w:sz w:val="18"/>
              </w:rPr>
              <w:t>O</w:t>
            </w:r>
          </w:p>
        </w:tc>
      </w:tr>
      <w:tr>
        <w:tc>
          <w:tcPr>
            <w:tcW w:type="dxa" w:w="3024"/>
            <w:vAlign w:val="center"/>
          </w:tcPr>
          <w:p>
            <w:pPr>
              <w:spacing w:before="20" w:after="20"/>
              <w:jc w:val="center"/>
            </w:pPr>
          </w:p>
        </w:tc>
        <w:tc>
          <w:tcPr>
            <w:tcW w:type="dxa" w:w="3024"/>
            <w:vAlign w:val="center"/>
          </w:tcPr>
          <w:p>
            <w:pPr>
              <w:spacing w:before="20" w:after="20"/>
              <w:jc w:val="center"/>
            </w:pPr>
            <w:r>
              <w:rPr>
                <w:rFonts w:ascii="맑은 고딕" w:hAnsi="맑은 고딕" w:eastAsia="맑은 고딕"/>
                <w:sz w:val="18"/>
              </w:rPr>
              <w:t>안전사고 발생 시 보고절차 및 방지대책 수립</w:t>
            </w:r>
          </w:p>
        </w:tc>
        <w:tc>
          <w:tcPr>
            <w:tcW w:type="dxa" w:w="3024"/>
            <w:vAlign w:val="center"/>
          </w:tcPr>
          <w:p>
            <w:pPr>
              <w:spacing w:before="20" w:after="20"/>
              <w:jc w:val="center"/>
            </w:pPr>
            <w:r>
              <w:rPr>
                <w:rFonts w:ascii="맑은 고딕" w:hAnsi="맑은 고딕" w:eastAsia="맑은 고딕"/>
                <w:sz w:val="18"/>
              </w:rPr>
              <w:t>O</w:t>
            </w:r>
          </w:p>
        </w:tc>
      </w:tr>
      <w:tr>
        <w:tc>
          <w:tcPr>
            <w:tcW w:type="dxa" w:w="3024"/>
            <w:vAlign w:val="center"/>
          </w:tcPr>
          <w:p>
            <w:pPr>
              <w:spacing w:before="20" w:after="20"/>
              <w:jc w:val="center"/>
            </w:pPr>
            <w:r>
              <w:rPr>
                <w:rFonts w:ascii="맑은 고딕" w:hAnsi="맑은 고딕" w:eastAsia="맑은 고딕"/>
                <w:sz w:val="18"/>
              </w:rPr>
              <w:t>연구시설 안전관리</w:t>
            </w:r>
          </w:p>
        </w:tc>
        <w:tc>
          <w:tcPr>
            <w:tcW w:type="dxa" w:w="3024"/>
            <w:vAlign w:val="center"/>
          </w:tcPr>
          <w:p>
            <w:pPr>
              <w:spacing w:before="20" w:after="20"/>
              <w:jc w:val="center"/>
            </w:pPr>
            <w:r>
              <w:rPr>
                <w:rFonts w:ascii="맑은 고딕" w:hAnsi="맑은 고딕" w:eastAsia="맑은 고딕"/>
                <w:sz w:val="18"/>
              </w:rPr>
              <w:t>ALD 장비, 전구체 취급, 고온 장비 안전 운전 매뉴얼 운영</w:t>
            </w:r>
          </w:p>
        </w:tc>
        <w:tc>
          <w:tcPr>
            <w:tcW w:type="dxa" w:w="3024"/>
            <w:vAlign w:val="center"/>
          </w:tcPr>
          <w:p>
            <w:pPr>
              <w:spacing w:before="20" w:after="20"/>
              <w:jc w:val="center"/>
            </w:pPr>
            <w:r>
              <w:rPr>
                <w:rFonts w:ascii="맑은 고딕" w:hAnsi="맑은 고딕" w:eastAsia="맑은 고딕"/>
                <w:sz w:val="18"/>
              </w:rPr>
              <w:t>O</w:t>
            </w:r>
          </w:p>
        </w:tc>
      </w:tr>
      <w:tr>
        <w:tc>
          <w:tcPr>
            <w:tcW w:type="dxa" w:w="3024"/>
            <w:vAlign w:val="center"/>
          </w:tcPr>
          <w:p>
            <w:pPr>
              <w:spacing w:before="20" w:after="20"/>
              <w:jc w:val="center"/>
            </w:pPr>
          </w:p>
        </w:tc>
        <w:tc>
          <w:tcPr>
            <w:tcW w:type="dxa" w:w="3024"/>
            <w:vAlign w:val="center"/>
          </w:tcPr>
          <w:p>
            <w:pPr>
              <w:spacing w:before="20" w:after="20"/>
              <w:jc w:val="center"/>
            </w:pPr>
            <w:r>
              <w:rPr>
                <w:rFonts w:ascii="맑은 고딕" w:hAnsi="맑은 고딕" w:eastAsia="맑은 고딕"/>
                <w:sz w:val="18"/>
              </w:rPr>
              <w:t>국소배기장치, 가스 누설 감지기, PPE 지급 및 착용 의무화</w:t>
            </w:r>
          </w:p>
        </w:tc>
        <w:tc>
          <w:tcPr>
            <w:tcW w:type="dxa" w:w="3024"/>
            <w:vAlign w:val="center"/>
          </w:tcPr>
          <w:p>
            <w:pPr>
              <w:spacing w:before="20" w:after="20"/>
              <w:jc w:val="center"/>
            </w:pPr>
            <w:r>
              <w:rPr>
                <w:rFonts w:ascii="맑은 고딕" w:hAnsi="맑은 고딕" w:eastAsia="맑은 고딕"/>
                <w:sz w:val="18"/>
              </w:rPr>
              <w:t>O</w:t>
            </w:r>
          </w:p>
        </w:tc>
      </w:tr>
    </w:tbl>
    <w:p>
      <w:pPr>
        <w:spacing w:before="40" w:after="40"/>
      </w:pPr>
      <w:r>
        <w:rPr>
          <w:rFonts w:ascii="맑은 고딕" w:hAnsi="맑은 고딕" w:eastAsia="맑은 고딕"/>
          <w:b/>
          <w:sz w:val="20"/>
        </w:rPr>
        <w:t>한국기계연구원 주요 위험 요소 및 안전 대책</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D6E4F0"/>
          </w:tcPr>
          <w:p>
            <w:pPr>
              <w:spacing w:before="20" w:after="20"/>
              <w:jc w:val="center"/>
            </w:pPr>
            <w:r>
              <w:rPr>
                <w:rFonts w:ascii="맑은 고딕" w:hAnsi="맑은 고딕" w:eastAsia="맑은 고딕"/>
                <w:b/>
                <w:sz w:val="18"/>
              </w:rPr>
              <w:t>위험 요소</w:t>
            </w:r>
          </w:p>
        </w:tc>
        <w:tc>
          <w:tcPr>
            <w:tcW w:type="dxa" w:w="4536"/>
            <w:vAlign w:val="center"/>
            <w:shd w:val="clear" w:color="auto" w:fill="D6E4F0"/>
          </w:tcPr>
          <w:p>
            <w:pPr>
              <w:spacing w:before="20" w:after="20"/>
              <w:jc w:val="center"/>
            </w:pPr>
            <w:r>
              <w:rPr>
                <w:rFonts w:ascii="맑은 고딕" w:hAnsi="맑은 고딕" w:eastAsia="맑은 고딕"/>
                <w:b/>
                <w:sz w:val="18"/>
              </w:rPr>
              <w:t>안전 대책</w:t>
            </w:r>
          </w:p>
        </w:tc>
      </w:tr>
      <w:tr>
        <w:tc>
          <w:tcPr>
            <w:tcW w:type="dxa" w:w="4536"/>
            <w:vAlign w:val="center"/>
          </w:tcPr>
          <w:p>
            <w:pPr>
              <w:spacing w:before="20" w:after="20"/>
              <w:jc w:val="center"/>
            </w:pPr>
            <w:r>
              <w:rPr>
                <w:rFonts w:ascii="맑은 고딕" w:hAnsi="맑은 고딕" w:eastAsia="맑은 고딕"/>
                <w:sz w:val="18"/>
              </w:rPr>
              <w:t>TTIP: 수분 민감성, 발화 가능</w:t>
            </w:r>
          </w:p>
        </w:tc>
        <w:tc>
          <w:tcPr>
            <w:tcW w:type="dxa" w:w="4536"/>
            <w:vAlign w:val="center"/>
          </w:tcPr>
          <w:p>
            <w:pPr>
              <w:spacing w:before="20" w:after="20"/>
              <w:jc w:val="center"/>
            </w:pPr>
            <w:r>
              <w:rPr>
                <w:rFonts w:ascii="맑은 고딕" w:hAnsi="맑은 고딕" w:eastAsia="맑은 고딕"/>
                <w:sz w:val="18"/>
              </w:rPr>
              <w:t>N₂ 분위기 취급, 건조 보관, 방화 설비</w:t>
            </w:r>
          </w:p>
        </w:tc>
      </w:tr>
      <w:tr>
        <w:tc>
          <w:tcPr>
            <w:tcW w:type="dxa" w:w="4536"/>
            <w:vAlign w:val="center"/>
          </w:tcPr>
          <w:p>
            <w:pPr>
              <w:spacing w:before="20" w:after="20"/>
              <w:jc w:val="center"/>
            </w:pPr>
            <w:r>
              <w:rPr>
                <w:rFonts w:ascii="맑은 고딕" w:hAnsi="맑은 고딕" w:eastAsia="맑은 고딕"/>
                <w:sz w:val="18"/>
              </w:rPr>
              <w:t>TMA: 자연발화성</w:t>
            </w:r>
          </w:p>
        </w:tc>
        <w:tc>
          <w:tcPr>
            <w:tcW w:type="dxa" w:w="4536"/>
            <w:vAlign w:val="center"/>
          </w:tcPr>
          <w:p>
            <w:pPr>
              <w:spacing w:before="20" w:after="20"/>
              <w:jc w:val="center"/>
            </w:pPr>
            <w:r>
              <w:rPr>
                <w:rFonts w:ascii="맑은 고딕" w:hAnsi="맑은 고딕" w:eastAsia="맑은 고딕"/>
                <w:sz w:val="18"/>
              </w:rPr>
              <w:t>밀폐 용기, 국소 배기 필수, 소화기 비치</w:t>
            </w:r>
          </w:p>
        </w:tc>
      </w:tr>
      <w:tr>
        <w:tc>
          <w:tcPr>
            <w:tcW w:type="dxa" w:w="4536"/>
            <w:vAlign w:val="center"/>
          </w:tcPr>
          <w:p>
            <w:pPr>
              <w:spacing w:before="20" w:after="20"/>
              <w:jc w:val="center"/>
            </w:pPr>
            <w:r>
              <w:rPr>
                <w:rFonts w:ascii="맑은 고딕" w:hAnsi="맑은 고딕" w:eastAsia="맑은 고딕"/>
                <w:sz w:val="18"/>
              </w:rPr>
              <w:t>DEZn: 인화성</w:t>
            </w:r>
          </w:p>
        </w:tc>
        <w:tc>
          <w:tcPr>
            <w:tcW w:type="dxa" w:w="4536"/>
            <w:vAlign w:val="center"/>
          </w:tcPr>
          <w:p>
            <w:pPr>
              <w:spacing w:before="20" w:after="20"/>
              <w:jc w:val="center"/>
            </w:pPr>
            <w:r>
              <w:rPr>
                <w:rFonts w:ascii="맑은 고딕" w:hAnsi="맑은 고딕" w:eastAsia="맑은 고딕"/>
                <w:sz w:val="18"/>
              </w:rPr>
              <w:t>방폭 설비, 불활성 분위기 유지</w:t>
            </w:r>
          </w:p>
        </w:tc>
      </w:tr>
      <w:tr>
        <w:tc>
          <w:tcPr>
            <w:tcW w:type="dxa" w:w="4536"/>
            <w:vAlign w:val="center"/>
          </w:tcPr>
          <w:p>
            <w:pPr>
              <w:spacing w:before="20" w:after="20"/>
              <w:jc w:val="center"/>
            </w:pPr>
            <w:r>
              <w:rPr>
                <w:rFonts w:ascii="맑은 고딕" w:hAnsi="맑은 고딕" w:eastAsia="맑은 고딕"/>
                <w:sz w:val="18"/>
              </w:rPr>
              <w:t>배치식 ALD 장비 고온부 (최대 300°C)</w:t>
            </w:r>
          </w:p>
        </w:tc>
        <w:tc>
          <w:tcPr>
            <w:tcW w:type="dxa" w:w="4536"/>
            <w:vAlign w:val="center"/>
          </w:tcPr>
          <w:p>
            <w:pPr>
              <w:spacing w:before="20" w:after="20"/>
              <w:jc w:val="center"/>
            </w:pPr>
            <w:r>
              <w:rPr>
                <w:rFonts w:ascii="맑은 고딕" w:hAnsi="맑은 고딕" w:eastAsia="맑은 고딕"/>
                <w:sz w:val="18"/>
              </w:rPr>
              <w:t>고온 표면 접촉 방지 가이드, 내열 장갑 착용</w:t>
            </w:r>
          </w:p>
        </w:tc>
      </w:tr>
      <w:tr>
        <w:tc>
          <w:tcPr>
            <w:tcW w:type="dxa" w:w="4536"/>
            <w:vAlign w:val="center"/>
          </w:tcPr>
          <w:p>
            <w:pPr>
              <w:spacing w:before="20" w:after="20"/>
              <w:jc w:val="center"/>
            </w:pPr>
            <w:r>
              <w:rPr>
                <w:rFonts w:ascii="맑은 고딕" w:hAnsi="맑은 고딕" w:eastAsia="맑은 고딕"/>
                <w:sz w:val="18"/>
              </w:rPr>
              <w:t>Na 금속 반전극 취급 (coin cell)</w:t>
            </w:r>
          </w:p>
        </w:tc>
        <w:tc>
          <w:tcPr>
            <w:tcW w:type="dxa" w:w="4536"/>
            <w:vAlign w:val="center"/>
          </w:tcPr>
          <w:p>
            <w:pPr>
              <w:spacing w:before="20" w:after="20"/>
              <w:jc w:val="center"/>
            </w:pPr>
            <w:r>
              <w:rPr>
                <w:rFonts w:ascii="맑은 고딕" w:hAnsi="맑은 고딕" w:eastAsia="맑은 고딕"/>
                <w:sz w:val="18"/>
              </w:rPr>
              <w:t>글로브박스 내 취급, 물·공기 차단</w:t>
            </w:r>
          </w:p>
        </w:tc>
      </w:tr>
    </w:tbl>
    <w:p>
      <w:pPr>
        <w:spacing w:before="200" w:after="120"/>
      </w:pPr>
      <w:r>
        <w:rPr>
          <w:rFonts w:ascii="맑은 고딕" w:hAnsi="맑은 고딕" w:eastAsia="맑은 고딕"/>
          <w:b/>
          <w:color w:val="2E74B5"/>
          <w:sz w:val="24"/>
        </w:rPr>
        <w:t>2) 보안조치 이행계획</w:t>
      </w:r>
    </w:p>
    <w:p>
      <w:pPr>
        <w:spacing w:before="40" w:after="40"/>
      </w:pPr>
      <w:r>
        <w:rPr>
          <w:rFonts w:ascii="맑은 고딕" w:hAnsi="맑은 고딕" w:eastAsia="맑은 고딕"/>
          <w:b/>
          <w:sz w:val="20"/>
        </w:rPr>
        <w:t>[한국기계연구원]</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구분</w:t>
            </w:r>
          </w:p>
        </w:tc>
        <w:tc>
          <w:tcPr>
            <w:tcW w:type="dxa" w:w="3024"/>
            <w:vAlign w:val="center"/>
            <w:shd w:val="clear" w:color="auto" w:fill="D6E4F0"/>
          </w:tcPr>
          <w:p>
            <w:pPr>
              <w:spacing w:before="20" w:after="20"/>
              <w:jc w:val="center"/>
            </w:pPr>
            <w:r>
              <w:rPr>
                <w:rFonts w:ascii="맑은 고딕" w:hAnsi="맑은 고딕" w:eastAsia="맑은 고딕"/>
                <w:b/>
                <w:sz w:val="18"/>
              </w:rPr>
              <w:t>체크항목</w:t>
            </w:r>
          </w:p>
        </w:tc>
        <w:tc>
          <w:tcPr>
            <w:tcW w:type="dxa" w:w="3024"/>
            <w:vAlign w:val="center"/>
            <w:shd w:val="clear" w:color="auto" w:fill="D6E4F0"/>
          </w:tcPr>
          <w:p>
            <w:pPr>
              <w:spacing w:before="20" w:after="20"/>
              <w:jc w:val="center"/>
            </w:pPr>
            <w:r>
              <w:rPr>
                <w:rFonts w:ascii="맑은 고딕" w:hAnsi="맑은 고딕" w:eastAsia="맑은 고딕"/>
                <w:b/>
                <w:sz w:val="18"/>
              </w:rPr>
              <w:t>결과</w:t>
            </w:r>
          </w:p>
        </w:tc>
      </w:tr>
      <w:tr>
        <w:tc>
          <w:tcPr>
            <w:tcW w:type="dxa" w:w="3024"/>
            <w:vAlign w:val="center"/>
          </w:tcPr>
          <w:p>
            <w:pPr>
              <w:spacing w:before="20" w:after="20"/>
              <w:jc w:val="center"/>
            </w:pPr>
            <w:r>
              <w:rPr>
                <w:rFonts w:ascii="맑은 고딕" w:hAnsi="맑은 고딕" w:eastAsia="맑은 고딕"/>
                <w:sz w:val="18"/>
              </w:rPr>
              <w:t>보안관리 체계</w:t>
            </w:r>
          </w:p>
        </w:tc>
        <w:tc>
          <w:tcPr>
            <w:tcW w:type="dxa" w:w="3024"/>
            <w:vAlign w:val="center"/>
          </w:tcPr>
          <w:p>
            <w:pPr>
              <w:spacing w:before="20" w:after="20"/>
              <w:jc w:val="center"/>
            </w:pPr>
            <w:r>
              <w:rPr>
                <w:rFonts w:ascii="맑은 고딕" w:hAnsi="맑은 고딕" w:eastAsia="맑은 고딕"/>
                <w:sz w:val="18"/>
              </w:rPr>
              <w:t>기관 내 보안관리규정 제정/운영</w:t>
            </w:r>
          </w:p>
        </w:tc>
        <w:tc>
          <w:tcPr>
            <w:tcW w:type="dxa" w:w="3024"/>
            <w:vAlign w:val="center"/>
          </w:tcPr>
          <w:p>
            <w:pPr>
              <w:spacing w:before="20" w:after="20"/>
              <w:jc w:val="center"/>
            </w:pPr>
            <w:r>
              <w:rPr>
                <w:rFonts w:ascii="맑은 고딕" w:hAnsi="맑은 고딕" w:eastAsia="맑은 고딕"/>
                <w:sz w:val="18"/>
              </w:rPr>
              <w:t>O</w:t>
            </w:r>
          </w:p>
        </w:tc>
      </w:tr>
      <w:tr>
        <w:tc>
          <w:tcPr>
            <w:tcW w:type="dxa" w:w="3024"/>
            <w:vAlign w:val="center"/>
          </w:tcPr>
          <w:p>
            <w:pPr>
              <w:spacing w:before="20" w:after="20"/>
              <w:jc w:val="center"/>
            </w:pPr>
          </w:p>
        </w:tc>
        <w:tc>
          <w:tcPr>
            <w:tcW w:type="dxa" w:w="3024"/>
            <w:vAlign w:val="center"/>
          </w:tcPr>
          <w:p>
            <w:pPr>
              <w:spacing w:before="20" w:after="20"/>
              <w:jc w:val="center"/>
            </w:pPr>
            <w:r>
              <w:rPr>
                <w:rFonts w:ascii="맑은 고딕" w:hAnsi="맑은 고딕" w:eastAsia="맑은 고딕"/>
                <w:sz w:val="18"/>
              </w:rPr>
              <w:t>연구보안 책임자 지정</w:t>
            </w:r>
          </w:p>
        </w:tc>
        <w:tc>
          <w:tcPr>
            <w:tcW w:type="dxa" w:w="3024"/>
            <w:vAlign w:val="center"/>
          </w:tcPr>
          <w:p>
            <w:pPr>
              <w:spacing w:before="20" w:after="20"/>
              <w:jc w:val="center"/>
            </w:pPr>
            <w:r>
              <w:rPr>
                <w:rFonts w:ascii="맑은 고딕" w:hAnsi="맑은 고딕" w:eastAsia="맑은 고딕"/>
                <w:sz w:val="18"/>
              </w:rPr>
              <w:t>O</w:t>
            </w:r>
          </w:p>
        </w:tc>
      </w:tr>
      <w:tr>
        <w:tc>
          <w:tcPr>
            <w:tcW w:type="dxa" w:w="3024"/>
            <w:vAlign w:val="center"/>
          </w:tcPr>
          <w:p>
            <w:pPr>
              <w:spacing w:before="20" w:after="20"/>
              <w:jc w:val="center"/>
            </w:pPr>
          </w:p>
        </w:tc>
        <w:tc>
          <w:tcPr>
            <w:tcW w:type="dxa" w:w="3024"/>
            <w:vAlign w:val="center"/>
          </w:tcPr>
          <w:p>
            <w:pPr>
              <w:spacing w:before="20" w:after="20"/>
              <w:jc w:val="center"/>
            </w:pPr>
            <w:r>
              <w:rPr>
                <w:rFonts w:ascii="맑은 고딕" w:hAnsi="맑은 고딕" w:eastAsia="맑은 고딕"/>
                <w:sz w:val="18"/>
              </w:rPr>
              <w:t>연구자료 보안 등급 구분 관리</w:t>
            </w:r>
          </w:p>
        </w:tc>
        <w:tc>
          <w:tcPr>
            <w:tcW w:type="dxa" w:w="3024"/>
            <w:vAlign w:val="center"/>
          </w:tcPr>
          <w:p>
            <w:pPr>
              <w:spacing w:before="20" w:after="20"/>
              <w:jc w:val="center"/>
            </w:pPr>
            <w:r>
              <w:rPr>
                <w:rFonts w:ascii="맑은 고딕" w:hAnsi="맑은 고딕" w:eastAsia="맑은 고딕"/>
                <w:sz w:val="18"/>
              </w:rPr>
              <w:t>O</w:t>
            </w:r>
          </w:p>
        </w:tc>
      </w:tr>
      <w:tr>
        <w:tc>
          <w:tcPr>
            <w:tcW w:type="dxa" w:w="3024"/>
            <w:vAlign w:val="center"/>
          </w:tcPr>
          <w:p>
            <w:pPr>
              <w:spacing w:before="20" w:after="20"/>
              <w:jc w:val="center"/>
            </w:pPr>
            <w:r>
              <w:rPr>
                <w:rFonts w:ascii="맑은 고딕" w:hAnsi="맑은 고딕" w:eastAsia="맑은 고딕"/>
                <w:sz w:val="18"/>
              </w:rPr>
              <w:t>정보·자료 보안</w:t>
            </w:r>
          </w:p>
        </w:tc>
        <w:tc>
          <w:tcPr>
            <w:tcW w:type="dxa" w:w="3024"/>
            <w:vAlign w:val="center"/>
          </w:tcPr>
          <w:p>
            <w:pPr>
              <w:spacing w:before="20" w:after="20"/>
              <w:jc w:val="center"/>
            </w:pPr>
            <w:r>
              <w:rPr>
                <w:rFonts w:ascii="맑은 고딕" w:hAnsi="맑은 고딕" w:eastAsia="맑은 고딕"/>
                <w:sz w:val="18"/>
              </w:rPr>
              <w:t>전산 자료 보안 관리 체계</w:t>
            </w:r>
          </w:p>
        </w:tc>
        <w:tc>
          <w:tcPr>
            <w:tcW w:type="dxa" w:w="3024"/>
            <w:vAlign w:val="center"/>
          </w:tcPr>
          <w:p>
            <w:pPr>
              <w:spacing w:before="20" w:after="20"/>
              <w:jc w:val="center"/>
            </w:pPr>
            <w:r>
              <w:rPr>
                <w:rFonts w:ascii="맑은 고딕" w:hAnsi="맑은 고딕" w:eastAsia="맑은 고딕"/>
                <w:sz w:val="18"/>
              </w:rPr>
              <w:t>O</w:t>
            </w:r>
          </w:p>
        </w:tc>
      </w:tr>
      <w:tr>
        <w:tc>
          <w:tcPr>
            <w:tcW w:type="dxa" w:w="3024"/>
            <w:vAlign w:val="center"/>
          </w:tcPr>
          <w:p>
            <w:pPr>
              <w:spacing w:before="20" w:after="20"/>
              <w:jc w:val="center"/>
            </w:pPr>
          </w:p>
        </w:tc>
        <w:tc>
          <w:tcPr>
            <w:tcW w:type="dxa" w:w="3024"/>
            <w:vAlign w:val="center"/>
          </w:tcPr>
          <w:p>
            <w:pPr>
              <w:spacing w:before="20" w:after="20"/>
              <w:jc w:val="center"/>
            </w:pPr>
            <w:r>
              <w:rPr>
                <w:rFonts w:ascii="맑은 고딕" w:hAnsi="맑은 고딕" w:eastAsia="맑은 고딕"/>
                <w:b/>
                <w:sz w:val="18"/>
              </w:rPr>
              <w:t>ALD 레시피 패키지: 기관 간 공유 시 비밀유지협약(NDA) 체결 후 이전</w:t>
            </w:r>
          </w:p>
        </w:tc>
        <w:tc>
          <w:tcPr>
            <w:tcW w:type="dxa" w:w="3024"/>
            <w:vAlign w:val="center"/>
          </w:tcPr>
          <w:p>
            <w:pPr>
              <w:spacing w:before="20" w:after="20"/>
              <w:jc w:val="center"/>
            </w:pPr>
            <w:r>
              <w:rPr>
                <w:rFonts w:ascii="맑은 고딕" w:hAnsi="맑은 고딕" w:eastAsia="맑은 고딕"/>
                <w:sz w:val="18"/>
              </w:rPr>
              <w:t>O</w:t>
            </w:r>
          </w:p>
        </w:tc>
      </w:tr>
      <w:tr>
        <w:tc>
          <w:tcPr>
            <w:tcW w:type="dxa" w:w="3024"/>
            <w:vAlign w:val="center"/>
          </w:tcPr>
          <w:p>
            <w:pPr>
              <w:spacing w:before="20" w:after="20"/>
              <w:jc w:val="center"/>
            </w:pPr>
            <w:r>
              <w:rPr>
                <w:rFonts w:ascii="맑은 고딕" w:hAnsi="맑은 고딕" w:eastAsia="맑은 고딕"/>
                <w:sz w:val="18"/>
              </w:rPr>
              <w:t>보안 교육</w:t>
            </w:r>
          </w:p>
        </w:tc>
        <w:tc>
          <w:tcPr>
            <w:tcW w:type="dxa" w:w="3024"/>
            <w:vAlign w:val="center"/>
          </w:tcPr>
          <w:p>
            <w:pPr>
              <w:spacing w:before="20" w:after="20"/>
              <w:jc w:val="center"/>
            </w:pPr>
            <w:r>
              <w:rPr>
                <w:rFonts w:ascii="맑은 고딕" w:hAnsi="맑은 고딕" w:eastAsia="맑은 고딕"/>
                <w:sz w:val="18"/>
              </w:rPr>
              <w:t>연구 인력 대상 정기 보안 교육 실시</w:t>
            </w:r>
          </w:p>
        </w:tc>
        <w:tc>
          <w:tcPr>
            <w:tcW w:type="dxa" w:w="3024"/>
            <w:vAlign w:val="center"/>
          </w:tcPr>
          <w:p>
            <w:pPr>
              <w:spacing w:before="20" w:after="20"/>
              <w:jc w:val="center"/>
            </w:pPr>
            <w:r>
              <w:rPr>
                <w:rFonts w:ascii="맑은 고딕" w:hAnsi="맑은 고딕" w:eastAsia="맑은 고딕"/>
                <w:sz w:val="18"/>
              </w:rPr>
              <w:t>O</w:t>
            </w:r>
          </w:p>
        </w:tc>
      </w:tr>
    </w:tbl>
    <w:p>
      <w:pPr>
        <w:spacing w:before="200" w:after="120"/>
      </w:pPr>
      <w:r>
        <w:rPr>
          <w:rFonts w:ascii="맑은 고딕" w:hAnsi="맑은 고딕" w:eastAsia="맑은 고딕"/>
          <w:b/>
          <w:color w:val="2E74B5"/>
          <w:sz w:val="24"/>
        </w:rPr>
        <w:t>3) 그 밖의 조치사항</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사용 전구체(TTIP, TMA, DEZn, VTIP)는 화학물질관리법 MSDS를 전 연구원이 숙지</w:t>
      </w:r>
    </w:p>
    <w:p>
      <w:pPr>
        <w:spacing w:before="20" w:after="20"/>
        <w:ind w:left="425" w:hanging="227"/>
      </w:pPr>
      <w:r>
        <w:rPr>
          <w:rFonts w:ascii="맑은 고딕" w:hAnsi="맑은 고딕" w:eastAsia="맑은 고딕"/>
          <w:sz w:val="20"/>
        </w:rPr>
        <w:t xml:space="preserve">• </w:t>
      </w:r>
      <w:r>
        <w:rPr>
          <w:rFonts w:ascii="맑은 고딕" w:hAnsi="맑은 고딕" w:eastAsia="맑은 고딕"/>
          <w:sz w:val="20"/>
        </w:rPr>
        <w:t>전기화학 셀 제작 시 사용하는 Na 금속, 유기 전해질은 화기 엄금 구역·국소 배기 후드 내에서만 취급</w:t>
      </w:r>
    </w:p>
    <w:p>
      <w:pPr>
        <w:spacing w:before="20" w:after="20"/>
        <w:ind w:left="425" w:hanging="227"/>
      </w:pPr>
      <w:r>
        <w:rPr>
          <w:rFonts w:ascii="맑은 고딕" w:hAnsi="맑은 고딕" w:eastAsia="맑은 고딕"/>
          <w:sz w:val="20"/>
        </w:rPr>
        <w:t xml:space="preserve">• </w:t>
      </w:r>
      <w:r>
        <w:rPr>
          <w:rFonts w:ascii="맑은 고딕" w:hAnsi="맑은 고딕" w:eastAsia="맑은 고딕"/>
          <w:b/>
          <w:sz w:val="20"/>
        </w:rPr>
        <w:t>대성기계에 이전하는 ALD 레시피 패키지는 기관 간 비밀유지협약(NDA) 체결 후 이전</w:t>
      </w:r>
      <w:r>
        <w:rPr>
          <w:rFonts w:ascii="맑은 고딕" w:hAnsi="맑은 고딕" w:eastAsia="맑은 고딕"/>
          <w:sz w:val="20"/>
        </w:rPr>
        <w:t>하며, 외부 유출 방지</w:t>
      </w:r>
    </w:p>
    <w:p>
      <w:pPr>
        <w:spacing w:before="80" w:after="80"/>
        <w:pBdr>
          <w:bottom w:val="single" w:sz="6" w:space="1" w:color="AAAAAA"/>
        </w:pBdr>
      </w:pPr>
    </w:p>
    <w:p>
      <w:pPr>
        <w:spacing w:before="280" w:after="160"/>
      </w:pPr>
      <w:r>
        <w:rPr>
          <w:rFonts w:ascii="맑은 고딕" w:hAnsi="맑은 고딕" w:eastAsia="맑은 고딕"/>
          <w:b/>
          <w:color w:val="2E74B5"/>
          <w:sz w:val="28"/>
        </w:rPr>
        <w:t>부록 A: 한국기계연구원 보유 분석 장비 및 활용 계획</w:t>
      </w:r>
    </w:p>
    <w:p>
      <w:pPr>
        <w:spacing w:before="40" w:after="40"/>
      </w:pPr>
      <w:r>
        <w:rPr>
          <w:rFonts w:ascii="맑은 고딕" w:hAnsi="맑은 고딕" w:eastAsia="맑은 고딕"/>
          <w:b/>
          <w:sz w:val="20"/>
        </w:rPr>
        <w:t>표 10.</w:t>
      </w:r>
      <w:r>
        <w:rPr>
          <w:rFonts w:ascii="맑은 고딕" w:hAnsi="맑은 고딕" w:eastAsia="맑은 고딕"/>
          <w:sz w:val="20"/>
        </w:rPr>
        <w:t xml:space="preserve"> 한국기계연구원 보유 분석 장비 목록 및 연차별 활용 계획</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D6E4F0"/>
          </w:tcPr>
          <w:p>
            <w:pPr>
              <w:spacing w:before="20" w:after="20"/>
              <w:jc w:val="center"/>
            </w:pPr>
            <w:r>
              <w:rPr>
                <w:rFonts w:ascii="맑은 고딕" w:hAnsi="맑은 고딕" w:eastAsia="맑은 고딕"/>
                <w:b/>
                <w:sz w:val="18"/>
              </w:rPr>
              <w:t>분석 장비</w:t>
            </w:r>
          </w:p>
        </w:tc>
        <w:tc>
          <w:tcPr>
            <w:tcW w:type="dxa" w:w="1814"/>
            <w:vAlign w:val="center"/>
            <w:shd w:val="clear" w:color="auto" w:fill="D6E4F0"/>
          </w:tcPr>
          <w:p>
            <w:pPr>
              <w:spacing w:before="20" w:after="20"/>
              <w:jc w:val="center"/>
            </w:pPr>
            <w:r>
              <w:rPr>
                <w:rFonts w:ascii="맑은 고딕" w:hAnsi="맑은 고딕" w:eastAsia="맑은 고딕"/>
                <w:b/>
                <w:sz w:val="18"/>
              </w:rPr>
              <w:t>분석 목적</w:t>
            </w:r>
          </w:p>
        </w:tc>
        <w:tc>
          <w:tcPr>
            <w:tcW w:type="dxa" w:w="1814"/>
            <w:vAlign w:val="center"/>
            <w:shd w:val="clear" w:color="auto" w:fill="D6E4F0"/>
          </w:tcPr>
          <w:p>
            <w:pPr>
              <w:spacing w:before="20" w:after="20"/>
              <w:jc w:val="center"/>
            </w:pPr>
            <w:r>
              <w:rPr>
                <w:rFonts w:ascii="맑은 고딕" w:hAnsi="맑은 고딕" w:eastAsia="맑은 고딕"/>
                <w:b/>
                <w:sz w:val="18"/>
              </w:rPr>
              <w:t>1차</w:t>
            </w:r>
          </w:p>
        </w:tc>
        <w:tc>
          <w:tcPr>
            <w:tcW w:type="dxa" w:w="1814"/>
            <w:vAlign w:val="center"/>
            <w:shd w:val="clear" w:color="auto" w:fill="D6E4F0"/>
          </w:tcPr>
          <w:p>
            <w:pPr>
              <w:spacing w:before="20" w:after="20"/>
              <w:jc w:val="center"/>
            </w:pPr>
            <w:r>
              <w:rPr>
                <w:rFonts w:ascii="맑은 고딕" w:hAnsi="맑은 고딕" w:eastAsia="맑은 고딕"/>
                <w:b/>
                <w:sz w:val="18"/>
              </w:rPr>
              <w:t>2차</w:t>
            </w:r>
          </w:p>
        </w:tc>
        <w:tc>
          <w:tcPr>
            <w:tcW w:type="dxa" w:w="1814"/>
            <w:vAlign w:val="center"/>
            <w:shd w:val="clear" w:color="auto" w:fill="D6E4F0"/>
          </w:tcPr>
          <w:p>
            <w:pPr>
              <w:spacing w:before="20" w:after="20"/>
              <w:jc w:val="center"/>
            </w:pPr>
            <w:r>
              <w:rPr>
                <w:rFonts w:ascii="맑은 고딕" w:hAnsi="맑은 고딕" w:eastAsia="맑은 고딕"/>
                <w:b/>
                <w:sz w:val="18"/>
              </w:rPr>
              <w:t>3차</w:t>
            </w:r>
          </w:p>
        </w:tc>
      </w:tr>
      <w:tr>
        <w:tc>
          <w:tcPr>
            <w:tcW w:type="dxa" w:w="1814"/>
            <w:vAlign w:val="center"/>
          </w:tcPr>
          <w:p>
            <w:pPr>
              <w:spacing w:before="20" w:after="20"/>
              <w:jc w:val="center"/>
            </w:pPr>
            <w:r>
              <w:rPr>
                <w:rFonts w:ascii="맑은 고딕" w:hAnsi="맑은 고딕" w:eastAsia="맑은 고딕"/>
                <w:sz w:val="18"/>
              </w:rPr>
              <w:t>배치식 ALD 장비 #1</w:t>
            </w:r>
          </w:p>
        </w:tc>
        <w:tc>
          <w:tcPr>
            <w:tcW w:type="dxa" w:w="1814"/>
            <w:vAlign w:val="center"/>
          </w:tcPr>
          <w:p>
            <w:pPr>
              <w:spacing w:before="20" w:after="20"/>
              <w:jc w:val="center"/>
            </w:pPr>
            <w:r>
              <w:rPr>
                <w:rFonts w:ascii="맑은 고딕" w:hAnsi="맑은 고딕" w:eastAsia="맑은 고딕"/>
                <w:sz w:val="18"/>
              </w:rPr>
              <w:t>TiO₂/V₂O₅ ALD 레시피 개발</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배치식 ALD 장비 #2</w:t>
            </w:r>
          </w:p>
        </w:tc>
        <w:tc>
          <w:tcPr>
            <w:tcW w:type="dxa" w:w="1814"/>
            <w:vAlign w:val="center"/>
          </w:tcPr>
          <w:p>
            <w:pPr>
              <w:spacing w:before="20" w:after="20"/>
              <w:jc w:val="center"/>
            </w:pPr>
            <w:r>
              <w:rPr>
                <w:rFonts w:ascii="맑은 고딕" w:hAnsi="맑은 고딕" w:eastAsia="맑은 고딕"/>
                <w:sz w:val="18"/>
              </w:rPr>
              <w:t>Al₂O₃/ZnO ALD 레시피 개발</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HR-TEM</w:t>
            </w:r>
          </w:p>
        </w:tc>
        <w:tc>
          <w:tcPr>
            <w:tcW w:type="dxa" w:w="1814"/>
            <w:vAlign w:val="center"/>
          </w:tcPr>
          <w:p>
            <w:pPr>
              <w:spacing w:before="20" w:after="20"/>
              <w:jc w:val="center"/>
            </w:pPr>
            <w:r>
              <w:rPr>
                <w:rFonts w:ascii="맑은 고딕" w:hAnsi="맑은 고딕" w:eastAsia="맑은 고딕"/>
                <w:sz w:val="18"/>
              </w:rPr>
              <w:t>코팅층 원자 구조, 두께 측정</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EELS</w:t>
            </w:r>
          </w:p>
        </w:tc>
        <w:tc>
          <w:tcPr>
            <w:tcW w:type="dxa" w:w="1814"/>
            <w:vAlign w:val="center"/>
          </w:tcPr>
          <w:p>
            <w:pPr>
              <w:spacing w:before="20" w:after="20"/>
              <w:jc w:val="center"/>
            </w:pPr>
            <w:r>
              <w:rPr>
                <w:rFonts w:ascii="맑은 고딕" w:hAnsi="맑은 고딕" w:eastAsia="맑은 고딕"/>
                <w:sz w:val="18"/>
              </w:rPr>
              <w:t>원소 분포, 화학 상태 매핑</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FIB</w:t>
            </w:r>
          </w:p>
        </w:tc>
        <w:tc>
          <w:tcPr>
            <w:tcW w:type="dxa" w:w="1814"/>
            <w:vAlign w:val="center"/>
          </w:tcPr>
          <w:p>
            <w:pPr>
              <w:spacing w:before="20" w:after="20"/>
              <w:jc w:val="center"/>
            </w:pPr>
            <w:r>
              <w:rPr>
                <w:rFonts w:ascii="맑은 고딕" w:hAnsi="맑은 고딕" w:eastAsia="맑은 고딕"/>
                <w:sz w:val="18"/>
              </w:rPr>
              <w:t>TEM 단면 시료 제작</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SEM-EDX</w:t>
            </w:r>
          </w:p>
        </w:tc>
        <w:tc>
          <w:tcPr>
            <w:tcW w:type="dxa" w:w="1814"/>
            <w:vAlign w:val="center"/>
          </w:tcPr>
          <w:p>
            <w:pPr>
              <w:spacing w:before="20" w:after="20"/>
              <w:jc w:val="center"/>
            </w:pPr>
            <w:r>
              <w:rPr>
                <w:rFonts w:ascii="맑은 고딕" w:hAnsi="맑은 고딕" w:eastAsia="맑은 고딕"/>
                <w:sz w:val="18"/>
              </w:rPr>
              <w:t>입자 형상·원소 분석</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XPS</w:t>
            </w:r>
          </w:p>
        </w:tc>
        <w:tc>
          <w:tcPr>
            <w:tcW w:type="dxa" w:w="1814"/>
            <w:vAlign w:val="center"/>
          </w:tcPr>
          <w:p>
            <w:pPr>
              <w:spacing w:before="20" w:after="20"/>
              <w:jc w:val="center"/>
            </w:pPr>
            <w:r>
              <w:rPr>
                <w:rFonts w:ascii="맑은 고딕" w:hAnsi="맑은 고딕" w:eastAsia="맑은 고딕"/>
                <w:sz w:val="18"/>
              </w:rPr>
              <w:t>표면 조성·화학 상태</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XRD</w:t>
            </w:r>
          </w:p>
        </w:tc>
        <w:tc>
          <w:tcPr>
            <w:tcW w:type="dxa" w:w="1814"/>
            <w:vAlign w:val="center"/>
          </w:tcPr>
          <w:p>
            <w:pPr>
              <w:spacing w:before="20" w:after="20"/>
              <w:jc w:val="center"/>
            </w:pPr>
            <w:r>
              <w:rPr>
                <w:rFonts w:ascii="맑은 고딕" w:hAnsi="맑은 고딕" w:eastAsia="맑은 고딕"/>
                <w:sz w:val="18"/>
              </w:rPr>
              <w:t>결정 구조 분석</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Raman 분광기</w:t>
            </w:r>
          </w:p>
        </w:tc>
        <w:tc>
          <w:tcPr>
            <w:tcW w:type="dxa" w:w="1814"/>
            <w:vAlign w:val="center"/>
          </w:tcPr>
          <w:p>
            <w:pPr>
              <w:spacing w:before="20" w:after="20"/>
              <w:jc w:val="center"/>
            </w:pPr>
            <w:r>
              <w:rPr>
                <w:rFonts w:ascii="맑은 고딕" w:hAnsi="맑은 고딕" w:eastAsia="맑은 고딕"/>
                <w:sz w:val="18"/>
              </w:rPr>
              <w:t>구조 변화, 상 분석</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FTIR</w:t>
            </w:r>
          </w:p>
        </w:tc>
        <w:tc>
          <w:tcPr>
            <w:tcW w:type="dxa" w:w="1814"/>
            <w:vAlign w:val="center"/>
          </w:tcPr>
          <w:p>
            <w:pPr>
              <w:spacing w:before="20" w:after="20"/>
              <w:jc w:val="center"/>
            </w:pPr>
            <w:r>
              <w:rPr>
                <w:rFonts w:ascii="맑은 고딕" w:hAnsi="맑은 고딕" w:eastAsia="맑은 고딕"/>
                <w:sz w:val="18"/>
              </w:rPr>
              <w:t>표면 작용기 분석</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Potentiostat (BioLogic VMP3 등)</w:t>
            </w:r>
          </w:p>
        </w:tc>
        <w:tc>
          <w:tcPr>
            <w:tcW w:type="dxa" w:w="1814"/>
            <w:vAlign w:val="center"/>
          </w:tcPr>
          <w:p>
            <w:pPr>
              <w:spacing w:before="20" w:after="20"/>
              <w:jc w:val="center"/>
            </w:pPr>
            <w:r>
              <w:rPr>
                <w:rFonts w:ascii="맑은 고딕" w:hAnsi="맑은 고딕" w:eastAsia="맑은 고딕"/>
                <w:sz w:val="18"/>
              </w:rPr>
              <w:t>충방전, EIS, CV 평가</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r>
        <w:tc>
          <w:tcPr>
            <w:tcW w:type="dxa" w:w="1814"/>
            <w:vAlign w:val="center"/>
          </w:tcPr>
          <w:p>
            <w:pPr>
              <w:spacing w:before="20" w:after="20"/>
              <w:jc w:val="center"/>
            </w:pPr>
            <w:r>
              <w:rPr>
                <w:rFonts w:ascii="맑은 고딕" w:hAnsi="맑은 고딕" w:eastAsia="맑은 고딕"/>
                <w:sz w:val="18"/>
              </w:rPr>
              <w:t>BET</w:t>
            </w:r>
          </w:p>
        </w:tc>
        <w:tc>
          <w:tcPr>
            <w:tcW w:type="dxa" w:w="1814"/>
            <w:vAlign w:val="center"/>
          </w:tcPr>
          <w:p>
            <w:pPr>
              <w:spacing w:before="20" w:after="20"/>
              <w:jc w:val="center"/>
            </w:pPr>
            <w:r>
              <w:rPr>
                <w:rFonts w:ascii="맑은 고딕" w:hAnsi="맑은 고딕" w:eastAsia="맑은 고딕"/>
                <w:sz w:val="18"/>
              </w:rPr>
              <w:t>비표면적 측정</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c>
          <w:tcPr>
            <w:tcW w:type="dxa" w:w="1814"/>
            <w:vAlign w:val="center"/>
          </w:tcPr>
          <w:p>
            <w:pPr>
              <w:spacing w:before="20" w:after="20"/>
              <w:jc w:val="center"/>
            </w:pPr>
            <w:r>
              <w:rPr>
                <w:rFonts w:ascii="맑은 고딕" w:hAnsi="맑은 고딕" w:eastAsia="맑은 고딕"/>
                <w:sz w:val="18"/>
              </w:rPr>
              <w:t>-</w:t>
            </w:r>
          </w:p>
        </w:tc>
      </w:tr>
    </w:tbl>
    <w:p>
      <w:pPr>
        <w:spacing w:before="280" w:after="160"/>
      </w:pPr>
      <w:r>
        <w:rPr>
          <w:rFonts w:ascii="맑은 고딕" w:hAnsi="맑은 고딕" w:eastAsia="맑은 고딕"/>
          <w:b/>
          <w:color w:val="2E74B5"/>
          <w:sz w:val="28"/>
        </w:rPr>
        <w:t>부록 B: 배치식 ALD → 연속식 ALD 레시피 이전 체크리스트</w:t>
      </w:r>
    </w:p>
    <w:p>
      <w:pPr>
        <w:spacing w:before="40" w:after="40"/>
      </w:pPr>
      <w:r>
        <w:rPr>
          <w:rFonts w:ascii="맑은 고딕" w:hAnsi="맑은 고딕" w:eastAsia="맑은 고딕"/>
          <w:b/>
          <w:sz w:val="20"/>
        </w:rPr>
        <w:t>표 11.</w:t>
      </w:r>
      <w:r>
        <w:rPr>
          <w:rFonts w:ascii="맑은 고딕" w:hAnsi="맑은 고딕" w:eastAsia="맑은 고딕"/>
          <w:sz w:val="20"/>
        </w:rPr>
        <w:t xml:space="preserve"> 레시피 이전 전 확인 항목 (기계연 → 대성기계)</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D6E4F0"/>
          </w:tcPr>
          <w:p>
            <w:pPr>
              <w:spacing w:before="20" w:after="20"/>
              <w:jc w:val="center"/>
            </w:pPr>
            <w:r>
              <w:rPr>
                <w:rFonts w:ascii="맑은 고딕" w:hAnsi="맑은 고딕" w:eastAsia="맑은 고딕"/>
                <w:b/>
                <w:sz w:val="18"/>
              </w:rPr>
              <w:t>항목</w:t>
            </w:r>
          </w:p>
        </w:tc>
        <w:tc>
          <w:tcPr>
            <w:tcW w:type="dxa" w:w="3024"/>
            <w:vAlign w:val="center"/>
            <w:shd w:val="clear" w:color="auto" w:fill="D6E4F0"/>
          </w:tcPr>
          <w:p>
            <w:pPr>
              <w:spacing w:before="20" w:after="20"/>
              <w:jc w:val="center"/>
            </w:pPr>
            <w:r>
              <w:rPr>
                <w:rFonts w:ascii="맑은 고딕" w:hAnsi="맑은 고딕" w:eastAsia="맑은 고딕"/>
                <w:b/>
                <w:sz w:val="18"/>
              </w:rPr>
              <w:t>확인 내용</w:t>
            </w:r>
          </w:p>
        </w:tc>
        <w:tc>
          <w:tcPr>
            <w:tcW w:type="dxa" w:w="3024"/>
            <w:vAlign w:val="center"/>
            <w:shd w:val="clear" w:color="auto" w:fill="D6E4F0"/>
          </w:tcPr>
          <w:p>
            <w:pPr>
              <w:spacing w:before="20" w:after="20"/>
              <w:jc w:val="center"/>
            </w:pPr>
            <w:r>
              <w:rPr>
                <w:rFonts w:ascii="맑은 고딕" w:hAnsi="맑은 고딕" w:eastAsia="맑은 고딕"/>
                <w:b/>
                <w:sz w:val="18"/>
              </w:rPr>
              <w:t>기준</w:t>
            </w:r>
          </w:p>
        </w:tc>
      </w:tr>
      <w:tr>
        <w:tc>
          <w:tcPr>
            <w:tcW w:type="dxa" w:w="3024"/>
            <w:vAlign w:val="center"/>
          </w:tcPr>
          <w:p>
            <w:pPr>
              <w:spacing w:before="20" w:after="20"/>
              <w:jc w:val="center"/>
            </w:pPr>
            <w:r>
              <w:rPr>
                <w:rFonts w:ascii="맑은 고딕" w:hAnsi="맑은 고딕" w:eastAsia="맑은 고딕"/>
                <w:sz w:val="18"/>
              </w:rPr>
              <w:t>GPC 재현성</w:t>
            </w:r>
          </w:p>
        </w:tc>
        <w:tc>
          <w:tcPr>
            <w:tcW w:type="dxa" w:w="3024"/>
            <w:vAlign w:val="center"/>
          </w:tcPr>
          <w:p>
            <w:pPr>
              <w:spacing w:before="20" w:after="20"/>
              <w:jc w:val="center"/>
            </w:pPr>
            <w:r>
              <w:rPr>
                <w:rFonts w:ascii="맑은 고딕" w:hAnsi="맑은 고딕" w:eastAsia="맑은 고딕"/>
                <w:sz w:val="18"/>
              </w:rPr>
              <w:t>배치식에서 동일 조건 5회 반복 시 GPC 편차</w:t>
            </w:r>
          </w:p>
        </w:tc>
        <w:tc>
          <w:tcPr>
            <w:tcW w:type="dxa" w:w="3024"/>
            <w:vAlign w:val="center"/>
          </w:tcPr>
          <w:p>
            <w:pPr>
              <w:spacing w:before="20" w:after="20"/>
              <w:jc w:val="center"/>
            </w:pPr>
            <w:r>
              <w:rPr>
                <w:rFonts w:ascii="맑은 고딕" w:hAnsi="맑은 고딕" w:eastAsia="맑은 고딕"/>
                <w:sz w:val="18"/>
              </w:rPr>
              <w:t>≤5%</w:t>
            </w:r>
          </w:p>
        </w:tc>
      </w:tr>
      <w:tr>
        <w:tc>
          <w:tcPr>
            <w:tcW w:type="dxa" w:w="3024"/>
            <w:vAlign w:val="center"/>
          </w:tcPr>
          <w:p>
            <w:pPr>
              <w:spacing w:before="20" w:after="20"/>
              <w:jc w:val="center"/>
            </w:pPr>
            <w:r>
              <w:rPr>
                <w:rFonts w:ascii="맑은 고딕" w:hAnsi="맑은 고딕" w:eastAsia="맑은 고딕"/>
                <w:sz w:val="18"/>
              </w:rPr>
              <w:t>Self-limiting 확인</w:t>
            </w:r>
          </w:p>
        </w:tc>
        <w:tc>
          <w:tcPr>
            <w:tcW w:type="dxa" w:w="3024"/>
            <w:vAlign w:val="center"/>
          </w:tcPr>
          <w:p>
            <w:pPr>
              <w:spacing w:before="20" w:after="20"/>
              <w:jc w:val="center"/>
            </w:pPr>
            <w:r>
              <w:rPr>
                <w:rFonts w:ascii="맑은 고딕" w:hAnsi="맑은 고딕" w:eastAsia="맑은 고딕"/>
                <w:sz w:val="18"/>
              </w:rPr>
              <w:t>Pulse 시간 포화 곡선 측정 완료</w:t>
            </w:r>
          </w:p>
        </w:tc>
        <w:tc>
          <w:tcPr>
            <w:tcW w:type="dxa" w:w="3024"/>
            <w:vAlign w:val="center"/>
          </w:tcPr>
          <w:p>
            <w:pPr>
              <w:spacing w:before="20" w:after="20"/>
              <w:jc w:val="center"/>
            </w:pPr>
            <w:r>
              <w:rPr>
                <w:rFonts w:ascii="맑은 고딕" w:hAnsi="맑은 고딕" w:eastAsia="맑은 고딕"/>
                <w:sz w:val="18"/>
              </w:rPr>
              <w:t>그래프 첨부</w:t>
            </w:r>
          </w:p>
        </w:tc>
      </w:tr>
      <w:tr>
        <w:tc>
          <w:tcPr>
            <w:tcW w:type="dxa" w:w="3024"/>
            <w:vAlign w:val="center"/>
          </w:tcPr>
          <w:p>
            <w:pPr>
              <w:spacing w:before="20" w:after="20"/>
              <w:jc w:val="center"/>
            </w:pPr>
            <w:r>
              <w:rPr>
                <w:rFonts w:ascii="맑은 고딕" w:hAnsi="맑은 고딕" w:eastAsia="맑은 고딕"/>
                <w:sz w:val="18"/>
              </w:rPr>
              <w:t>공정 윈도우 정의</w:t>
            </w:r>
          </w:p>
        </w:tc>
        <w:tc>
          <w:tcPr>
            <w:tcW w:type="dxa" w:w="3024"/>
            <w:vAlign w:val="center"/>
          </w:tcPr>
          <w:p>
            <w:pPr>
              <w:spacing w:before="20" w:after="20"/>
              <w:jc w:val="center"/>
            </w:pPr>
            <w:r>
              <w:rPr>
                <w:rFonts w:ascii="맑은 고딕" w:hAnsi="맑은 고딕" w:eastAsia="맑은 고딕"/>
                <w:sz w:val="18"/>
              </w:rPr>
              <w:t>온도 허용 범위, pulse 최소 시간 확정</w:t>
            </w:r>
          </w:p>
        </w:tc>
        <w:tc>
          <w:tcPr>
            <w:tcW w:type="dxa" w:w="3024"/>
            <w:vAlign w:val="center"/>
          </w:tcPr>
          <w:p>
            <w:pPr>
              <w:spacing w:before="20" w:after="20"/>
              <w:jc w:val="center"/>
            </w:pPr>
            <w:r>
              <w:rPr>
                <w:rFonts w:ascii="맑은 고딕" w:hAnsi="맑은 고딕" w:eastAsia="맑은 고딕"/>
                <w:sz w:val="18"/>
              </w:rPr>
              <w:t>정량 데이터</w:t>
            </w:r>
          </w:p>
        </w:tc>
      </w:tr>
      <w:tr>
        <w:tc>
          <w:tcPr>
            <w:tcW w:type="dxa" w:w="3024"/>
            <w:vAlign w:val="center"/>
          </w:tcPr>
          <w:p>
            <w:pPr>
              <w:spacing w:before="20" w:after="20"/>
              <w:jc w:val="center"/>
            </w:pPr>
            <w:r>
              <w:rPr>
                <w:rFonts w:ascii="맑은 고딕" w:hAnsi="맑은 고딕" w:eastAsia="맑은 고딕"/>
                <w:sz w:val="18"/>
              </w:rPr>
              <w:t>코팅층 분석 완료</w:t>
            </w:r>
          </w:p>
        </w:tc>
        <w:tc>
          <w:tcPr>
            <w:tcW w:type="dxa" w:w="3024"/>
            <w:vAlign w:val="center"/>
          </w:tcPr>
          <w:p>
            <w:pPr>
              <w:spacing w:before="20" w:after="20"/>
              <w:jc w:val="center"/>
            </w:pPr>
            <w:r>
              <w:rPr>
                <w:rFonts w:ascii="맑은 고딕" w:hAnsi="맑은 고딕" w:eastAsia="맑은 고딕"/>
                <w:sz w:val="18"/>
              </w:rPr>
              <w:t>TEM 두께 측정, XPS 조성 확인</w:t>
            </w:r>
          </w:p>
        </w:tc>
        <w:tc>
          <w:tcPr>
            <w:tcW w:type="dxa" w:w="3024"/>
            <w:vAlign w:val="center"/>
          </w:tcPr>
          <w:p>
            <w:pPr>
              <w:spacing w:before="20" w:after="20"/>
              <w:jc w:val="center"/>
            </w:pPr>
            <w:r>
              <w:rPr>
                <w:rFonts w:ascii="맑은 고딕" w:hAnsi="맑은 고딕" w:eastAsia="맑은 고딕"/>
                <w:sz w:val="18"/>
              </w:rPr>
              <w:t>분석 보고서</w:t>
            </w:r>
          </w:p>
        </w:tc>
      </w:tr>
      <w:tr>
        <w:tc>
          <w:tcPr>
            <w:tcW w:type="dxa" w:w="3024"/>
            <w:vAlign w:val="center"/>
          </w:tcPr>
          <w:p>
            <w:pPr>
              <w:spacing w:before="20" w:after="20"/>
              <w:jc w:val="center"/>
            </w:pPr>
            <w:r>
              <w:rPr>
                <w:rFonts w:ascii="맑은 고딕" w:hAnsi="맑은 고딕" w:eastAsia="맑은 고딕"/>
                <w:sz w:val="18"/>
              </w:rPr>
              <w:t>전기화학 기초 평가</w:t>
            </w:r>
          </w:p>
        </w:tc>
        <w:tc>
          <w:tcPr>
            <w:tcW w:type="dxa" w:w="3024"/>
            <w:vAlign w:val="center"/>
          </w:tcPr>
          <w:p>
            <w:pPr>
              <w:spacing w:before="20" w:after="20"/>
              <w:jc w:val="center"/>
            </w:pPr>
            <w:r>
              <w:rPr>
                <w:rFonts w:ascii="맑은 고딕" w:hAnsi="맑은 고딕" w:eastAsia="맑은 고딕"/>
                <w:sz w:val="18"/>
              </w:rPr>
              <w:t>Coin cell 초기 쿨롱 효율 측정</w:t>
            </w:r>
          </w:p>
        </w:tc>
        <w:tc>
          <w:tcPr>
            <w:tcW w:type="dxa" w:w="3024"/>
            <w:vAlign w:val="center"/>
          </w:tcPr>
          <w:p>
            <w:pPr>
              <w:spacing w:before="20" w:after="20"/>
              <w:jc w:val="center"/>
            </w:pPr>
            <w:r>
              <w:rPr>
                <w:rFonts w:ascii="맑은 고딕" w:hAnsi="맑은 고딕" w:eastAsia="맑은 고딕"/>
                <w:sz w:val="18"/>
              </w:rPr>
              <w:t>≥80%</w:t>
            </w:r>
          </w:p>
        </w:tc>
      </w:tr>
      <w:tr>
        <w:tc>
          <w:tcPr>
            <w:tcW w:type="dxa" w:w="3024"/>
            <w:vAlign w:val="center"/>
          </w:tcPr>
          <w:p>
            <w:pPr>
              <w:spacing w:before="20" w:after="20"/>
              <w:jc w:val="center"/>
            </w:pPr>
            <w:r>
              <w:rPr>
                <w:rFonts w:ascii="맑은 고딕" w:hAnsi="맑은 고딕" w:eastAsia="맑은 고딕"/>
                <w:sz w:val="18"/>
              </w:rPr>
              <w:t>이전 문서 완성</w:t>
            </w:r>
          </w:p>
        </w:tc>
        <w:tc>
          <w:tcPr>
            <w:tcW w:type="dxa" w:w="3024"/>
            <w:vAlign w:val="center"/>
          </w:tcPr>
          <w:p>
            <w:pPr>
              <w:spacing w:before="20" w:after="20"/>
              <w:jc w:val="center"/>
            </w:pPr>
            <w:r>
              <w:rPr>
                <w:rFonts w:ascii="맑은 고딕" w:hAnsi="맑은 고딕" w:eastAsia="맑은 고딕"/>
                <w:sz w:val="18"/>
              </w:rPr>
              <w:t>레시피 시트, 공정 조건 데이터, 주의 사항</w:t>
            </w:r>
          </w:p>
        </w:tc>
        <w:tc>
          <w:tcPr>
            <w:tcW w:type="dxa" w:w="3024"/>
            <w:vAlign w:val="center"/>
          </w:tcPr>
          <w:p>
            <w:pPr>
              <w:spacing w:before="20" w:after="20"/>
              <w:jc w:val="center"/>
            </w:pPr>
            <w:r>
              <w:rPr>
                <w:rFonts w:ascii="맑은 고딕" w:hAnsi="맑은 고딕" w:eastAsia="맑은 고딕"/>
                <w:sz w:val="18"/>
              </w:rPr>
              <w:t>문서 일체</w:t>
            </w:r>
          </w:p>
        </w:tc>
      </w:tr>
      <w:tr>
        <w:tc>
          <w:tcPr>
            <w:tcW w:type="dxa" w:w="3024"/>
            <w:vAlign w:val="center"/>
          </w:tcPr>
          <w:p>
            <w:pPr>
              <w:spacing w:before="20" w:after="20"/>
              <w:jc w:val="center"/>
            </w:pPr>
            <w:r>
              <w:rPr>
                <w:rFonts w:ascii="맑은 고딕" w:hAnsi="맑은 고딕" w:eastAsia="맑은 고딕"/>
                <w:sz w:val="18"/>
              </w:rPr>
              <w:t>NDA 체결</w:t>
            </w:r>
          </w:p>
        </w:tc>
        <w:tc>
          <w:tcPr>
            <w:tcW w:type="dxa" w:w="3024"/>
            <w:vAlign w:val="center"/>
          </w:tcPr>
          <w:p>
            <w:pPr>
              <w:spacing w:before="20" w:after="20"/>
              <w:jc w:val="center"/>
            </w:pPr>
            <w:r>
              <w:rPr>
                <w:rFonts w:ascii="맑은 고딕" w:hAnsi="맑은 고딕" w:eastAsia="맑은 고딕"/>
                <w:sz w:val="18"/>
              </w:rPr>
              <w:t>기관 간 비밀유지협약</w:t>
            </w:r>
          </w:p>
        </w:tc>
        <w:tc>
          <w:tcPr>
            <w:tcW w:type="dxa" w:w="3024"/>
            <w:vAlign w:val="center"/>
          </w:tcPr>
          <w:p>
            <w:pPr>
              <w:spacing w:before="20" w:after="20"/>
              <w:jc w:val="center"/>
            </w:pPr>
            <w:r>
              <w:rPr>
                <w:rFonts w:ascii="맑은 고딕" w:hAnsi="맑은 고딕" w:eastAsia="맑은 고딕"/>
                <w:sz w:val="18"/>
              </w:rPr>
              <w:t>서명 완료</w:t>
            </w:r>
          </w:p>
        </w:tc>
      </w:tr>
    </w:tbl>
    <w:p>
      <w:pPr>
        <w:spacing w:before="80" w:after="80"/>
        <w:pBdr>
          <w:bottom w:val="single" w:sz="6" w:space="1" w:color="AAAAAA"/>
        </w:pBdr>
      </w:pP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그림 19 ]</w:t>
            </w:r>
          </w:p>
          <w:p>
            <w:pPr>
              <w:spacing w:before="20" w:after="20"/>
            </w:pPr>
            <w:r>
              <w:rPr>
                <w:rFonts w:ascii="Courier New" w:hAnsi="Courier New"/>
                <w:sz w:val="17"/>
              </w:rPr>
              <w:t>┌─────────────────────────────────────────────────────────────────┐</w:t>
            </w:r>
          </w:p>
          <w:p>
            <w:pPr>
              <w:spacing w:before="20" w:after="20"/>
            </w:pPr>
            <w:r>
              <w:rPr>
                <w:rFonts w:ascii="Courier New" w:hAnsi="Courier New"/>
                <w:sz w:val="17"/>
              </w:rPr>
              <w:t>│  한국기계연구원 3개년 연구 추진 로드맵                           │</w:t>
            </w:r>
          </w:p>
          <w:p>
            <w:pPr>
              <w:spacing w:before="20" w:after="20"/>
            </w:pPr>
            <w:r>
              <w:rPr>
                <w:rFonts w:ascii="Courier New" w:hAnsi="Courier New"/>
                <w:sz w:val="17"/>
              </w:rPr>
              <w:t>│                                                                 │</w:t>
            </w:r>
          </w:p>
          <w:p>
            <w:pPr>
              <w:spacing w:before="20" w:after="20"/>
            </w:pPr>
            <w:r>
              <w:rPr>
                <w:rFonts w:ascii="Courier New" w:hAnsi="Courier New"/>
                <w:sz w:val="17"/>
              </w:rPr>
              <w:t>│  1차년도  [배치 ALD #1,#2]─[TiO₂·Al₂O₃ 레시피]─[FBR 이전]    │</w:t>
            </w:r>
          </w:p>
          <w:p>
            <w:pPr>
              <w:spacing w:before="20" w:after="20"/>
            </w:pPr>
            <w:r>
              <w:rPr>
                <w:rFonts w:ascii="Courier New" w:hAnsi="Courier New"/>
                <w:sz w:val="17"/>
              </w:rPr>
              <w:t>│              ↓분석: SEM/TEM/XPS/coin cell                      │</w:t>
            </w:r>
          </w:p>
          <w:p>
            <w:pPr>
              <w:spacing w:before="20" w:after="20"/>
            </w:pPr>
            <w:r>
              <w:rPr>
                <w:rFonts w:ascii="Courier New" w:hAnsi="Courier New"/>
                <w:sz w:val="17"/>
              </w:rPr>
              <w:t>│  2차년도  [배치 ALD #1,#2]─[V₂O₅·ZnO 레시피]─[OPERIO 이전]   │</w:t>
            </w:r>
          </w:p>
          <w:p>
            <w:pPr>
              <w:spacing w:before="20" w:after="20"/>
            </w:pPr>
            <w:r>
              <w:rPr>
                <w:rFonts w:ascii="Courier New" w:hAnsi="Courier New"/>
                <w:sz w:val="17"/>
              </w:rPr>
              <w:t>│              ↓분석: HRTEM/EELS/Raman/FTIR                      │</w:t>
            </w:r>
          </w:p>
          <w:p>
            <w:pPr>
              <w:spacing w:before="20" w:after="20"/>
            </w:pPr>
            <w:r>
              <w:rPr>
                <w:rFonts w:ascii="Courier New" w:hAnsi="Courier New"/>
                <w:sz w:val="17"/>
              </w:rPr>
              <w:t>│              ↕ 연속식 시료 ↕ 분석 피드백                       │</w:t>
            </w:r>
          </w:p>
          <w:p>
            <w:pPr>
              <w:spacing w:before="20" w:after="20"/>
            </w:pPr>
            <w:r>
              <w:rPr>
                <w:rFonts w:ascii="Courier New" w:hAnsi="Courier New"/>
                <w:sz w:val="17"/>
              </w:rPr>
              <w:t>│  3차년도  [최종 레시피 DB]─[양산(10kg/h) 이전]─[최종 검증]     │</w:t>
            </w:r>
          </w:p>
          <w:p>
            <w:pPr>
              <w:spacing w:before="20" w:after="20"/>
            </w:pPr>
            <w:r>
              <w:rPr>
                <w:rFonts w:ascii="Courier New" w:hAnsi="Courier New"/>
                <w:sz w:val="17"/>
              </w:rPr>
              <w:t>│              ↓Post-mortem(200cyc)  ↓1Ah 파우치셀 연계          │</w:t>
            </w:r>
          </w:p>
          <w:p>
            <w:pPr>
              <w:spacing w:before="20" w:after="20"/>
            </w:pPr>
            <w:r>
              <w:rPr>
                <w:rFonts w:ascii="Courier New" w:hAnsi="Courier New"/>
                <w:sz w:val="17"/>
              </w:rPr>
              <w:t>│           [레시피 DB 완성 + Scale-up 가이드]                    │</w:t>
            </w:r>
          </w:p>
          <w:p>
            <w:pPr>
              <w:spacing w:before="20" w:after="20"/>
            </w:pPr>
            <w:r>
              <w:rPr>
                <w:rFonts w:ascii="Courier New" w:hAnsi="Courier New"/>
                <w:sz w:val="17"/>
              </w:rPr>
              <w:t>└─────────────────────────────────────────────────────────────────┘</w:t>
            </w:r>
          </w:p>
          <w:p>
            <w:pPr>
              <w:spacing w:before="20" w:after="20"/>
            </w:pPr>
            <w:r>
              <w:rPr>
                <w:rFonts w:ascii="맑은 고딕" w:hAnsi="맑은 고딕" w:eastAsia="맑은 고딕"/>
                <w:b/>
                <w:sz w:val="18"/>
              </w:rPr>
              <w:t>그림 19.</w:t>
            </w:r>
            <w:r>
              <w:rPr>
                <w:rFonts w:ascii="Courier New" w:hAnsi="Courier New"/>
                <w:sz w:val="17"/>
              </w:rPr>
              <w:t xml:space="preserve"> 한국기계연구원 3개년 연구 추진 로드맵 — 배치식 ALD 레시피 개발 → 연속식 이전·검증 → 양산 실증의 단계적 기술 확보</w:t>
            </w:r>
          </w:p>
        </w:tc>
      </w:tr>
    </w:tbl>
    <w:p/>
    <w:p>
      <w:pPr>
        <w:spacing w:before="80" w:after="80"/>
        <w:pBdr>
          <w:bottom w:val="single" w:sz="6" w:space="1" w:color="AAAAAA"/>
        </w:pBdr>
      </w:pPr>
    </w:p>
    <w:p>
      <w:pPr>
        <w:spacing w:before="40" w:after="40"/>
      </w:pPr>
      <w:r>
        <w:rPr>
          <w:rFonts w:ascii="맑은 고딕" w:hAnsi="맑은 고딕" w:eastAsia="맑은 고딕"/>
          <w:sz w:val="20"/>
        </w:rPr>
        <w:t>*작성일: 2026년 5월*</w:t>
      </w:r>
    </w:p>
    <w:p>
      <w:pPr>
        <w:spacing w:before="40" w:after="40"/>
      </w:pPr>
      <w:r>
        <w:rPr>
          <w:rFonts w:ascii="맑은 고딕" w:hAnsi="맑은 고딕" w:eastAsia="맑은 고딕"/>
          <w:sz w:val="20"/>
        </w:rPr>
        <w:t>*작성: 한국기계연구원 (공동연구개발기관)*</w:t>
      </w:r>
    </w:p>
    <w:tbl>
      <w:tblPr>
        <w:tblStyle w:val="TableGrid"/>
        <w:tblW w:type="auto" w:w="0"/>
        <w:tblLook w:firstColumn="1" w:firstRow="1" w:lastColumn="0" w:lastRow="0" w:noHBand="0" w:noVBand="1" w:val="04A0"/>
      </w:tblPr>
      <w:tblGrid>
        <w:gridCol w:w="9072"/>
      </w:tblGrid>
      <w:tr>
        <w:tc>
          <w:tcPr>
            <w:tcW w:type="dxa" w:w="9072"/>
            <w:shd w:val="clear" w:color="auto" w:fill="F2F2F2"/>
          </w:tcPr>
          <w:p>
            <w:pPr>
              <w:spacing w:before="20" w:after="20"/>
            </w:pPr>
            <w:r>
              <w:rPr>
                <w:rFonts w:ascii="맑은 고딕" w:hAnsi="맑은 고딕" w:eastAsia="맑은 고딕"/>
                <w:b/>
                <w:sz w:val="19"/>
              </w:rPr>
              <w:t>※ 연구개발계획서 작성 과정에서 생성형 AI(Claude, Anthropic)를 보조 작성 도구로 활용하였습니다.</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