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D0E02" w14:textId="77777777" w:rsidR="004F1C7A" w:rsidRPr="00A6040A" w:rsidRDefault="004F1C7A" w:rsidP="004F1C7A">
      <w:pPr>
        <w:jc w:val="center"/>
        <w:rPr>
          <w:b/>
          <w:bCs/>
        </w:rPr>
      </w:pPr>
      <w:r w:rsidRPr="00A6040A">
        <w:rPr>
          <w:b/>
          <w:bCs/>
        </w:rPr>
        <w:t>RESEARCH PLAN_MATERIAL SYNTHESIS FOR RADIATIVE COOLING</w:t>
      </w:r>
    </w:p>
    <w:p w14:paraId="531F244A" w14:textId="77777777" w:rsidR="004F1C7A" w:rsidRDefault="004F1C7A" w:rsidP="004F1C7A">
      <w:pPr>
        <w:jc w:val="center"/>
      </w:pPr>
    </w:p>
    <w:p w14:paraId="6CC0023F" w14:textId="77777777" w:rsidR="004F1C7A" w:rsidRDefault="004F1C7A" w:rsidP="004F1C7A">
      <w:pPr>
        <w:jc w:val="both"/>
        <w:rPr>
          <w:lang w:val="vi-VN"/>
        </w:rPr>
      </w:pPr>
      <w:r w:rsidRPr="006F43DF">
        <w:t>Radiative cooling is a promising passive strategy for energy-efficient buildings and outdoor thermal regulation. By emitting heat through the atmospheric window (8</w:t>
      </w:r>
      <w:r>
        <w:t>-</w:t>
      </w:r>
      <w:r w:rsidRPr="006F43DF">
        <w:t xml:space="preserve">13 µm), materials can achieve sub-ambient cooling under sunlight. However, its practical application is limited by material challenges, including performance degradation under long-term exposure, reliance on ideal laboratory conditions, and the high cost and poor scalability of conventional multilayer dielectric structures. </w:t>
      </w:r>
    </w:p>
    <w:p w14:paraId="1D232326" w14:textId="77777777" w:rsidR="004F1C7A" w:rsidRDefault="004F1C7A" w:rsidP="004F1C7A">
      <w:pPr>
        <w:jc w:val="both"/>
        <w:rPr>
          <w:lang w:val="vi-VN"/>
        </w:rPr>
      </w:pPr>
      <w:r w:rsidRPr="006F43DF">
        <w:t>The study will be conducted through two material strategies for radiative cooling systems. First, Parylene polymers (poly-para-xylylene, such as Parylene-C/N) will be deposited via chemical vapor deposition (CVD) to form uniform and conformal thin films. Second, poly(vinylidene fluoride-co-hexafluoropropylene) will be processed in a suitable solvent using evaporation-induced phase separation to create porous structures that enhance air–polymer scattering and solar reflectance. An aluminum substrate will be employed due to its high solar reflectance (0.95–0.98), strong specular reflection, low cost, and ability to enhance net cooling power. For the emitter design, comparative multilayer structures such as TiO</w:t>
      </w:r>
      <w:r>
        <w:rPr>
          <w:vertAlign w:val="subscript"/>
        </w:rPr>
        <w:t>2</w:t>
      </w:r>
      <w:r w:rsidRPr="006F43DF">
        <w:t>/SiO</w:t>
      </w:r>
      <w:r>
        <w:rPr>
          <w:vertAlign w:val="subscript"/>
        </w:rPr>
        <w:t>2</w:t>
      </w:r>
      <w:r w:rsidRPr="006F43DF">
        <w:t>, SiC/</w:t>
      </w:r>
      <w:r>
        <w:t>SiO</w:t>
      </w:r>
      <w:r>
        <w:rPr>
          <w:vertAlign w:val="subscript"/>
        </w:rPr>
        <w:t>2</w:t>
      </w:r>
      <w:r w:rsidRPr="006F43DF">
        <w:t>, and HfO</w:t>
      </w:r>
      <w:r>
        <w:rPr>
          <w:vertAlign w:val="subscript"/>
        </w:rPr>
        <w:t>2</w:t>
      </w:r>
      <w:r w:rsidRPr="006F43DF">
        <w:t>/SiO</w:t>
      </w:r>
      <w:r>
        <w:rPr>
          <w:vertAlign w:val="subscript"/>
        </w:rPr>
        <w:t>2</w:t>
      </w:r>
      <w:r w:rsidRPr="006F43DF">
        <w:t xml:space="preserve"> with varying thicknesses will be systematically investigated to tune optical interference and phonon-mediated emissivity</w:t>
      </w:r>
      <w:r>
        <w:t xml:space="preserve"> to </w:t>
      </w:r>
      <w:r w:rsidRPr="006F43DF">
        <w:t xml:space="preserve"> optimize spectral selectivity in the atmospheric window. </w:t>
      </w:r>
    </w:p>
    <w:p w14:paraId="680830CF" w14:textId="77777777" w:rsidR="004F1C7A" w:rsidRDefault="004F1C7A" w:rsidP="004F1C7A">
      <w:pPr>
        <w:jc w:val="both"/>
      </w:pPr>
      <w:r w:rsidRPr="006F43DF">
        <w:t>The study aims to achieve high solar reflectance (&gt;</w:t>
      </w:r>
      <w:r>
        <w:t xml:space="preserve"> </w:t>
      </w:r>
      <w:r w:rsidRPr="006F43DF">
        <w:t>0.95) and strong emissivity (&gt;</w:t>
      </w:r>
      <w:r>
        <w:t xml:space="preserve"> </w:t>
      </w:r>
      <w:r w:rsidRPr="006F43DF">
        <w:t>0.98), enabling efficient passive cooling. The radiative cooling power is expected to reach over 120 W/m</w:t>
      </w:r>
      <w:r>
        <w:rPr>
          <w:vertAlign w:val="superscript"/>
        </w:rPr>
        <w:t>2</w:t>
      </w:r>
      <w:r w:rsidRPr="006F43DF">
        <w:t>. This work supports scalable, low-cost materials for sustainable thermal management.</w:t>
      </w:r>
      <w:r>
        <w:tab/>
      </w:r>
    </w:p>
    <w:p w14:paraId="1D456465" w14:textId="77777777" w:rsidR="004F1C7A" w:rsidRPr="006F43DF" w:rsidRDefault="004F1C7A" w:rsidP="004F1C7A">
      <w:pPr>
        <w:tabs>
          <w:tab w:val="left" w:pos="7110"/>
        </w:tabs>
        <w:jc w:val="both"/>
        <w:rPr>
          <w:lang w:val="vi-VN"/>
        </w:rPr>
      </w:pPr>
      <w:r>
        <w:tab/>
        <w:t>Characters: 1872</w:t>
      </w:r>
    </w:p>
    <w:p w14:paraId="5B9EA5D8" w14:textId="77777777" w:rsidR="00FF48C7" w:rsidRDefault="00FF48C7"/>
    <w:sectPr w:rsidR="00FF48C7" w:rsidSect="004F1C7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LCwsLQwMDI3szQ1MDdU0lEKTi0uzszPAykwrAUAXYCQxCwAAAA="/>
  </w:docVars>
  <w:rsids>
    <w:rsidRoot w:val="004F1C7A"/>
    <w:rsid w:val="0004427F"/>
    <w:rsid w:val="000C4095"/>
    <w:rsid w:val="00190DAA"/>
    <w:rsid w:val="001D16A8"/>
    <w:rsid w:val="00281553"/>
    <w:rsid w:val="00286EA2"/>
    <w:rsid w:val="004B7975"/>
    <w:rsid w:val="004F1C7A"/>
    <w:rsid w:val="0057637B"/>
    <w:rsid w:val="006D5F6D"/>
    <w:rsid w:val="008F6C95"/>
    <w:rsid w:val="009A284E"/>
    <w:rsid w:val="00C2310A"/>
    <w:rsid w:val="00D20982"/>
    <w:rsid w:val="00EB3141"/>
    <w:rsid w:val="00FF48C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7727"/>
  <w15:chartTrackingRefBased/>
  <w15:docId w15:val="{81E499C5-44AF-49FE-95A0-30A6F1978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C7A"/>
    <w:rPr>
      <w:rFonts w:ascii="Times New Roman" w:hAnsi="Times New Roman"/>
      <w:sz w:val="26"/>
    </w:rPr>
  </w:style>
  <w:style w:type="paragraph" w:styleId="Heading1">
    <w:name w:val="heading 1"/>
    <w:basedOn w:val="Normal"/>
    <w:next w:val="Normal"/>
    <w:link w:val="Heading1Char"/>
    <w:uiPriority w:val="9"/>
    <w:qFormat/>
    <w:rsid w:val="004F1C7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F1C7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F1C7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F1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C7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F1C7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1C7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1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C7A"/>
    <w:rPr>
      <w:rFonts w:eastAsiaTheme="majorEastAsia" w:cstheme="majorBidi"/>
      <w:color w:val="272727" w:themeColor="text1" w:themeTint="D8"/>
    </w:rPr>
  </w:style>
  <w:style w:type="paragraph" w:styleId="Title">
    <w:name w:val="Title"/>
    <w:basedOn w:val="Normal"/>
    <w:next w:val="Normal"/>
    <w:link w:val="TitleChar"/>
    <w:uiPriority w:val="10"/>
    <w:qFormat/>
    <w:rsid w:val="004F1C7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1C7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1C7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1C7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1C7A"/>
    <w:pPr>
      <w:spacing w:before="160"/>
      <w:jc w:val="center"/>
    </w:pPr>
    <w:rPr>
      <w:i/>
      <w:iCs/>
      <w:color w:val="404040" w:themeColor="text1" w:themeTint="BF"/>
    </w:rPr>
  </w:style>
  <w:style w:type="character" w:customStyle="1" w:styleId="QuoteChar">
    <w:name w:val="Quote Char"/>
    <w:basedOn w:val="DefaultParagraphFont"/>
    <w:link w:val="Quote"/>
    <w:uiPriority w:val="29"/>
    <w:rsid w:val="004F1C7A"/>
    <w:rPr>
      <w:i/>
      <w:iCs/>
      <w:color w:val="404040" w:themeColor="text1" w:themeTint="BF"/>
    </w:rPr>
  </w:style>
  <w:style w:type="paragraph" w:styleId="ListParagraph">
    <w:name w:val="List Paragraph"/>
    <w:basedOn w:val="Normal"/>
    <w:uiPriority w:val="34"/>
    <w:qFormat/>
    <w:rsid w:val="004F1C7A"/>
    <w:pPr>
      <w:ind w:left="720"/>
      <w:contextualSpacing/>
    </w:pPr>
  </w:style>
  <w:style w:type="character" w:styleId="IntenseEmphasis">
    <w:name w:val="Intense Emphasis"/>
    <w:basedOn w:val="DefaultParagraphFont"/>
    <w:uiPriority w:val="21"/>
    <w:qFormat/>
    <w:rsid w:val="004F1C7A"/>
    <w:rPr>
      <w:i/>
      <w:iCs/>
      <w:color w:val="0F4761" w:themeColor="accent1" w:themeShade="BF"/>
    </w:rPr>
  </w:style>
  <w:style w:type="paragraph" w:styleId="IntenseQuote">
    <w:name w:val="Intense Quote"/>
    <w:basedOn w:val="Normal"/>
    <w:next w:val="Normal"/>
    <w:link w:val="IntenseQuoteChar"/>
    <w:uiPriority w:val="30"/>
    <w:qFormat/>
    <w:rsid w:val="004F1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C7A"/>
    <w:rPr>
      <w:i/>
      <w:iCs/>
      <w:color w:val="0F4761" w:themeColor="accent1" w:themeShade="BF"/>
    </w:rPr>
  </w:style>
  <w:style w:type="character" w:styleId="IntenseReference">
    <w:name w:val="Intense Reference"/>
    <w:basedOn w:val="DefaultParagraphFont"/>
    <w:uiPriority w:val="32"/>
    <w:qFormat/>
    <w:rsid w:val="004F1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Huu Loi</dc:creator>
  <cp:keywords/>
  <dc:description/>
  <cp:lastModifiedBy>Seung-Mo Lee</cp:lastModifiedBy>
  <cp:revision>2</cp:revision>
  <dcterms:created xsi:type="dcterms:W3CDTF">2026-03-25T05:25:00Z</dcterms:created>
  <dcterms:modified xsi:type="dcterms:W3CDTF">2026-03-25T05:25:00Z</dcterms:modified>
</cp:coreProperties>
</file>