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Segmentation</w:t>
      </w:r>
    </w:p>
    <w:tbl>
      <w:tblPr>
        <w:tblW w:type="auto" w:w="100"/>
        <w:tblInd w:type="dxa" w:w="600"/>
        <w:tblBorders>
          <w:top w:val="single" w:color="auto" w:sz="4"/>
          <w:left w:val="dotDotDash" w:color="00FF00" w:sz="3"/>
          <w:bottom w:val="single" w:color="auto" w:sz="4"/>
          <w:right w:val="dotDotDash" w:color="ff8000" w:sz="3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MAX USE</w:t>
            </w:r>
          </w:p>
        </w:tc>
        <w:tc>
          <w:p>
            <w:r>
              <w:t xml:space="preserve">REPEAT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UCI</w:t>
            </w:r>
          </w:p>
        </w:tc>
        <w:tc>
          <w:p>
            <w:r>
              <w:t xml:space="preserve">INTERCHANGE RESPONSE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</w:tbl>
    <w:p>
      <w:pPr>
        <w:sectPr>
          <w:headerReference w:type="default" r:id="rId6"/>
          <w:type w:val="even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U020</w:t>
            </w:r>
          </w:p>
        </w:tc>
        <w:tc>
          <w:p>
            <w:r>
              <w:t xml:space="preserve">INTERCHANGE CONTROL REFERENCE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1/14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U004</w:t>
            </w:r>
          </w:p>
        </w:tc>
        <w:tc>
          <w:p>
            <w:r>
              <w:t xml:space="preserve">SENDER / RECIVER IDENTIFICATION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1/35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U007</w:t>
            </w:r>
          </w:p>
        </w:tc>
        <w:tc>
          <w:p>
            <w:r>
              <w:t xml:space="preserve">SENDER IDENTIFICATION QUALIFIER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1/4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U008</w:t>
            </w:r>
          </w:p>
        </w:tc>
        <w:tc>
          <w:p>
            <w:r>
              <w:t xml:space="preserve">ADDRESS FOR REVERSE ROUNTING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1/14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U010</w:t>
            </w:r>
          </w:p>
        </w:tc>
        <w:tc>
          <w:p>
            <w:r>
              <w:t xml:space="preserve">RECIPIENT IDENTIFICATION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1/35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U007</w:t>
            </w:r>
          </w:p>
        </w:tc>
        <w:tc>
          <w:p>
            <w:r>
              <w:t xml:space="preserve">SENDER IDENTIFICATION QUALIFIER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1/4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U014</w:t>
            </w:r>
          </w:p>
        </w:tc>
        <w:tc>
          <w:p>
            <w:r>
              <w:t xml:space="preserve">ROUNTING ADDRESS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1/14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UCI</w:t>
            </w:r>
          </w:p>
        </w:tc>
        <w:tc>
          <w:p>
            <w:r>
              <w:t xml:space="preserve">U083</w:t>
            </w:r>
          </w:p>
        </w:tc>
        <w:tc>
          <w:p>
            <w:r>
              <w:t xml:space="preserve">ACTION, CODED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1/3</w:t>
            </w:r>
          </w:p>
        </w:tc>
        <w:tc>
          <w:p>
            <w:r>
              <w:t xml:space="preserve"> 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Bdr>
        <w:top w:val="single" w:color="000000" w:sz="6" w:space="1"/>
        <w:bottom w:val="single" w:color="000000" w:sz="6" w:space="1"/>
      </w:pBdr>
      <w:shd w:fill="0000FF" w:color="0000FF"/>
      <w:spacing w:before="200" w:after="200"/>
    </w:pPr>
    <w:r>
      <w:t xml:space="preserve">CONTRL</w:t>
    </w:r>
    <w:p>
      <w:r>
        <w:t xml:space="preserve">VER.D  96AA02031 EDIFACT CONTROL MESSAGE</w:t>
      </w:r>
    </w:p>
    <w:p>
      <w:r>
        <w:t xml:space="preserve">Business Partner: xyz</w:t>
      </w:r>
    </w:p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 Document Generator</dc:creator>
  <dc:description>EDI Document Generator  </dc:description>
  <cp:lastModifiedBy>Un-named</cp:lastModifiedBy>
  <cp:revision>1</cp:revision>
  <dcterms:created xsi:type="dcterms:W3CDTF">2022-07-29T20:35:58.644Z</dcterms:created>
  <dcterms:modified xsi:type="dcterms:W3CDTF">2022-07-29T20:35:58.645Z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