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Задание: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right="-636" w:firstLine="684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Определение факультативов для студентов. Преподаватели кафедры в высшем учебном заведении обеспечивают проведение факультативных занятий по некоторым предметам. Имеются сведения о студентах, включающие стандартные анкетные данные (фамилия, имя, отчество, г</w:t>
      </w:r>
      <w:r>
        <w:rPr>
          <w:rFonts w:ascii="Times New Roman" w:cs="Times New Roman" w:hAnsi="Times New Roman"/>
          <w:color w:val="000000"/>
          <w:sz w:val="28"/>
          <w:szCs w:val="28"/>
        </w:rPr>
        <w:t>руппа, адрес, телефон).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По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каждому факультативу существует определенное количество часов и вид проводимых занятий (лекции, практика, лабораторные работы). В результате работы со студентами появляется информация о том, кто из них записался на какие факультат</w:t>
      </w:r>
      <w:r>
        <w:rPr>
          <w:rFonts w:ascii="Times New Roman" w:cs="Times New Roman" w:hAnsi="Times New Roman"/>
          <w:color w:val="000000"/>
          <w:sz w:val="28"/>
          <w:szCs w:val="28"/>
        </w:rPr>
        <w:t>ивы. Существует некоторый минимальный объем факультативных предметов, которые должен прослушать каждый студент. По окончании семестра в базу данных заносится информация об оценках, полученных студентами на экзаменах. Некоторые из факультативов могут длитьс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я более одного семестра. В каждом семестре для предмета устанавливается объем лекций, практик и лабораторных работ в часах. В качестве итоговой оценки за предмет берется последняя оценка, полученная студентом. </w:t>
      </w:r>
    </w:p>
    <w:p>
      <w:pPr>
        <w:rPr>
          <w:b/>
        </w:rPr>
      </w:pPr>
    </w:p>
    <w:p>
      <w:p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sz w:val="32"/>
        </w:rPr>
        <w:t>Диаграммы прецедентов: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2879090" cy="343281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Студент </w:t>
      </w:r>
      <w:r>
        <w:rPr>
          <w:rFonts w:ascii="Times New Roman" w:cs="Times New Roman" w:hAnsi="Times New Roman"/>
          <w:sz w:val="28"/>
          <w:szCs w:val="28"/>
        </w:rPr>
        <w:t xml:space="preserve">(основные </w:t>
      </w:r>
      <w:r>
        <w:rPr>
          <w:rFonts w:ascii="Times New Roman" w:cs="Times New Roman" w:hAnsi="Times New Roman"/>
          <w:sz w:val="28"/>
          <w:szCs w:val="28"/>
        </w:rPr>
        <w:t>возможности)</w:t>
      </w:r>
    </w:p>
    <w:p>
      <w:pPr>
        <w:jc w:val="center"/>
        <w:rPr/>
      </w:pPr>
      <w:r>
        <w:rPr/>
        <w:drawing xmlns:mc="http://schemas.openxmlformats.org/markup-compatibility/2006">
          <wp:inline>
            <wp:extent cx="3136265" cy="319659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Преподаватель</w:t>
      </w:r>
      <w:r>
        <w:rPr>
          <w:rFonts w:ascii="Times New Roman" w:cs="Times New Roman" w:hAnsi="Times New Roman"/>
          <w:sz w:val="28"/>
          <w:szCs w:val="28"/>
        </w:rPr>
        <w:t xml:space="preserve"> (основные возможности)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3910965" cy="3627120"/>
            <wp:effectExtent l="0" t="0" r="0" b="0"/>
            <wp:docPr id="73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Grp="0" noSelect="0" noChangeAspect="1" noMove="0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Администратор (основные возможности)</w:t>
      </w:r>
    </w:p>
    <w:p>
      <w:pPr>
        <w:rPr>
          <w:rFonts w:ascii="Times New Roman" w:cs="Times New Roman" w:hAnsi="Times New Roman"/>
          <w:b/>
          <w:sz w:val="28"/>
          <w:szCs w:val="28"/>
          <w:lang w:eastAsia="en-US"/>
        </w:rPr>
      </w:pPr>
      <w:r>
        <w:rPr>
          <w:rFonts w:ascii="Times New Roman" w:cs="Times New Roman" w:hAnsi="Times New Roman"/>
          <w:b/>
          <w:sz w:val="28"/>
          <w:szCs w:val="28"/>
          <w:lang w:eastAsia="en-US"/>
        </w:rPr>
        <w:t>Диаграммы потока экранов: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5929630" cy="3229610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"/>
                    <pic:cNvPicPr>
                      <a:picLocks noChangeAspect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Диаграмма потока экранов </w:t>
      </w:r>
      <w:r>
        <w:rPr>
          <w:rFonts w:ascii="Times New Roman" w:cs="Times New Roman" w:hAnsi="Times New Roman"/>
          <w:sz w:val="28"/>
          <w:szCs w:val="28"/>
        </w:rPr>
        <w:t>студента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5899150" cy="3252470"/>
            <wp:effectExtent l="0" t="0" r="0" b="0"/>
            <wp:docPr id="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"/>
                    <pic:cNvPicPr>
                      <a:picLocks noChangeAspect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Диаграмма потока экранов </w:t>
      </w:r>
      <w:r>
        <w:rPr>
          <w:rFonts w:ascii="Times New Roman" w:cs="Times New Roman" w:hAnsi="Times New Roman"/>
          <w:sz w:val="28"/>
          <w:szCs w:val="28"/>
        </w:rPr>
        <w:t>преподавателя</w:t>
      </w:r>
    </w:p>
    <w:p>
      <w:pPr>
        <w:jc w:val="center"/>
        <w:rPr/>
      </w:pPr>
      <w:r>
        <w:rPr/>
        <w:drawing xmlns:mc="http://schemas.openxmlformats.org/markup-compatibility/2006">
          <wp:inline distT="0" distB="0" distL="0" distR="0">
            <wp:extent cx="5731510" cy="3211830"/>
            <wp:effectExtent l="0" t="0" r="0" b="0"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6"/>
                    <pic:cNvPicPr>
                      <a:picLocks noChangeAspect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 потока экранов для администратора</w:t>
      </w:r>
    </w:p>
    <w:p/>
    <w:p/>
    <w:p>
      <w:pPr>
        <w:rPr>
          <w:rFonts w:ascii="Times New Roman" w:cs="Times New Roman" w:hAnsi="Times New Roman"/>
          <w:b/>
          <w:sz w:val="28"/>
          <w:szCs w:val="28"/>
          <w:lang w:eastAsia="en-US"/>
        </w:rPr>
      </w:pPr>
      <w:r>
        <w:rPr>
          <w:rFonts w:ascii="Times New Roman" w:cs="Times New Roman" w:hAnsi="Times New Roman"/>
          <w:b/>
          <w:sz w:val="28"/>
          <w:szCs w:val="28"/>
          <w:lang w:eastAsia="en-US"/>
        </w:rPr>
        <w:t xml:space="preserve">Макеты </w:t>
      </w:r>
      <w:r>
        <w:rPr>
          <w:rFonts w:ascii="Times New Roman" w:cs="Times New Roman" w:hAnsi="Times New Roman"/>
          <w:b/>
          <w:sz w:val="28"/>
          <w:szCs w:val="28"/>
          <w:lang w:eastAsia="en-US"/>
        </w:rPr>
        <w:t>интерфейса и текстовое описание прецедентов: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войти в систему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студент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преподаватель</w:t>
      </w:r>
      <w:r>
        <w:rPr>
          <w:rFonts w:ascii="Times New Roman" w:cs="Times New Roman" w:hAnsi="Times New Roman"/>
          <w:sz w:val="28"/>
          <w:szCs w:val="28"/>
        </w:rPr>
        <w:t>, администратор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войти в систему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«Окно входа в программу» (Рисунок 7)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3"/>
        </w:numPr>
        <w:ind w:left="1404" w:hanging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Ввести ФИО;</w:t>
      </w:r>
    </w:p>
    <w:p>
      <w:pPr>
        <w:pStyle w:val="A:текст-основной"/>
        <w:numPr>
          <w:ilvl w:val="0"/>
          <w:numId w:val="3"/>
        </w:numPr>
        <w:ind w:left="1404" w:hanging="30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Нажать кнопку </w:t>
      </w:r>
      <w:r>
        <w:rPr>
          <w:rFonts w:ascii="Times New Roman" w:cs="Times New Roman" w:hAnsi="Times New Roman"/>
          <w:sz w:val="28"/>
          <w:szCs w:val="28"/>
        </w:rPr>
        <w:t>«Войти»</w:t>
      </w:r>
    </w:p>
    <w:p>
      <w:pPr>
        <w:pStyle w:val="A:текст-основной"/>
        <w:rPr/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если данные корректны, то откроется «Домашнее окно» (Рисунок 8), иначе выведется сообщение об ошибке.</w:t>
      </w:r>
    </w:p>
    <w:p>
      <w:pPr>
        <w:pStyle w:val="A:текст-основной"/>
        <w:rPr/>
      </w:pPr>
    </w:p>
    <w:p>
      <w:pPr>
        <w:pStyle w:val="A:текст-основной"/>
        <w:jc w:val="center"/>
        <w:rPr/>
      </w:pPr>
      <w:r>
        <w:rPr/>
        <w:drawing xmlns:mc="http://schemas.openxmlformats.org/markup-compatibility/2006">
          <wp:inline distT="0" distB="0" distL="0" distR="0">
            <wp:extent cx="3057525" cy="2829351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2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входа в программу</w:t>
      </w:r>
    </w:p>
    <w:p>
      <w:pPr>
        <w:pStyle w:val="A:текст-основной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Название прецедента:</w:t>
      </w:r>
      <w:r>
        <w:rPr>
          <w:rFonts w:ascii="Times New Roman" w:cs="Times New Roman" w:hAnsi="Times New Roman"/>
          <w:sz w:val="26"/>
          <w:szCs w:val="26"/>
        </w:rPr>
        <w:t xml:space="preserve"> добавить пользователя</w:t>
      </w:r>
    </w:p>
    <w:p>
      <w:pPr>
        <w:pStyle w:val="A:текст-основной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Роли: </w:t>
      </w:r>
      <w:r>
        <w:rPr>
          <w:rFonts w:ascii="Times New Roman" w:cs="Times New Roman" w:hAnsi="Times New Roman"/>
          <w:sz w:val="26"/>
          <w:szCs w:val="26"/>
        </w:rPr>
        <w:t>администратор</w:t>
      </w:r>
    </w:p>
    <w:p>
      <w:pPr>
        <w:pStyle w:val="A:текст-основной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Цель сценария:</w:t>
      </w:r>
      <w:r>
        <w:rPr>
          <w:rFonts w:ascii="Times New Roman" w:cs="Times New Roman" w:hAnsi="Times New Roman"/>
          <w:sz w:val="26"/>
          <w:szCs w:val="26"/>
        </w:rPr>
        <w:t xml:space="preserve"> добавить пользователя</w:t>
      </w:r>
    </w:p>
    <w:p>
      <w:pPr>
        <w:pStyle w:val="A:текст-основной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Предусловия:</w:t>
      </w:r>
      <w:r>
        <w:rPr>
          <w:rFonts w:ascii="Times New Roman" w:cs="Times New Roman" w:hAnsi="Times New Roman"/>
          <w:sz w:val="26"/>
          <w:szCs w:val="26"/>
        </w:rPr>
        <w:t xml:space="preserve"> открыто «Домашнее окно» администратора (Рисунок 8).</w:t>
      </w:r>
    </w:p>
    <w:p>
      <w:pPr>
        <w:pStyle w:val="A:текст-основной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Основной сценарий:</w:t>
      </w:r>
    </w:p>
    <w:p>
      <w:pPr>
        <w:pStyle w:val="A:текст-основной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на вкладку «Добавить пользователя»</w:t>
      </w:r>
    </w:p>
    <w:p>
      <w:pPr>
        <w:pStyle w:val="A:текст-основной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«Окне добавления пользователей» (Рисунок 9) ввести ФИО, </w:t>
      </w:r>
      <w:r>
        <w:rPr>
          <w:rFonts w:ascii="Times New Roman" w:cs="Times New Roman" w:hAnsi="Times New Roman"/>
          <w:sz w:val="28"/>
          <w:szCs w:val="28"/>
        </w:rPr>
        <w:t>группа, адрес, телефон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A:текст-основной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кнопку «Зарегистри</w:t>
      </w:r>
      <w:r>
        <w:rPr>
          <w:rFonts w:ascii="Times New Roman" w:cs="Times New Roman" w:hAnsi="Times New Roman"/>
          <w:sz w:val="28"/>
          <w:szCs w:val="28"/>
        </w:rPr>
        <w:t>ровать»</w:t>
      </w:r>
    </w:p>
    <w:p>
      <w:pPr>
        <w:pStyle w:val="A:текст-основной"/>
        <w:rPr>
          <w:rFonts w:ascii="Times New Roman" w:cs="Times New Roman" w:hAnsi="Times New Roman"/>
          <w:sz w:val="26"/>
          <w:szCs w:val="26"/>
        </w:rPr>
      </w:pPr>
    </w:p>
    <w:p>
      <w:pPr>
        <w:pStyle w:val="A:текст-основной"/>
        <w:rPr/>
      </w:pPr>
      <w:r>
        <w:rPr>
          <w:rFonts w:ascii="Times New Roman" w:cs="Times New Roman" w:hAnsi="Times New Roman"/>
          <w:b/>
          <w:sz w:val="26"/>
          <w:szCs w:val="26"/>
        </w:rPr>
        <w:t>Постусловия: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A:текст-основной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имя данные содержат запрещённые символы, то выводится соответствующее сообщение.</w:t>
      </w:r>
    </w:p>
    <w:p>
      <w:pPr>
        <w:pStyle w:val="A:текст-основной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если должность пользователя – </w:t>
      </w:r>
      <w:r>
        <w:rPr>
          <w:rFonts w:ascii="Times New Roman" w:cs="Times New Roman" w:hAnsi="Times New Roman"/>
          <w:sz w:val="28"/>
          <w:szCs w:val="28"/>
        </w:rPr>
        <w:t>преподаватель</w:t>
      </w:r>
      <w:r>
        <w:rPr>
          <w:rFonts w:ascii="Times New Roman" w:cs="Times New Roman" w:hAnsi="Times New Roman"/>
          <w:sz w:val="28"/>
          <w:szCs w:val="28"/>
        </w:rPr>
        <w:t>, то добавляется соответствующая запись в файл «</w:t>
      </w:r>
      <w:r>
        <w:rPr>
          <w:rFonts w:ascii="Times New Roman" w:cs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</w:rPr>
        <w:t>eacher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 xml:space="preserve">», а если – </w:t>
      </w:r>
      <w:r>
        <w:rPr>
          <w:rFonts w:ascii="Times New Roman" w:cs="Times New Roman" w:hAnsi="Times New Roman"/>
          <w:sz w:val="28"/>
          <w:szCs w:val="28"/>
        </w:rPr>
        <w:t>студент</w:t>
      </w:r>
      <w:r>
        <w:rPr>
          <w:rFonts w:ascii="Times New Roman" w:cs="Times New Roman" w:hAnsi="Times New Roman"/>
          <w:sz w:val="28"/>
          <w:szCs w:val="28"/>
        </w:rPr>
        <w:t>, то в файл «</w:t>
      </w:r>
      <w:r>
        <w:rPr>
          <w:rFonts w:ascii="Times New Roman" w:cs="Times New Roman" w:hAnsi="Times New Roman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sz w:val="28"/>
          <w:szCs w:val="28"/>
        </w:rPr>
        <w:t>tudent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 xml:space="preserve">» </w:t>
      </w:r>
      <w:r>
        <w:rPr>
          <w:rFonts w:ascii="Times New Roman" w:cs="Times New Roman" w:hAnsi="Times New Roman"/>
          <w:sz w:val="28"/>
          <w:szCs w:val="28"/>
        </w:rPr>
        <w:t xml:space="preserve">(Рисунок 21). </w:t>
      </w:r>
    </w:p>
    <w:p>
      <w:pPr>
        <w:pStyle w:val="A:текст-основной"/>
        <w:ind w:left="1429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999930" cy="4010025"/>
            <wp:effectExtent l="0" t="0" r="0" b="0"/>
            <wp:docPr id="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9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Домашнее окно (Администратор)</w:t>
      </w: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979035" cy="3251874"/>
            <wp:effectExtent l="0" t="0" r="0" b="0"/>
            <wp:docPr id="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25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добавления пользователей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удалить пользователя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удалить пользователя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администратор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администратора (Рисунок 8).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на вкладку «Удалить пользователя»</w:t>
      </w:r>
    </w:p>
    <w:p>
      <w:pPr>
        <w:pStyle w:val="A:текст-основной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«Окне удаления пользователей» (Рисунок 10) в</w:t>
      </w:r>
      <w:r>
        <w:rPr>
          <w:rFonts w:ascii="Times New Roman" w:cs="Times New Roman" w:hAnsi="Times New Roman"/>
          <w:sz w:val="28"/>
          <w:szCs w:val="28"/>
        </w:rPr>
        <w:t>вести имя нужного пользователя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кнопку «Удалить»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соответствующая запись в зависимости от должности пометится флагом в файлах «</w:t>
      </w:r>
      <w:r>
        <w:rPr>
          <w:rFonts w:ascii="Times New Roman" w:cs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</w:rPr>
        <w:t>eac</w:t>
      </w:r>
      <w:r>
        <w:rPr>
          <w:rFonts w:ascii="Times New Roman" w:cs="Times New Roman" w:hAnsi="Times New Roman"/>
          <w:sz w:val="28"/>
          <w:szCs w:val="28"/>
        </w:rPr>
        <w:t>her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или «</w:t>
      </w:r>
      <w:r>
        <w:rPr>
          <w:rFonts w:ascii="Times New Roman" w:cs="Times New Roman" w:hAnsi="Times New Roman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sz w:val="28"/>
          <w:szCs w:val="28"/>
        </w:rPr>
        <w:t>tudent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».</w:t>
      </w:r>
    </w:p>
    <w:p>
      <w:pPr>
        <w:pStyle w:val="A:текст-основной"/>
        <w:ind w:right="-648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931410" cy="3581910"/>
            <wp:effectExtent l="0" t="0" r="0" b="0"/>
            <wp:docPr id="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удаления пользователей</w:t>
      </w:r>
    </w:p>
    <w:p>
      <w:pPr>
        <w:pStyle w:val="A:текст-основной"/>
        <w:ind w:right="-648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Название прецедента: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добавить факультатив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добавить факультатив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администратор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администратора (Рисунок 8).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18"/>
        </w:numPr>
        <w:ind w:left="1416" w:hanging="28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Нажать на вкладку </w:t>
      </w:r>
      <w:r>
        <w:rPr>
          <w:rFonts w:ascii="Times New Roman" w:cs="Times New Roman" w:hAnsi="Times New Roman"/>
          <w:sz w:val="28"/>
          <w:szCs w:val="28"/>
        </w:rPr>
        <w:t>«Добавить факультатив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numPr>
          <w:ilvl w:val="0"/>
          <w:numId w:val="18"/>
        </w:numPr>
        <w:ind w:left="1416" w:hanging="28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«Окне добавления факультатива» (Рисунок 11) в</w:t>
      </w:r>
      <w:r>
        <w:rPr>
          <w:rFonts w:ascii="Times New Roman" w:cs="Times New Roman" w:hAnsi="Times New Roman"/>
          <w:sz w:val="28"/>
          <w:szCs w:val="28"/>
        </w:rPr>
        <w:t>вести название, вид проведения и кто ведет.</w:t>
      </w:r>
    </w:p>
    <w:p>
      <w:pPr>
        <w:pStyle w:val="A:текст-основной"/>
        <w:numPr>
          <w:ilvl w:val="0"/>
          <w:numId w:val="18"/>
        </w:numPr>
        <w:ind w:left="1416" w:hanging="28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Нажать кнопку </w:t>
      </w:r>
      <w:r>
        <w:rPr>
          <w:rFonts w:ascii="Times New Roman" w:cs="Times New Roman" w:hAnsi="Times New Roman"/>
          <w:sz w:val="28"/>
          <w:szCs w:val="28"/>
        </w:rPr>
        <w:t>«Добавить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ind w:right="-64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соответствующая запись в зависимости от должности пометится флагом в файлах «</w:t>
      </w:r>
      <w:r>
        <w:rPr>
          <w:rFonts w:ascii="Times New Roman" w:cs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</w:rPr>
        <w:t>eac</w:t>
      </w:r>
      <w:r>
        <w:rPr>
          <w:rFonts w:ascii="Times New Roman" w:cs="Times New Roman" w:hAnsi="Times New Roman"/>
          <w:sz w:val="28"/>
          <w:szCs w:val="28"/>
        </w:rPr>
        <w:t>her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или «</w:t>
      </w:r>
      <w:r>
        <w:rPr>
          <w:rFonts w:ascii="Times New Roman" w:cs="Times New Roman" w:hAnsi="Times New Roman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sz w:val="28"/>
          <w:szCs w:val="28"/>
        </w:rPr>
        <w:t>tudent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».</w:t>
      </w:r>
    </w:p>
    <w:p>
      <w:pPr>
        <w:pStyle w:val="Normal"/>
        <w:rPr/>
      </w:pPr>
    </w:p>
    <w:p>
      <w:pPr>
        <w:pStyle w:val="A:текст-основной"/>
        <w:jc w:val="center"/>
        <w:rPr/>
      </w:pPr>
      <w:r>
        <w:rPr/>
        <w:drawing xmlns:mc="http://schemas.openxmlformats.org/markup-compatibility/2006">
          <wp:inline distT="0" distB="0" distL="0" distR="0">
            <wp:extent cx="4894580" cy="3757295"/>
            <wp:effectExtent l="0" t="0" r="0" b="0"/>
            <wp:docPr id="8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Grp="0" noSelect="0" noChangeAspect="1" noMove="0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добавления факультатива</w:t>
      </w:r>
    </w:p>
    <w:p>
      <w:pPr>
        <w:pStyle w:val="A:текст-основной"/>
        <w:jc w:val="center"/>
        <w:rPr/>
      </w:pP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записаться на факультатив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записаться на факультатив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студент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агента (Рисунок 12).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7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на вкладку «</w:t>
      </w:r>
      <w:r>
        <w:rPr>
          <w:rFonts w:ascii="Times New Roman" w:cs="Times New Roman" w:hAnsi="Times New Roman"/>
          <w:sz w:val="28"/>
          <w:szCs w:val="28"/>
        </w:rPr>
        <w:t>записаться на факультатив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numPr>
          <w:ilvl w:val="0"/>
          <w:numId w:val="7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«Окне </w:t>
      </w:r>
      <w:r>
        <w:rPr>
          <w:rFonts w:ascii="Times New Roman" w:cs="Times New Roman" w:hAnsi="Times New Roman"/>
          <w:sz w:val="28"/>
          <w:szCs w:val="28"/>
        </w:rPr>
        <w:t>запис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на факультатив</w:t>
      </w:r>
      <w:r>
        <w:rPr>
          <w:rFonts w:ascii="Times New Roman" w:cs="Times New Roman" w:hAnsi="Times New Roman"/>
          <w:sz w:val="28"/>
          <w:szCs w:val="28"/>
        </w:rPr>
        <w:t xml:space="preserve">» (Рисунок 13) ввести </w:t>
      </w:r>
      <w:r>
        <w:rPr>
          <w:rFonts w:ascii="Times New Roman" w:cs="Times New Roman" w:hAnsi="Times New Roman"/>
          <w:sz w:val="28"/>
          <w:szCs w:val="28"/>
        </w:rPr>
        <w:t xml:space="preserve">название факультатива </w:t>
      </w:r>
      <w:r>
        <w:rPr>
          <w:rFonts w:ascii="Times New Roman" w:cs="Times New Roman" w:hAnsi="Times New Roman"/>
          <w:sz w:val="28"/>
          <w:szCs w:val="28"/>
        </w:rPr>
        <w:t xml:space="preserve">и </w:t>
      </w:r>
      <w:r>
        <w:rPr>
          <w:rFonts w:ascii="Times New Roman" w:cs="Times New Roman" w:hAnsi="Times New Roman"/>
          <w:sz w:val="28"/>
          <w:szCs w:val="28"/>
        </w:rPr>
        <w:t>вид проведения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numPr>
          <w:ilvl w:val="0"/>
          <w:numId w:val="7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кнопку «За</w:t>
      </w:r>
      <w:r>
        <w:rPr>
          <w:rFonts w:ascii="Times New Roman" w:cs="Times New Roman" w:hAnsi="Times New Roman"/>
          <w:sz w:val="28"/>
          <w:szCs w:val="28"/>
        </w:rPr>
        <w:t>писаться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если данные корректны, то соответствующая запись добавляется в файл «</w:t>
      </w:r>
      <w:r>
        <w:rPr>
          <w:rFonts w:ascii="Times New Roman" w:cs="Times New Roman" w:hAnsi="Times New Roman"/>
          <w:sz w:val="28"/>
          <w:szCs w:val="28"/>
          <w:lang w:val="en-US"/>
        </w:rPr>
        <w:t>Unconfirmedrecording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», иначе выводится сообщение об ошибке.</w:t>
      </w:r>
    </w:p>
    <w:p>
      <w:pPr>
        <w:pStyle w:val="A:текст-основной"/>
        <w:ind w:right="-648" w:firstLine="0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029200" cy="3824555"/>
            <wp:effectExtent l="0" t="0" r="0" b="0"/>
            <wp:docPr id="8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Домашнее окно (</w:t>
      </w:r>
      <w:r>
        <w:rPr>
          <w:rFonts w:ascii="Times New Roman" w:cs="Times New Roman" w:hAnsi="Times New Roman"/>
          <w:sz w:val="28"/>
          <w:szCs w:val="28"/>
        </w:rPr>
        <w:t>Студент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A:текст-основной"/>
        <w:rPr/>
      </w:pPr>
      <w:r>
        <w:rPr/>
        <w:drawing xmlns:mc="http://schemas.openxmlformats.org/markup-compatibility/2006">
          <wp:inline distT="0" distB="0" distL="0" distR="0">
            <wp:extent cx="5162550" cy="3503677"/>
            <wp:effectExtent l="0" t="0" r="0" b="0"/>
            <wp:docPr id="8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з</w:t>
      </w:r>
      <w:r>
        <w:rPr>
          <w:rFonts w:ascii="Times New Roman" w:cs="Times New Roman" w:hAnsi="Times New Roman"/>
          <w:sz w:val="28"/>
          <w:szCs w:val="28"/>
        </w:rPr>
        <w:t>аписи на факультатив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перез</w:t>
      </w:r>
      <w:r>
        <w:rPr>
          <w:rFonts w:ascii="Times New Roman" w:cs="Times New Roman" w:hAnsi="Times New Roman"/>
          <w:sz w:val="28"/>
          <w:szCs w:val="28"/>
        </w:rPr>
        <w:t>аписаться на факультатив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студент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пере</w:t>
      </w:r>
      <w:r>
        <w:rPr>
          <w:rFonts w:ascii="Times New Roman" w:cs="Times New Roman" w:hAnsi="Times New Roman"/>
          <w:sz w:val="28"/>
          <w:szCs w:val="28"/>
        </w:rPr>
        <w:t>записаться на факультатив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</w:t>
      </w:r>
      <w:r>
        <w:rPr>
          <w:rFonts w:ascii="Times New Roman" w:cs="Times New Roman" w:hAnsi="Times New Roman"/>
          <w:sz w:val="28"/>
          <w:szCs w:val="28"/>
        </w:rPr>
        <w:t>студента</w:t>
      </w:r>
      <w:r>
        <w:rPr>
          <w:rFonts w:ascii="Times New Roman" w:cs="Times New Roman" w:hAnsi="Times New Roman"/>
          <w:sz w:val="28"/>
          <w:szCs w:val="28"/>
        </w:rPr>
        <w:t xml:space="preserve"> (Рисунок 12).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9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на вкладку «</w:t>
      </w:r>
      <w:r>
        <w:rPr>
          <w:rFonts w:ascii="Times New Roman" w:cs="Times New Roman" w:hAnsi="Times New Roman"/>
          <w:sz w:val="28"/>
          <w:szCs w:val="28"/>
        </w:rPr>
        <w:t>Пере</w:t>
      </w:r>
      <w:r>
        <w:rPr>
          <w:rFonts w:ascii="Times New Roman" w:cs="Times New Roman" w:hAnsi="Times New Roman"/>
          <w:sz w:val="28"/>
          <w:szCs w:val="28"/>
        </w:rPr>
        <w:t>записаться на факультатив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numPr>
          <w:ilvl w:val="0"/>
          <w:numId w:val="9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«Окне </w:t>
      </w:r>
      <w:r>
        <w:rPr>
          <w:rFonts w:ascii="Times New Roman" w:cs="Times New Roman" w:hAnsi="Times New Roman"/>
          <w:sz w:val="28"/>
          <w:szCs w:val="28"/>
        </w:rPr>
        <w:t>пере</w:t>
      </w:r>
      <w:r>
        <w:rPr>
          <w:rFonts w:ascii="Times New Roman" w:cs="Times New Roman" w:hAnsi="Times New Roman"/>
          <w:sz w:val="28"/>
          <w:szCs w:val="28"/>
        </w:rPr>
        <w:t>запис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на факультатив</w:t>
      </w:r>
      <w:r>
        <w:rPr>
          <w:rFonts w:ascii="Times New Roman" w:cs="Times New Roman" w:hAnsi="Times New Roman"/>
          <w:sz w:val="28"/>
          <w:szCs w:val="28"/>
        </w:rPr>
        <w:t xml:space="preserve">» (Рисунок 14) с помощью «стрелок» </w:t>
      </w:r>
      <w:r>
        <w:rPr>
          <w:rFonts w:ascii="Times New Roman" w:cs="Times New Roman" w:hAnsi="Times New Roman"/>
          <w:sz w:val="28"/>
          <w:szCs w:val="28"/>
        </w:rPr>
        <w:t>перезаписаться и увидеть количество свободных мест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если данные корректны, то соответствующая запись добавляется в файл «</w:t>
      </w:r>
      <w:r>
        <w:rPr>
          <w:rFonts w:ascii="Times New Roman" w:cs="Times New Roman" w:hAnsi="Times New Roman"/>
          <w:sz w:val="28"/>
          <w:szCs w:val="28"/>
          <w:lang w:val="en-US"/>
        </w:rPr>
        <w:t>Unconfirmedrecording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», иначе выводится сообщение об ошибке.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687829" cy="3886200"/>
            <wp:effectExtent l="0" t="0" r="0" b="0"/>
            <wp:docPr id="8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829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/>
      </w:pPr>
      <w:r>
        <w:rPr>
          <w:rFonts w:ascii="Times New Roman" w:cs="Times New Roman" w:hAnsi="Times New Roman"/>
          <w:sz w:val="28"/>
          <w:szCs w:val="28"/>
        </w:rPr>
        <w:t>Окно перезаписи на факультатив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</w:t>
      </w:r>
      <w:r>
        <w:rPr>
          <w:rFonts w:ascii="Times New Roman" w:cs="Times New Roman" w:hAnsi="Times New Roman"/>
          <w:sz w:val="28"/>
          <w:szCs w:val="28"/>
        </w:rPr>
        <w:t>статистику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студент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статистику по </w:t>
      </w:r>
      <w:r>
        <w:rPr>
          <w:rFonts w:ascii="Times New Roman" w:cs="Times New Roman" w:hAnsi="Times New Roman"/>
          <w:sz w:val="28"/>
          <w:szCs w:val="28"/>
        </w:rPr>
        <w:t>обучение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агента (Рисунок 12).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10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на вкладку «Просмотреть статистику»</w:t>
      </w:r>
    </w:p>
    <w:p>
      <w:pPr>
        <w:pStyle w:val="A:текст-основной"/>
        <w:numPr>
          <w:ilvl w:val="0"/>
          <w:numId w:val="10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«Окне просмотра статистики» (Рисунок 15</w:t>
      </w:r>
      <w:r>
        <w:rPr>
          <w:rFonts w:ascii="Times New Roman" w:cs="Times New Roman" w:hAnsi="Times New Roman"/>
          <w:sz w:val="28"/>
          <w:szCs w:val="28"/>
        </w:rPr>
        <w:t xml:space="preserve">) </w:t>
      </w:r>
      <w:r>
        <w:rPr>
          <w:rFonts w:ascii="Times New Roman" w:cs="Times New Roman" w:hAnsi="Times New Roman"/>
          <w:sz w:val="28"/>
          <w:szCs w:val="28"/>
        </w:rPr>
        <w:t>ввести в поле название факультатива и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</w:t>
      </w:r>
      <w:r>
        <w:rPr>
          <w:rFonts w:ascii="Times New Roman" w:cs="Times New Roman" w:hAnsi="Times New Roman"/>
          <w:sz w:val="28"/>
          <w:szCs w:val="28"/>
        </w:rPr>
        <w:t>оценку, а также время проведения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«Окно просмотра статистики».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731510" cy="3862070"/>
            <wp:effectExtent l="0" t="0" r="0" b="0"/>
            <wp:docPr id="8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просмотра статистики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</w:t>
      </w:r>
      <w:r>
        <w:rPr>
          <w:rFonts w:ascii="Times New Roman" w:cs="Times New Roman" w:hAnsi="Times New Roman"/>
          <w:sz w:val="28"/>
          <w:szCs w:val="28"/>
        </w:rPr>
        <w:t>профиль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студент</w:t>
      </w:r>
      <w:r>
        <w:rPr>
          <w:rFonts w:ascii="Times New Roman" w:cs="Times New Roman" w:hAnsi="Times New Roman"/>
          <w:sz w:val="28"/>
          <w:szCs w:val="28"/>
        </w:rPr>
        <w:t>, преподаватель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</w:t>
      </w:r>
      <w:r>
        <w:rPr>
          <w:rFonts w:ascii="Times New Roman" w:cs="Times New Roman" w:hAnsi="Times New Roman"/>
          <w:sz w:val="28"/>
          <w:szCs w:val="28"/>
        </w:rPr>
        <w:t>профиль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</w:t>
      </w:r>
      <w:r>
        <w:rPr>
          <w:rFonts w:ascii="Times New Roman" w:cs="Times New Roman" w:hAnsi="Times New Roman"/>
          <w:sz w:val="28"/>
          <w:szCs w:val="28"/>
        </w:rPr>
        <w:t>студента</w:t>
      </w:r>
      <w:r>
        <w:rPr>
          <w:rFonts w:ascii="Times New Roman" w:cs="Times New Roman" w:hAnsi="Times New Roman"/>
          <w:sz w:val="28"/>
          <w:szCs w:val="28"/>
        </w:rPr>
        <w:t xml:space="preserve"> (Рисунок 12)</w:t>
      </w:r>
      <w:r>
        <w:rPr>
          <w:rFonts w:ascii="Times New Roman" w:cs="Times New Roman" w:hAnsi="Times New Roman"/>
          <w:sz w:val="28"/>
          <w:szCs w:val="28"/>
        </w:rPr>
        <w:t xml:space="preserve"> или преподавателя (Рисунок 17)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11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на вкладку «</w:t>
      </w:r>
      <w:r>
        <w:rPr>
          <w:rFonts w:ascii="Times New Roman" w:cs="Times New Roman" w:hAnsi="Times New Roman"/>
          <w:sz w:val="28"/>
          <w:szCs w:val="28"/>
        </w:rPr>
        <w:t>Профиль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numPr>
          <w:ilvl w:val="0"/>
          <w:numId w:val="11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«Окне </w:t>
      </w:r>
      <w:r>
        <w:rPr>
          <w:rFonts w:ascii="Times New Roman" w:cs="Times New Roman" w:hAnsi="Times New Roman"/>
          <w:sz w:val="28"/>
          <w:szCs w:val="28"/>
        </w:rPr>
        <w:t>профиля</w:t>
      </w:r>
      <w:r>
        <w:rPr>
          <w:rFonts w:ascii="Times New Roman" w:cs="Times New Roman" w:hAnsi="Times New Roman"/>
          <w:sz w:val="28"/>
          <w:szCs w:val="28"/>
        </w:rPr>
        <w:t>» (Рисунок 16</w:t>
      </w:r>
      <w:r>
        <w:rPr>
          <w:rFonts w:ascii="Times New Roman" w:cs="Times New Roman" w:hAnsi="Times New Roman"/>
          <w:sz w:val="28"/>
          <w:szCs w:val="28"/>
        </w:rPr>
        <w:t xml:space="preserve">) </w:t>
      </w:r>
      <w:r>
        <w:rPr>
          <w:rFonts w:ascii="Times New Roman" w:cs="Times New Roman" w:hAnsi="Times New Roman"/>
          <w:sz w:val="28"/>
          <w:szCs w:val="28"/>
        </w:rPr>
        <w:t xml:space="preserve">можно посмотреть своё </w:t>
      </w:r>
      <w:r>
        <w:rPr>
          <w:rFonts w:ascii="Times New Roman" w:cs="Times New Roman" w:hAnsi="Times New Roman"/>
          <w:sz w:val="28"/>
          <w:szCs w:val="28"/>
        </w:rPr>
        <w:t>фио</w:t>
      </w:r>
      <w:r>
        <w:rPr>
          <w:rFonts w:ascii="Times New Roman" w:cs="Times New Roman" w:hAnsi="Times New Roman"/>
          <w:sz w:val="28"/>
          <w:szCs w:val="28"/>
        </w:rPr>
        <w:t>, а также в</w:t>
      </w:r>
      <w:r>
        <w:rPr>
          <w:rFonts w:ascii="Times New Roman" w:cs="Times New Roman" w:hAnsi="Times New Roman"/>
          <w:sz w:val="28"/>
          <w:szCs w:val="28"/>
        </w:rPr>
        <w:t>ыйти из сессии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«Окно про</w:t>
      </w:r>
      <w:r>
        <w:rPr>
          <w:rFonts w:ascii="Times New Roman" w:cs="Times New Roman" w:hAnsi="Times New Roman"/>
          <w:sz w:val="28"/>
          <w:szCs w:val="28"/>
        </w:rPr>
        <w:t>филь</w:t>
      </w:r>
      <w:r>
        <w:rPr>
          <w:rFonts w:ascii="Times New Roman" w:cs="Times New Roman" w:hAnsi="Times New Roman"/>
          <w:sz w:val="28"/>
          <w:szCs w:val="28"/>
        </w:rPr>
        <w:t>».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731510" cy="3828415"/>
            <wp:effectExtent l="0" t="0" r="0" b="0"/>
            <wp:docPr id="8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профил</w:t>
      </w:r>
      <w:r>
        <w:rPr>
          <w:rFonts w:ascii="Times New Roman" w:cs="Times New Roman" w:hAnsi="Times New Roman"/>
          <w:sz w:val="28"/>
          <w:szCs w:val="28"/>
        </w:rPr>
        <w:t>ь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статистику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Роли: </w:t>
      </w:r>
      <w:r>
        <w:rPr>
          <w:rFonts w:ascii="Times New Roman" w:cs="Times New Roman" w:hAnsi="Times New Roman"/>
          <w:sz w:val="28"/>
          <w:szCs w:val="28"/>
        </w:rPr>
        <w:t>преподаватель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поставить оценку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бухгалтера (Рисунок 17)</w:t>
      </w:r>
    </w:p>
    <w:p>
      <w:pPr>
        <w:pStyle w:val="A:текст-основной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13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на вкладку «</w:t>
      </w:r>
      <w:r>
        <w:rPr>
          <w:rFonts w:ascii="Times New Roman" w:cs="Times New Roman" w:hAnsi="Times New Roman"/>
          <w:sz w:val="28"/>
          <w:szCs w:val="28"/>
        </w:rPr>
        <w:t>Журнал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numPr>
          <w:ilvl w:val="0"/>
          <w:numId w:val="13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Окне </w:t>
      </w:r>
      <w:r>
        <w:rPr>
          <w:rFonts w:ascii="Times New Roman" w:cs="Times New Roman" w:hAnsi="Times New Roman"/>
          <w:sz w:val="28"/>
          <w:szCs w:val="28"/>
        </w:rPr>
        <w:t>журнала</w:t>
      </w:r>
      <w:r>
        <w:rPr>
          <w:rFonts w:ascii="Times New Roman" w:cs="Times New Roman" w:hAnsi="Times New Roman"/>
          <w:sz w:val="28"/>
          <w:szCs w:val="28"/>
        </w:rPr>
        <w:t xml:space="preserve"> (Рисунок 18) </w:t>
      </w:r>
      <w:r>
        <w:rPr>
          <w:rFonts w:ascii="Times New Roman" w:cs="Times New Roman" w:hAnsi="Times New Roman"/>
          <w:sz w:val="28"/>
          <w:szCs w:val="28"/>
        </w:rPr>
        <w:t xml:space="preserve">в строчке студент, написать </w:t>
      </w:r>
      <w:r>
        <w:rPr>
          <w:rFonts w:ascii="Times New Roman" w:cs="Times New Roman" w:hAnsi="Times New Roman"/>
          <w:sz w:val="28"/>
          <w:szCs w:val="28"/>
        </w:rPr>
        <w:t>фио</w:t>
      </w:r>
      <w:r>
        <w:rPr>
          <w:rFonts w:ascii="Times New Roman" w:cs="Times New Roman" w:hAnsi="Times New Roman"/>
          <w:sz w:val="28"/>
          <w:szCs w:val="28"/>
        </w:rPr>
        <w:t xml:space="preserve"> студента и поставить оценку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numPr>
          <w:ilvl w:val="0"/>
          <w:numId w:val="13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Окне </w:t>
      </w:r>
      <w:r>
        <w:rPr>
          <w:rFonts w:ascii="Times New Roman" w:cs="Times New Roman" w:hAnsi="Times New Roman"/>
          <w:sz w:val="28"/>
          <w:szCs w:val="28"/>
        </w:rPr>
        <w:t>журнала</w:t>
      </w:r>
      <w:r>
        <w:rPr>
          <w:rFonts w:ascii="Times New Roman" w:cs="Times New Roman" w:hAnsi="Times New Roman"/>
          <w:sz w:val="28"/>
          <w:szCs w:val="28"/>
        </w:rPr>
        <w:t xml:space="preserve"> (Рисунок 18)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нажать «</w:t>
      </w:r>
      <w:r>
        <w:rPr>
          <w:rFonts w:ascii="Times New Roman" w:cs="Times New Roman" w:hAnsi="Times New Roman"/>
          <w:sz w:val="28"/>
          <w:szCs w:val="28"/>
        </w:rPr>
        <w:t>Запис</w:t>
      </w:r>
      <w:r>
        <w:rPr>
          <w:rFonts w:ascii="Times New Roman" w:cs="Times New Roman" w:hAnsi="Times New Roman"/>
          <w:sz w:val="28"/>
          <w:szCs w:val="28"/>
        </w:rPr>
        <w:t>ат</w:t>
      </w:r>
      <w:r>
        <w:rPr>
          <w:rFonts w:ascii="Times New Roman" w:cs="Times New Roman" w:hAnsi="Times New Roman"/>
          <w:sz w:val="28"/>
          <w:szCs w:val="28"/>
        </w:rPr>
        <w:t>ь студента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 xml:space="preserve">написать его </w:t>
      </w:r>
      <w:r>
        <w:rPr>
          <w:rFonts w:ascii="Times New Roman" w:cs="Times New Roman" w:hAnsi="Times New Roman"/>
          <w:sz w:val="28"/>
          <w:szCs w:val="28"/>
        </w:rPr>
        <w:t>фио</w:t>
      </w:r>
      <w:r>
        <w:rPr>
          <w:rFonts w:ascii="Times New Roman" w:cs="Times New Roman" w:hAnsi="Times New Roman"/>
          <w:sz w:val="28"/>
          <w:szCs w:val="28"/>
        </w:rPr>
        <w:t>, оставить комментарий и нажать подтвердить заявку (Рисунок 19)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соответствующая запись удаляется из «</w:t>
      </w:r>
      <w:r>
        <w:rPr>
          <w:rFonts w:ascii="Times New Roman" w:cs="Times New Roman" w:hAnsi="Times New Roman"/>
          <w:sz w:val="28"/>
          <w:szCs w:val="28"/>
          <w:lang w:val="en-US"/>
        </w:rPr>
        <w:t>Unconfirmedrecording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и добавляется в «</w:t>
      </w:r>
      <w:r>
        <w:rPr>
          <w:rFonts w:ascii="Times New Roman" w:cs="Times New Roman" w:hAnsi="Times New Roman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sz w:val="28"/>
          <w:szCs w:val="28"/>
          <w:lang w:val="en-US"/>
        </w:rPr>
        <w:t>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».</w:t>
      </w: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731510" cy="4344035"/>
            <wp:effectExtent l="0" t="0" r="0" b="0"/>
            <wp:docPr id="8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Домашнее окно (Преподаватель)</w:t>
      </w:r>
    </w:p>
    <w:p>
      <w:pPr>
        <w:pStyle w:val="A:текст-основной"/>
        <w:jc w:val="center"/>
        <w:rPr/>
      </w:pPr>
      <w:r>
        <w:rPr/>
        <w:drawing xmlns:mc="http://schemas.openxmlformats.org/markup-compatibility/2006">
          <wp:inline distT="0" distB="0" distL="0" distR="0">
            <wp:extent cx="4676140" cy="3218180"/>
            <wp:effectExtent l="0" t="0" r="0" b="0"/>
            <wp:docPr id="8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Окно </w:t>
      </w:r>
      <w:r>
        <w:rPr>
          <w:rFonts w:ascii="Times New Roman" w:cs="Times New Roman" w:hAnsi="Times New Roman"/>
          <w:sz w:val="28"/>
          <w:szCs w:val="28"/>
        </w:rPr>
        <w:t>журнал</w:t>
      </w:r>
    </w:p>
    <w:p>
      <w:pPr>
        <w:pStyle w:val="A:текст-основной"/>
        <w:jc w:val="center"/>
        <w:rPr/>
      </w:pPr>
      <w:r>
        <w:rPr/>
        <w:drawing xmlns:mc="http://schemas.openxmlformats.org/markup-compatibility/2006">
          <wp:inline distT="0" distB="0" distL="0" distR="0">
            <wp:extent cx="5131435" cy="3515710"/>
            <wp:effectExtent l="0" t="0" r="0" b="0"/>
            <wp:docPr id="8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35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/>
      </w:pPr>
      <w:r>
        <w:rPr>
          <w:rFonts w:ascii="Times New Roman" w:cs="Times New Roman" w:hAnsi="Times New Roman"/>
          <w:sz w:val="28"/>
          <w:szCs w:val="28"/>
        </w:rPr>
        <w:t>Окно запись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Название прецедента: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</w:t>
      </w:r>
      <w:r>
        <w:rPr>
          <w:rFonts w:ascii="Times New Roman" w:cs="Times New Roman" w:hAnsi="Times New Roman"/>
          <w:sz w:val="28"/>
          <w:szCs w:val="28"/>
        </w:rPr>
        <w:t>статистику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Роль: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преподаватель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сценария:</w:t>
      </w:r>
      <w:r>
        <w:rPr>
          <w:rFonts w:ascii="Times New Roman" w:cs="Times New Roman" w:hAnsi="Times New Roman"/>
          <w:sz w:val="28"/>
          <w:szCs w:val="28"/>
        </w:rPr>
        <w:t xml:space="preserve"> просмотреть статистику</w:t>
      </w:r>
    </w:p>
    <w:p>
      <w:pPr>
        <w:pStyle w:val="A:текст-основной"/>
        <w:ind w:left="68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Предусловия: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«Домашнее окно» </w:t>
      </w:r>
      <w:r>
        <w:rPr>
          <w:rFonts w:ascii="Times New Roman" w:cs="Times New Roman" w:hAnsi="Times New Roman"/>
          <w:sz w:val="28"/>
          <w:szCs w:val="28"/>
        </w:rPr>
        <w:t xml:space="preserve">преподавателя   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Рисунок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17)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Основной сценарий:</w:t>
      </w:r>
    </w:p>
    <w:p>
      <w:pPr>
        <w:pStyle w:val="A:текст-основной"/>
        <w:numPr>
          <w:ilvl w:val="0"/>
          <w:numId w:val="14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Нажать на </w:t>
      </w:r>
      <w:r>
        <w:rPr>
          <w:rFonts w:ascii="Times New Roman" w:cs="Times New Roman" w:hAnsi="Times New Roman"/>
          <w:sz w:val="28"/>
          <w:szCs w:val="28"/>
        </w:rPr>
        <w:t>кнопку</w:t>
      </w:r>
      <w:r>
        <w:rPr>
          <w:rFonts w:ascii="Times New Roman" w:cs="Times New Roman" w:hAnsi="Times New Roman"/>
          <w:sz w:val="28"/>
          <w:szCs w:val="28"/>
        </w:rPr>
        <w:t xml:space="preserve"> «Просмотреть статистику»</w:t>
      </w:r>
    </w:p>
    <w:p>
      <w:pPr>
        <w:pStyle w:val="A:текст-основной"/>
        <w:numPr>
          <w:ilvl w:val="0"/>
          <w:numId w:val="14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«Окне просмотра статистики» (Рисунок 20) </w:t>
      </w:r>
      <w:r>
        <w:rPr>
          <w:rFonts w:ascii="Times New Roman" w:cs="Times New Roman" w:hAnsi="Times New Roman"/>
          <w:sz w:val="28"/>
          <w:szCs w:val="28"/>
        </w:rPr>
        <w:t xml:space="preserve">ввести </w:t>
      </w:r>
      <w:r>
        <w:rPr>
          <w:rFonts w:ascii="Times New Roman" w:cs="Times New Roman" w:hAnsi="Times New Roman"/>
          <w:sz w:val="28"/>
          <w:szCs w:val="28"/>
        </w:rPr>
        <w:t>фио</w:t>
      </w:r>
      <w:r>
        <w:rPr>
          <w:rFonts w:ascii="Times New Roman" w:cs="Times New Roman" w:hAnsi="Times New Roman"/>
          <w:sz w:val="28"/>
          <w:szCs w:val="28"/>
        </w:rPr>
        <w:t xml:space="preserve"> студента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нажать </w:t>
      </w:r>
      <w:r>
        <w:rPr>
          <w:rFonts w:ascii="Times New Roman" w:cs="Times New Roman" w:hAnsi="Times New Roman"/>
          <w:sz w:val="28"/>
          <w:szCs w:val="28"/>
        </w:rPr>
        <w:t xml:space="preserve">на </w:t>
      </w:r>
      <w:r>
        <w:rPr>
          <w:rFonts w:ascii="Times New Roman" w:cs="Times New Roman" w:hAnsi="Times New Roman"/>
          <w:sz w:val="28"/>
          <w:szCs w:val="28"/>
        </w:rPr>
        <w:t>кнопк</w:t>
      </w:r>
      <w:r>
        <w:rPr>
          <w:rFonts w:ascii="Times New Roman" w:cs="Times New Roman" w:hAnsi="Times New Roman"/>
          <w:sz w:val="28"/>
          <w:szCs w:val="28"/>
        </w:rPr>
        <w:t>у</w:t>
      </w:r>
      <w:r>
        <w:rPr>
          <w:rFonts w:ascii="Times New Roman" w:cs="Times New Roman" w:hAnsi="Times New Roman"/>
          <w:sz w:val="28"/>
          <w:szCs w:val="28"/>
        </w:rPr>
        <w:t xml:space="preserve"> успеваемость или расписание</w:t>
      </w:r>
      <w:r>
        <w:rPr>
          <w:rFonts w:ascii="Times New Roman" w:cs="Times New Roman" w:hAnsi="Times New Roman"/>
          <w:sz w:val="28"/>
          <w:szCs w:val="28"/>
        </w:rPr>
        <w:t xml:space="preserve"> и перейти на вкладку студента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Просмотреть статистику</w:t>
      </w:r>
      <w:r>
        <w:rPr>
          <w:rFonts w:ascii="Times New Roman" w:cs="Times New Roman" w:hAnsi="Times New Roman"/>
          <w:sz w:val="28"/>
          <w:szCs w:val="28"/>
        </w:rPr>
        <w:t>»</w:t>
      </w:r>
      <w:r>
        <w:rPr>
          <w:rFonts w:ascii="Times New Roman" w:cs="Times New Roman" w:hAnsi="Times New Roman"/>
          <w:sz w:val="28"/>
          <w:szCs w:val="28"/>
        </w:rPr>
        <w:t xml:space="preserve"> (Рисунок 15)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Постусловия:</w:t>
      </w:r>
      <w:r>
        <w:rPr>
          <w:rFonts w:ascii="Times New Roman" w:cs="Times New Roman" w:hAnsi="Times New Roman"/>
          <w:sz w:val="28"/>
          <w:szCs w:val="28"/>
        </w:rPr>
        <w:t xml:space="preserve"> открыто «Окно просмотра статистики»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731510" cy="3938270"/>
            <wp:effectExtent l="0" t="0" r="0" b="0"/>
            <wp:docPr id="9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Окно просмотра статистики (Преподаватель)</w:t>
      </w:r>
    </w:p>
    <w:p>
      <w:pPr>
        <w:rPr>
          <w:rFonts w:ascii="Times New Roman" w:cs="Times New Roman" w:hAnsi="Times New Roman"/>
          <w:b/>
          <w:sz w:val="28"/>
          <w:szCs w:val="28"/>
          <w:lang w:eastAsia="en-US"/>
        </w:rPr>
      </w:pPr>
      <w:r>
        <w:rPr>
          <w:rFonts w:ascii="Times New Roman" w:cs="Times New Roman" w:hAnsi="Times New Roman"/>
          <w:b/>
          <w:sz w:val="28"/>
          <w:szCs w:val="28"/>
          <w:lang w:eastAsia="en-US"/>
        </w:rPr>
        <w:t>Файлы хранения данных: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Все данные будут храниться в файлах в формате 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. Потребуются файлы:</w:t>
      </w:r>
    </w:p>
    <w:p>
      <w:pPr>
        <w:pStyle w:val="A:текст-основной"/>
        <w:numPr>
          <w:ilvl w:val="0"/>
          <w:numId w:val="15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Teacher</w:t>
      </w:r>
      <w:r>
        <w:rPr>
          <w:rFonts w:ascii="Times New Roman" w:cs="Times New Roman" w:hAnsi="Times New Roman"/>
          <w:sz w:val="28"/>
          <w:szCs w:val="28"/>
          <w:lang w:val="en-US"/>
        </w:rPr>
        <w:t>.csv</w:t>
      </w:r>
    </w:p>
    <w:p>
      <w:pPr>
        <w:pStyle w:val="A:текст-основной"/>
        <w:numPr>
          <w:ilvl w:val="0"/>
          <w:numId w:val="15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Student.csv</w:t>
      </w:r>
    </w:p>
    <w:p>
      <w:pPr>
        <w:pStyle w:val="A:текст-основной"/>
        <w:numPr>
          <w:ilvl w:val="0"/>
          <w:numId w:val="15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Admins.csv</w:t>
      </w:r>
    </w:p>
    <w:p>
      <w:pPr>
        <w:pStyle w:val="A:текст-основной"/>
        <w:numPr>
          <w:ilvl w:val="0"/>
          <w:numId w:val="15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sz w:val="28"/>
          <w:szCs w:val="28"/>
          <w:lang w:val="en-US"/>
        </w:rPr>
        <w:t>onfirmedrecording</w:t>
      </w:r>
      <w:r>
        <w:rPr>
          <w:rFonts w:ascii="Times New Roman" w:cs="Times New Roman" w:hAnsi="Times New Roman"/>
          <w:sz w:val="28"/>
          <w:szCs w:val="28"/>
          <w:lang w:val="en-US"/>
        </w:rPr>
        <w:t>.csv</w:t>
      </w:r>
    </w:p>
    <w:p>
      <w:pPr>
        <w:pStyle w:val="A:текст-основной"/>
        <w:numPr>
          <w:ilvl w:val="0"/>
          <w:numId w:val="15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Unconfirmedrecording</w:t>
      </w:r>
      <w:r>
        <w:rPr>
          <w:rFonts w:ascii="Times New Roman" w:cs="Times New Roman" w:hAnsi="Times New Roman"/>
          <w:sz w:val="28"/>
          <w:szCs w:val="28"/>
          <w:lang w:val="en-US"/>
        </w:rPr>
        <w:t>.csv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Данные в файлах «</w:t>
      </w:r>
      <w:r>
        <w:rPr>
          <w:rFonts w:ascii="Times New Roman" w:cs="Times New Roman" w:hAnsi="Times New Roman"/>
          <w:sz w:val="28"/>
          <w:szCs w:val="28"/>
        </w:rPr>
        <w:t>Teacher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», «</w:t>
      </w:r>
      <w:r>
        <w:rPr>
          <w:rFonts w:ascii="Times New Roman" w:cs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», «</w:t>
      </w:r>
      <w:r>
        <w:rPr>
          <w:rFonts w:ascii="Times New Roman" w:cs="Times New Roman" w:hAnsi="Times New Roman"/>
          <w:sz w:val="28"/>
          <w:szCs w:val="28"/>
          <w:lang w:val="en-US"/>
        </w:rPr>
        <w:t>Admins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будут храниться в формате:</w:t>
      </w:r>
    </w:p>
    <w:p>
      <w:pPr>
        <w:pStyle w:val="A:текст-основной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731510" cy="386715"/>
            <wp:effectExtent l="0" t="0" r="0" b="0"/>
            <wp:docPr id="9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27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Формат записи файлов «</w:t>
      </w:r>
      <w:r>
        <w:rPr>
          <w:rFonts w:ascii="Times New Roman" w:cs="Times New Roman" w:hAnsi="Times New Roman"/>
          <w:sz w:val="28"/>
          <w:szCs w:val="28"/>
        </w:rPr>
        <w:t>Teacher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и «</w:t>
      </w:r>
      <w:r>
        <w:rPr>
          <w:rFonts w:ascii="Times New Roman" w:cs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left="709"/>
        <w:rPr>
          <w:rFonts w:ascii="Times New Roman" w:cs="Times New Roman" w:hAnsi="Times New Roman"/>
          <w:b/>
          <w:sz w:val="28"/>
          <w:szCs w:val="28"/>
          <w:lang w:eastAsia="en-US"/>
        </w:rPr>
      </w:pPr>
      <w:r>
        <w:rPr>
          <w:rFonts w:ascii="Times New Roman" w:cs="Times New Roman" w:hAnsi="Times New Roman"/>
          <w:b/>
          <w:sz w:val="28"/>
          <w:szCs w:val="28"/>
          <w:lang w:eastAsia="en-US"/>
        </w:rPr>
        <w:t>Формат данных: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cs="Times New Roman" w:hAnsi="Times New Roman"/>
          <w:sz w:val="28"/>
          <w:szCs w:val="28"/>
          <w:lang w:eastAsia="en-US"/>
        </w:rPr>
      </w:pPr>
      <w:r>
        <w:rPr>
          <w:rFonts w:ascii="Times New Roman" w:cs="Times New Roman" w:hAnsi="Times New Roman"/>
          <w:sz w:val="28"/>
          <w:szCs w:val="28"/>
          <w:lang w:val="en-US" w:eastAsia="en-US"/>
        </w:rPr>
        <w:t xml:space="preserve">id – </w:t>
      </w:r>
      <w:r>
        <w:rPr>
          <w:rFonts w:ascii="Times New Roman" w:cs="Times New Roman" w:hAnsi="Times New Roman"/>
          <w:sz w:val="28"/>
          <w:szCs w:val="28"/>
          <w:lang w:eastAsia="en-US"/>
        </w:rPr>
        <w:t>целое число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cs="Times New Roman" w:hAnsi="Times New Roman"/>
          <w:sz w:val="28"/>
          <w:szCs w:val="28"/>
          <w:lang w:eastAsia="en-US"/>
        </w:rPr>
      </w:pPr>
      <w:r>
        <w:rPr>
          <w:rFonts w:ascii="Times New Roman" w:cs="Times New Roman" w:hAnsi="Times New Roman"/>
          <w:sz w:val="28"/>
          <w:szCs w:val="28"/>
          <w:lang w:eastAsia="en-US"/>
        </w:rPr>
        <w:t>На каких факультативе учится</w:t>
      </w:r>
      <w:r>
        <w:rPr>
          <w:rFonts w:ascii="Times New Roman" w:cs="Times New Roman" w:hAnsi="Times New Roman"/>
          <w:sz w:val="28"/>
          <w:szCs w:val="28"/>
          <w:lang w:eastAsia="en-US"/>
        </w:rPr>
        <w:t xml:space="preserve">: </w:t>
      </w:r>
      <w:r>
        <w:rPr>
          <w:rFonts w:ascii="Times New Roman" w:cs="Times New Roman" w:hAnsi="Times New Roman"/>
          <w:sz w:val="28"/>
          <w:szCs w:val="28"/>
          <w:lang w:eastAsia="en-US"/>
        </w:rPr>
        <w:t>строки (запятые</w:t>
      </w:r>
      <w:r>
        <w:rPr>
          <w:rFonts w:ascii="Times New Roman" w:cs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eastAsia="en-US"/>
        </w:rPr>
        <w:t>экранируются)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cs="Times New Roman" w:hAnsi="Times New Roman"/>
          <w:sz w:val="28"/>
          <w:szCs w:val="28"/>
          <w:lang w:eastAsia="en-US"/>
        </w:rPr>
      </w:pPr>
      <w:r>
        <w:rPr>
          <w:rFonts w:ascii="Times New Roman" w:cs="Times New Roman" w:hAnsi="Times New Roman"/>
          <w:sz w:val="28"/>
          <w:szCs w:val="28"/>
          <w:lang w:eastAsia="en-US"/>
        </w:rPr>
        <w:t>Фамилия, имя, отчество: строки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cs="Times New Roman" w:hAnsi="Times New Roman"/>
          <w:sz w:val="28"/>
          <w:szCs w:val="28"/>
          <w:lang w:eastAsia="en-US"/>
        </w:rPr>
      </w:pPr>
      <w:r>
        <w:rPr>
          <w:rFonts w:ascii="Times New Roman" w:cs="Times New Roman" w:hAnsi="Times New Roman"/>
          <w:sz w:val="28"/>
          <w:szCs w:val="28"/>
          <w:lang w:eastAsia="en-US"/>
        </w:rPr>
        <w:t>Группа</w:t>
      </w:r>
      <w:r>
        <w:rPr>
          <w:rFonts w:ascii="Times New Roman" w:cs="Times New Roman" w:hAnsi="Times New Roman"/>
          <w:sz w:val="28"/>
          <w:szCs w:val="28"/>
          <w:lang w:val="en-US" w:eastAsia="en-US"/>
        </w:rPr>
        <w:t>:</w:t>
      </w:r>
      <w:r>
        <w:rPr>
          <w:rFonts w:ascii="Times New Roman" w:cs="Times New Roman" w:hAnsi="Times New Roman"/>
          <w:sz w:val="28"/>
          <w:szCs w:val="28"/>
          <w:lang w:eastAsia="en-US"/>
        </w:rPr>
        <w:t xml:space="preserve"> целое число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cs="Times New Roman" w:hAnsi="Times New Roman"/>
          <w:sz w:val="28"/>
          <w:szCs w:val="28"/>
          <w:lang w:eastAsia="en-US"/>
        </w:rPr>
      </w:pPr>
      <w:r>
        <w:rPr>
          <w:rFonts w:ascii="Times New Roman" w:cs="Times New Roman" w:hAnsi="Times New Roman"/>
          <w:sz w:val="28"/>
          <w:szCs w:val="28"/>
          <w:lang w:eastAsia="en-US"/>
        </w:rPr>
        <w:t>Адрес: строки (запятые экранируются)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cs="Times New Roman" w:hAnsi="Times New Roman"/>
          <w:sz w:val="28"/>
          <w:szCs w:val="28"/>
          <w:lang w:eastAsia="en-US"/>
        </w:rPr>
      </w:pPr>
      <w:r>
        <w:rPr>
          <w:rFonts w:ascii="Times New Roman" w:cs="Times New Roman" w:hAnsi="Times New Roman"/>
          <w:sz w:val="28"/>
          <w:szCs w:val="28"/>
          <w:lang w:eastAsia="en-US"/>
        </w:rPr>
        <w:t xml:space="preserve">Мобильный телефон: </w:t>
      </w:r>
      <w:r>
        <w:rPr>
          <w:rFonts w:ascii="Times New Roman" w:cs="Times New Roman" w:hAnsi="Times New Roman"/>
          <w:sz w:val="28"/>
          <w:szCs w:val="28"/>
          <w:lang w:eastAsia="en-US"/>
        </w:rPr>
        <w:t>целое число (+ в начале не указывается)</w:t>
      </w:r>
    </w:p>
    <w:p>
      <w:pPr>
        <w:pStyle w:val="ListParagraph"/>
        <w:spacing w:after="0" w:line="240" w:lineRule="auto"/>
        <w:ind w:left="1429"/>
        <w:rPr>
          <w:rFonts w:ascii="Times New Roman" w:cs="Times New Roman" w:hAnsi="Times New Roman"/>
          <w:sz w:val="28"/>
          <w:szCs w:val="28"/>
          <w:lang w:eastAsia="en-US"/>
        </w:rPr>
      </w:pP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Данные в файлах «</w:t>
      </w:r>
      <w:r>
        <w:rPr>
          <w:rFonts w:ascii="Times New Roman" w:cs="Times New Roman" w:hAnsi="Times New Roman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sz w:val="28"/>
          <w:szCs w:val="28"/>
          <w:lang w:val="en-US"/>
        </w:rPr>
        <w:t>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и «</w:t>
      </w:r>
      <w:r>
        <w:rPr>
          <w:rFonts w:ascii="Times New Roman" w:cs="Times New Roman" w:hAnsi="Times New Roman"/>
          <w:sz w:val="28"/>
          <w:szCs w:val="28"/>
          <w:lang w:val="en-US"/>
        </w:rPr>
        <w:t>Unconfirmedrecording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будут храниться в формате:</w:t>
      </w:r>
    </w:p>
    <w:p>
      <w:pPr>
        <w:pStyle w:val="A:текст-основной"/>
        <w:rPr>
          <w:rFonts w:ascii="Times New Roman" w:cs="Times New Roman" w:hAnsi="Times New Roman"/>
          <w:sz w:val="28"/>
          <w:szCs w:val="28"/>
        </w:rPr>
      </w:pP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731510" cy="240030"/>
            <wp:effectExtent l="0" t="0" r="0" b="0"/>
            <wp:docPr id="9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48"/>
                    <pic:cNvPicPr>
                      <a:picLocks noGrp="0" noSelect="0" noChangeAspect="1" noMove="0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:рис-подпись"/>
        <w:spacing w:after="1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Формат записи файлов «</w:t>
      </w:r>
      <w:r>
        <w:rPr>
          <w:rFonts w:ascii="Times New Roman" w:cs="Times New Roman" w:hAnsi="Times New Roman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sz w:val="28"/>
          <w:szCs w:val="28"/>
          <w:lang w:val="en-US"/>
        </w:rPr>
        <w:t>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 и «</w:t>
      </w:r>
      <w:r>
        <w:rPr>
          <w:rFonts w:ascii="Times New Roman" w:cs="Times New Roman" w:hAnsi="Times New Roman"/>
          <w:sz w:val="28"/>
          <w:szCs w:val="28"/>
          <w:lang w:val="en-US"/>
        </w:rPr>
        <w:t>Unconfirmedrecording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csv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A:текст-основной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Формат данных:</w:t>
      </w:r>
    </w:p>
    <w:p>
      <w:pPr>
        <w:pStyle w:val="A:текст-основной"/>
        <w:numPr>
          <w:ilvl w:val="0"/>
          <w:numId w:val="17"/>
        </w:numPr>
        <w:ind w:left="1404" w:hanging="252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Id: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целое число</w:t>
      </w:r>
    </w:p>
    <w:p>
      <w:pPr>
        <w:pStyle w:val="A:текст-основной"/>
        <w:numPr>
          <w:ilvl w:val="0"/>
          <w:numId w:val="17"/>
        </w:numPr>
        <w:ind w:left="1404" w:hanging="252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>оценка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целое число</w:t>
      </w:r>
    </w:p>
    <w:p>
      <w:pPr>
        <w:pStyle w:val="A:текст-основной"/>
        <w:numPr>
          <w:ilvl w:val="0"/>
          <w:numId w:val="17"/>
        </w:numPr>
        <w:ind w:left="1404" w:hanging="25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факультатив: </w:t>
      </w:r>
      <w:r>
        <w:rPr>
          <w:rFonts w:ascii="Times New Roman" w:cs="Times New Roman" w:hAnsi="Times New Roman"/>
          <w:sz w:val="28"/>
          <w:szCs w:val="28"/>
          <w:lang w:eastAsia="en-US"/>
        </w:rPr>
        <w:t>строка (запятые</w:t>
      </w:r>
      <w:r>
        <w:rPr>
          <w:rFonts w:ascii="Times New Roman" w:cs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eastAsia="en-US"/>
        </w:rPr>
        <w:t>экранируются)</w:t>
      </w:r>
    </w:p>
    <w:p>
      <w:pPr>
        <w:pStyle w:val="A:текст-основной"/>
        <w:numPr>
          <w:ilvl w:val="0"/>
          <w:numId w:val="17"/>
        </w:numPr>
        <w:ind w:left="1404" w:hanging="25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>Вид проведения: строка</w:t>
      </w:r>
    </w:p>
    <w:p>
      <w:pPr>
        <w:pStyle w:val="A:текст-основной"/>
        <w:numPr>
          <w:ilvl w:val="0"/>
          <w:numId w:val="17"/>
        </w:numPr>
        <w:ind w:left="1404" w:hanging="25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>фамилия, имя, отчество: строки</w:t>
      </w:r>
    </w:p>
    <w:p>
      <w:pPr>
        <w:pStyle w:val="A:текст-основной"/>
        <w:numPr>
          <w:ilvl w:val="0"/>
          <w:numId w:val="17"/>
        </w:numPr>
        <w:ind w:left="1404" w:hanging="25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>группа: целое число</w:t>
      </w:r>
    </w:p>
    <w:p>
      <w:pPr>
        <w:pStyle w:val="A:текст-основной"/>
        <w:numPr>
          <w:ilvl w:val="0"/>
          <w:numId w:val="17"/>
        </w:numPr>
        <w:ind w:left="1404" w:hanging="25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>комментарий: строка</w:t>
      </w:r>
    </w:p>
    <w:p>
      <w:pPr>
        <w:pStyle w:val="Normal"/>
        <w:spacing w:after="120"/>
        <w:rPr/>
      </w:pPr>
    </w:p>
    <w:p>
      <w:pPr>
        <w:pStyle w:val="A:текст-основной"/>
        <w:jc w:val="center"/>
        <w:rPr>
          <w:rFonts w:ascii="Times New Roman" w:cs="Times New Roman" w:hAnsi="Times New Roman"/>
          <w:sz w:val="28"/>
          <w:szCs w:val="28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cs="Times New Roman" w:hAnsi="Times New Roman"/>
          <w:sz w:val="28"/>
          <w:szCs w:val="28"/>
          <w:lang w:eastAsia="en-US"/>
        </w:rPr>
      </w:pPr>
    </w:p>
    <w:p>
      <w:pPr>
        <w:rPr>
          <w:lang w:eastAsia="en-US"/>
        </w:rPr>
      </w:pPr>
    </w:p>
    <w:sectPr>
      <w:headerReference w:type="default" r:id="rId99"/>
      <w:footerReference w:type="default" r:id="rId100"/>
      <w:pgSz w:w="11906" w:h="16838"/>
      <w:pgMar w:top="1440" w:right="1440" w:bottom="1440" w:left="1440" w:header="708" w:footer="708" w:gutter="0"/>
      <w:paperSrc w:first="1" w:other="1"/>
      <w:pgNumType w:fmt="decimal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 Light"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jc w:val="center"/>
      <w:rPr/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multiLevelType w:val="multilevel"/>
    <w:lvl w:ilvl="0" w:tentative="0">
      <w:start w:val="1"/>
      <w:numFmt w:val="decimal"/>
      <w:pStyle w:val="A:текст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off"/>
        <w:i w:val="off"/>
        <w:sz w:val="28"/>
      </w:rPr>
    </w:lvl>
    <w:lvl w:ilvl="1" w:tentative="0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 w:tentative="0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 w:tentative="0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 w:tentative="0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 w:tentative="0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 w:tentative="0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multiLevelType w:val="multilevel"/>
    <w:lvl w:ilvl="0" w:tentative="0">
      <w:start w:val="1"/>
      <w:numFmt w:val="decimal"/>
      <w:pStyle w:val="A:рис-подпись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off"/>
        <w:i w:val="off"/>
        <w:sz w:val="28"/>
      </w:rPr>
    </w:lvl>
    <w:lvl w:ilvl="1" w:tentative="0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 w:tentative="0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 w:tentative="0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 w:tentative="0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 w:tentative="0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 w:tentative="0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4"/>
  </w:num>
  <w:num w:numId="12">
    <w:abstractNumId w:val="5"/>
  </w:num>
  <w:num w:numId="13">
    <w:abstractNumId w:val="9"/>
  </w:num>
  <w:num w:numId="14">
    <w:abstractNumId w:val="13"/>
  </w:num>
  <w:num w:numId="15">
    <w:abstractNumId w:val="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35"/>
    <w:rsid w:val="001009C9"/>
    <w:rsid w:val="00203025"/>
    <w:rsid w:val="003632E9"/>
    <w:rsid w:val="00396362"/>
    <w:rsid w:val="003B23F1"/>
    <w:rsid w:val="00462732"/>
    <w:rsid w:val="00567C85"/>
    <w:rsid w:val="006E6A11"/>
    <w:rsid w:val="0071793B"/>
    <w:rsid w:val="00860DCB"/>
    <w:rsid w:val="00960C82"/>
    <w:rsid w:val="00A64EF0"/>
    <w:rsid w:val="00A84B35"/>
    <w:rsid w:val="00B90F36"/>
    <w:rsid w:val="00BD249A"/>
    <w:rsid w:val="00C5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901C"/>
  <w15:docId w15:val="{DB2ACDBE-0EDB-49EE-89EE-FC732B3EB7AA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Arial" w:eastAsia="DengXian" w:hAnsi="Calibri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customStyle="1" w:styleId="A:текст-основной">
    <w:name w:val="A: текст-основной"/>
    <w:basedOn w:val="A:текст"/>
    <w:uiPriority w:val="99"/>
    <w:qFormat w:val="on"/>
    <w:pPr>
      <w:ind w:firstLine="709"/>
      <w:contextualSpacing w:val="on"/>
    </w:pPr>
  </w:style>
  <w:style w:type="paragraph" w:customStyle="1" w:styleId="A:текст">
    <w:name w:val="A: текст"/>
    <w:basedOn w:val="A:база"/>
    <w:uiPriority w:val="7"/>
    <w:pPr>
      <w:jc w:val="both"/>
    </w:pPr>
  </w:style>
  <w:style w:type="paragraph" w:customStyle="1" w:styleId="A:база">
    <w:name w:val="A: база"/>
    <w:uiPriority w:val="1"/>
    <w:qFormat w:val="on"/>
    <w:pPr>
      <w:spacing w:line="360" w:lineRule="auto"/>
    </w:pPr>
    <w:rPr>
      <w:rFonts w:cstheme="minorBidi" w:eastAsia="Times New Roman"/>
      <w:lang w:eastAsia="en-US"/>
    </w:rPr>
  </w:style>
  <w:style w:type="paragraph" w:customStyle="1" w:styleId="A:рис-подпись">
    <w:name w:val="A: рис-подпись"/>
    <w:basedOn w:val="A:база"/>
    <w:next w:val="Normal"/>
    <w:uiPriority w:val="7"/>
    <w:pPr>
      <w:keepLines w:val="on"/>
      <w:numPr>
        <w:ilvl w:val="0"/>
        <w:numId w:val="1"/>
      </w:numPr>
      <w:spacing w:after="4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00" Type="http://schemas.openxmlformats.org/officeDocument/2006/relationships/footer" Target="footer1.xml"/><Relationship Id="rId2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image" Target="media/image7.png"/><Relationship Id="rId78" Type="http://schemas.openxmlformats.org/officeDocument/2006/relationships/image" Target="media/image8.png"/><Relationship Id="rId79" Type="http://schemas.openxmlformats.org/officeDocument/2006/relationships/image" Target="media/image9.png"/><Relationship Id="rId80" Type="http://schemas.openxmlformats.org/officeDocument/2006/relationships/image" Target="media/image10.png"/><Relationship Id="rId81" Type="http://schemas.openxmlformats.org/officeDocument/2006/relationships/image" Target="media/image11.png"/><Relationship Id="rId82" Type="http://schemas.openxmlformats.org/officeDocument/2006/relationships/image" Target="media/image12.png"/><Relationship Id="rId83" Type="http://schemas.openxmlformats.org/officeDocument/2006/relationships/image" Target="media/image13.jpeg"/><Relationship Id="rId84" Type="http://schemas.openxmlformats.org/officeDocument/2006/relationships/image" Target="media/image20.jpeg"/><Relationship Id="rId85" Type="http://schemas.openxmlformats.org/officeDocument/2006/relationships/image" Target="media/image21.jpeg"/><Relationship Id="rId86" Type="http://schemas.openxmlformats.org/officeDocument/2006/relationships/image" Target="media/image22.jpeg"/><Relationship Id="rId87" Type="http://schemas.openxmlformats.org/officeDocument/2006/relationships/image" Target="media/image23.png"/><Relationship Id="rId88" Type="http://schemas.openxmlformats.org/officeDocument/2006/relationships/image" Target="media/image24.jpeg"/><Relationship Id="rId89" Type="http://schemas.openxmlformats.org/officeDocument/2006/relationships/image" Target="media/image25.jpeg"/><Relationship Id="rId90" Type="http://schemas.openxmlformats.org/officeDocument/2006/relationships/image" Target="media/image26.jpeg"/><Relationship Id="rId91" Type="http://schemas.openxmlformats.org/officeDocument/2006/relationships/image" Target="media/image27.jpeg"/><Relationship Id="rId92" Type="http://schemas.openxmlformats.org/officeDocument/2006/relationships/image" Target="media/image28.jpeg"/><Relationship Id="rId93" Type="http://schemas.openxmlformats.org/officeDocument/2006/relationships/image" Target="media/image29.jpeg"/><Relationship Id="rId94" Type="http://schemas.openxmlformats.org/officeDocument/2006/relationships/image" Target="media/image30.jpeg"/><Relationship Id="rId95" Type="http://schemas.openxmlformats.org/officeDocument/2006/relationships/image" Target="media/image31.jpeg"/><Relationship Id="rId96" Type="http://schemas.openxmlformats.org/officeDocument/2006/relationships/image" Target="media/image32.jpeg"/><Relationship Id="rId97" Type="http://schemas.openxmlformats.org/officeDocument/2006/relationships/image" Target="media/image33.png"/><Relationship Id="rId98" Type="http://schemas.openxmlformats.org/officeDocument/2006/relationships/image" Target="media/image34.png"/><Relationship Id="rId99" Type="http://schemas.openxmlformats.org/officeDocument/2006/relationships/header" Target="head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Relationship Id="rId36" Type="http://schemas.openxmlformats.org/officeDocument/2006/relationships/image" Target="media/image20.jpeg"/><Relationship Id="rId37" Type="http://schemas.openxmlformats.org/officeDocument/2006/relationships/image" Target="media/image21.jpeg"/><Relationship Id="rId38" Type="http://schemas.openxmlformats.org/officeDocument/2006/relationships/image" Target="media/image22.jpeg"/><Relationship Id="rId39" Type="http://schemas.openxmlformats.org/officeDocument/2006/relationships/image" Target="media/image23.jpeg"/><Relationship Id="rId40" Type="http://schemas.openxmlformats.org/officeDocument/2006/relationships/image" Target="media/image24.jpeg"/><Relationship Id="rId41" Type="http://schemas.openxmlformats.org/officeDocument/2006/relationships/image" Target="media/image25.jpeg"/><Relationship Id="rId42" Type="http://schemas.openxmlformats.org/officeDocument/2006/relationships/image" Target="media/image26.jpeg"/><Relationship Id="rId43" Type="http://schemas.openxmlformats.org/officeDocument/2006/relationships/image" Target="media/image27.jpeg"/><Relationship Id="rId44" Type="http://schemas.openxmlformats.org/officeDocument/2006/relationships/image" Target="media/image28.jpeg"/><Relationship Id="rId45" Type="http://schemas.openxmlformats.org/officeDocument/2006/relationships/image" Target="media/image29.jpeg"/><Relationship Id="rId46" Type="http://schemas.openxmlformats.org/officeDocument/2006/relationships/image" Target="media/image30.jpeg"/><Relationship Id="rId47" Type="http://schemas.openxmlformats.org/officeDocument/2006/relationships/image" Target="media/image31.jpeg"/><Relationship Id="rId48" Type="http://schemas.openxmlformats.org/officeDocument/2006/relationships/image" Target="media/image32.jpe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3" Type="http://schemas.openxmlformats.org/officeDocument/2006/relationships/image" Target="media/image1.png"/><Relationship Id="rId54" Type="http://schemas.openxmlformats.org/officeDocument/2006/relationships/image" Target="media/image2.png"/><Relationship Id="rId55" Type="http://schemas.openxmlformats.org/officeDocument/2006/relationships/image" Target="media/image3.png"/><Relationship Id="rId56" Type="http://schemas.openxmlformats.org/officeDocument/2006/relationships/image" Target="media/image4.png"/><Relationship Id="rId57" Type="http://schemas.openxmlformats.org/officeDocument/2006/relationships/image" Target="media/image5.png"/><Relationship Id="rId58" Type="http://schemas.openxmlformats.org/officeDocument/2006/relationships/image" Target="media/image6.png"/><Relationship Id="rId59" Type="http://schemas.openxmlformats.org/officeDocument/2006/relationships/image" Target="media/image7.jpeg"/><Relationship Id="rId60" Type="http://schemas.openxmlformats.org/officeDocument/2006/relationships/image" Target="media/image8.jpeg"/><Relationship Id="rId61" Type="http://schemas.openxmlformats.org/officeDocument/2006/relationships/image" Target="media/image9.jpeg"/><Relationship Id="rId62" Type="http://schemas.openxmlformats.org/officeDocument/2006/relationships/image" Target="media/image10.jpeg"/><Relationship Id="rId63" Type="http://schemas.openxmlformats.org/officeDocument/2006/relationships/image" Target="media/image13.png"/><Relationship Id="rId64" Type="http://schemas.openxmlformats.org/officeDocument/2006/relationships/image" Target="media/image14.jpeg"/><Relationship Id="rId65" Type="http://schemas.openxmlformats.org/officeDocument/2006/relationships/image" Target="media/image15.jpeg"/><Relationship Id="rId66" Type="http://schemas.openxmlformats.org/officeDocument/2006/relationships/image" Target="media/image16.jpeg"/><Relationship Id="rId67" Type="http://schemas.openxmlformats.org/officeDocument/2006/relationships/image" Target="media/image17.jpeg"/><Relationship Id="rId68" Type="http://schemas.openxmlformats.org/officeDocument/2006/relationships/image" Target="media/image18.jpeg"/><Relationship Id="rId69" Type="http://schemas.openxmlformats.org/officeDocument/2006/relationships/image" Target="media/image19.jpeg"/><Relationship Id="rId70" Type="http://schemas.openxmlformats.org/officeDocument/2006/relationships/image" Target="media/image33.jpeg"/><Relationship Id="rId71" Type="http://schemas.openxmlformats.org/officeDocument/2006/relationships/image" Target="media/image34.jpeg"/><Relationship Id="rId72" Type="http://schemas.openxmlformats.org/officeDocument/2006/relationships/image" Target="media/image35.jpeg"/><Relationship Id="rId73" Type="http://schemas.openxmlformats.org/officeDocument/2006/relationships/image" Target="media/image36.png"/><Relationship Id="rId74" Type="http://schemas.openxmlformats.org/officeDocument/2006/relationships/image" Target="media/image37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29FD9-5A56-41FA-82EE-E7DCDB73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</cp:coreProperties>
</file>