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after="80" w:before="80"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rPr>
          <w:b w:val="1"/>
          <w:color w:val="1f497d"/>
          <w:sz w:val="48"/>
          <w:szCs w:val="48"/>
        </w:rPr>
      </w:pPr>
      <w:r w:rsidDel="00000000" w:rsidR="00000000" w:rsidRPr="00000000">
        <w:rPr>
          <w:b w:val="1"/>
          <w:color w:val="1f497d"/>
          <w:sz w:val="48"/>
          <w:szCs w:val="48"/>
          <w:rtl w:val="0"/>
        </w:rPr>
        <w:t xml:space="preserve">Practical Project - Iteration 1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160" w:line="240" w:lineRule="auto"/>
        <w:rPr>
          <w:color w:val="1f497d"/>
          <w:sz w:val="48"/>
          <w:szCs w:val="48"/>
        </w:rPr>
      </w:pPr>
      <w:r w:rsidDel="00000000" w:rsidR="00000000" w:rsidRPr="00000000">
        <w:rPr>
          <w:color w:val="1f497d"/>
          <w:sz w:val="48"/>
          <w:szCs w:val="48"/>
          <w:rtl w:val="0"/>
        </w:rPr>
        <w:t xml:space="preserve">Group Meeting Report 1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keepNext w:val="0"/>
              <w:keepLines w:val="0"/>
              <w:spacing w:after="0" w:lineRule="auto"/>
              <w:rPr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keepNext w:val="0"/>
              <w:keepLines w:val="0"/>
              <w:spacing w:after="160" w:lineRule="auto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Date: 29/02/2024</w:t>
            </w:r>
          </w:p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Time: 1:00-2:30</w:t>
            </w:r>
          </w:p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spacing w:after="120" w:before="0" w:lineRule="auto"/>
              <w:jc w:val="right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Location: EIT Tairawhiti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Sponsor: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Anastasia Mozhaeva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Name of Group: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KBVN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Group Lead: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60" w:before="60" w:line="276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Note taker:</w:t>
            </w:r>
          </w:p>
        </w:tc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Kyle A. Chisholm (CEO), Varun Wadhwa (Security), Brent Forge (Manager/Designer), Neri I. J. West (Developer)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Absent: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Please bring:</w:t>
            </w:r>
          </w:p>
        </w:tc>
        <w:tc>
          <w:tcPr>
            <w:gridSpan w:val="3"/>
            <w:tcBorders>
              <w:top w:color="7f7f7f" w:space="0" w:sz="4" w:val="single"/>
              <w:bottom w:color="7f7f7f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  <w:color w:val="1f497d"/>
              </w:rPr>
            </w:pPr>
            <w:r w:rsidDel="00000000" w:rsidR="00000000" w:rsidRPr="00000000">
              <w:rPr>
                <w:b w:val="1"/>
                <w:color w:val="1f497d"/>
                <w:rtl w:val="0"/>
              </w:rPr>
              <w:t xml:space="preserve">Agenda items:</w:t>
            </w:r>
          </w:p>
        </w:tc>
        <w:tc>
          <w:tcPr>
            <w:gridSpan w:val="3"/>
            <w:tcBorders>
              <w:top w:color="7f7f7f" w:space="0" w:sz="4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6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Establish the stakeholders, role and requirements in the project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before="0" w:beforeAutospacing="0" w:line="276" w:lineRule="auto"/>
              <w:ind w:left="720" w:hanging="360"/>
              <w:rPr>
                <w:color w:val="1f497d"/>
                <w:sz w:val="21"/>
                <w:szCs w:val="21"/>
                <w:u w:val="none"/>
              </w:rPr>
            </w:pPr>
            <w:r w:rsidDel="00000000" w:rsidR="00000000" w:rsidRPr="00000000">
              <w:rPr>
                <w:color w:val="1f497d"/>
                <w:sz w:val="21"/>
                <w:szCs w:val="21"/>
                <w:rtl w:val="0"/>
              </w:rPr>
              <w:t xml:space="preserve">Set up meeting schedule for development of commerce website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kix.b83p5hmpf22o" w:id="0"/>
          <w:bookmarkEnd w:id="0"/>
          <w:bookmarkStart w:colFirst="0" w:colLast="0" w:name="kix.70s1y21jb92e" w:id="1"/>
          <w:bookmarkEnd w:id="1"/>
          <w:p w:rsidR="00000000" w:rsidDel="00000000" w:rsidP="00000000" w:rsidRDefault="00000000" w:rsidRPr="00000000" w14:paraId="0000002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Establish the stakeholders, role and requirements in the project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To assigning the roles for the stakeholder</w:t>
      </w: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21"/>
          <w:szCs w:val="21"/>
          <w:rtl w:val="0"/>
        </w:rPr>
        <w:t xml:space="preserve">The stakeholders were established in our corresponding roles and requireme</w:t>
      </w:r>
      <w:r w:rsidDel="00000000" w:rsidR="00000000" w:rsidRPr="00000000">
        <w:rPr>
          <w:sz w:val="19"/>
          <w:szCs w:val="19"/>
          <w:rtl w:val="0"/>
        </w:rPr>
        <w:t xml:space="preserve">nts.</w:t>
      </w:r>
      <w:r w:rsidDel="00000000" w:rsidR="00000000" w:rsidRPr="00000000">
        <w:rPr>
          <w:rtl w:val="0"/>
        </w:rPr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6rhr82zepat8" w:id="2"/>
          <w:bookmarkEnd w:id="2"/>
          <w:bookmarkStart w:colFirst="0" w:colLast="0" w:name="kix.kfylvrxxft0o" w:id="3"/>
          <w:bookmarkEnd w:id="3"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120" w:lineRule="auto"/>
              <w:rPr/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Finishing the required security protocols.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07/03/2024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Managing communication between group and ensuring project meets goals</w:t>
            </w:r>
          </w:p>
          <w:p w:rsidR="00000000" w:rsidDel="00000000" w:rsidP="00000000" w:rsidRDefault="00000000" w:rsidRPr="00000000" w14:paraId="00000039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80" w:before="80" w:line="240" w:lineRule="auto"/>
              <w:ind w:left="36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Brent Forge (Manager/Designer)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07/03/2024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Install needed applications for development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E">
            <w:pPr>
              <w:spacing w:after="60" w:before="60" w:line="276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 (Developer)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F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07/03/2024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60" w:line="276" w:lineRule="auto"/>
              <w:ind w:left="0" w:firstLine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Set up meeting schedule for development of commerce website</w:t>
            </w:r>
          </w:p>
        </w:tc>
        <w:tc>
          <w:tcPr/>
          <w:p w:rsidR="00000000" w:rsidDel="00000000" w:rsidP="00000000" w:rsidRDefault="00000000" w:rsidRPr="00000000" w14:paraId="00000043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Kyle A. Chisholm (CEO)</w:t>
            </w:r>
          </w:p>
        </w:tc>
      </w:tr>
    </w:tbl>
    <w:p w:rsidR="00000000" w:rsidDel="00000000" w:rsidP="00000000" w:rsidRDefault="00000000" w:rsidRPr="00000000" w14:paraId="00000045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Discussion:</w:t>
      </w:r>
    </w:p>
    <w:p w:rsidR="00000000" w:rsidDel="00000000" w:rsidP="00000000" w:rsidRDefault="00000000" w:rsidRPr="00000000" w14:paraId="00000046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Everyone must be available during work hours (9am-5pm) during the project through zoom/microsoft team calls and emails.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keepLines w:val="0"/>
        <w:spacing w:after="120" w:before="200" w:line="240" w:lineRule="auto"/>
        <w:rPr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Conclusions:</w:t>
      </w:r>
    </w:p>
    <w:p w:rsidR="00000000" w:rsidDel="00000000" w:rsidP="00000000" w:rsidRDefault="00000000" w:rsidRPr="00000000" w14:paraId="00000048">
      <w:pPr>
        <w:spacing w:after="80" w:before="8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 driven in project and availability of stakeholders.</w:t>
      </w: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A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B">
            <w:pPr>
              <w:pStyle w:val="Heading2"/>
              <w:keepLines w:val="0"/>
              <w:spacing w:after="80" w:before="120" w:lineRule="auto"/>
              <w:rPr>
                <w:b w:val="1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1f497d"/>
                <w:sz w:val="22"/>
                <w:szCs w:val="22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Available every tuesday and thursday at 1:00pm to 2:00pm via zooms/teams and mails.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Varun Wadhwa (Security)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14/03/2024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Daily emails at 12:00pm to keep project on track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Brent Forge (Manager/Designer)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14/03/2024</w:t>
            </w:r>
          </w:p>
          <w:p w:rsidR="00000000" w:rsidDel="00000000" w:rsidP="00000000" w:rsidRDefault="00000000" w:rsidRPr="00000000" w14:paraId="00000052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3">
            <w:pPr>
              <w:spacing w:after="80" w:before="80" w:line="240" w:lineRule="auto"/>
              <w:ind w:left="0" w:firstLine="0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sz w:val="19"/>
                <w:szCs w:val="19"/>
                <w:rtl w:val="0"/>
              </w:rPr>
              <w:t xml:space="preserve">Available weekly via zoom call every thursday from 1:00pm to 2:00pm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4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Neri I. J. West (Developer)</w:t>
            </w:r>
          </w:p>
          <w:p w:rsidR="00000000" w:rsidDel="00000000" w:rsidP="00000000" w:rsidRDefault="00000000" w:rsidRPr="00000000" w14:paraId="00000055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color w:val="1f497d"/>
                <w:rtl w:val="0"/>
              </w:rPr>
              <w:t xml:space="preserve">14/03/2024</w:t>
            </w:r>
          </w:p>
          <w:p w:rsidR="00000000" w:rsidDel="00000000" w:rsidP="00000000" w:rsidRDefault="00000000" w:rsidRPr="00000000" w14:paraId="00000057">
            <w:pPr>
              <w:spacing w:after="80" w:lineRule="auto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rPr>
          <w:b w:val="1"/>
          <w:i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A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Google, Power Point, Google Docs, Microsoft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Date of next meeting:</w:t>
      </w:r>
    </w:p>
    <w:p w:rsidR="00000000" w:rsidDel="00000000" w:rsidP="00000000" w:rsidRDefault="00000000" w:rsidRPr="00000000" w14:paraId="0000005C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To be done : 12/03/2024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