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fldChar w:fldCharType="begin"/>
      </w:r>
      <w:r>
        <w:instrText xml:space="preserve"> MACROBUTTON MTEditEquationSection2 </w:instrText>
      </w:r>
      <w:r>
        <w:rPr>
          <w:rStyle w:val="13"/>
        </w:rPr>
        <w:instrText xml:space="preserve"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E</w:t>
      </w:r>
      <w:r>
        <w:t>KF</w:t>
      </w:r>
      <w:r>
        <w:rPr>
          <w:rFonts w:hint="eastAsia"/>
        </w:rPr>
        <w:t>扩展卡尔曼滤波姿态解算</w:t>
      </w:r>
    </w:p>
    <w:p>
      <w:pPr>
        <w:pStyle w:val="8"/>
        <w:numPr>
          <w:ilvl w:val="0"/>
          <w:numId w:val="0"/>
        </w:numPr>
      </w:pPr>
      <w:r>
        <w:rPr>
          <w:rFonts w:hint="eastAsia"/>
        </w:rPr>
        <w:t>一、四维卡尔曼滤波</w:t>
      </w:r>
    </w:p>
    <w:p>
      <w:pPr>
        <w:pStyle w:val="10"/>
        <w:ind w:firstLine="420"/>
      </w:pPr>
      <w:r>
        <w:rPr>
          <w:rFonts w:hint="eastAsia"/>
        </w:rPr>
        <w:t>对于姿态解算系统而言，其状态是当前载体旋转的姿态，为了避免欧拉角万向节死锁的问题，我们采用四元数描述系统的状态</w:t>
      </w:r>
      <w:r>
        <w:rPr>
          <w:position w:val="-4"/>
        </w:rPr>
        <w:object>
          <v:shape id="_x0000_i1025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t>:</w:t>
      </w:r>
    </w:p>
    <w:p>
      <w:pPr>
        <w:pStyle w:val="14"/>
      </w:pPr>
      <w:r>
        <w:tab/>
      </w:r>
      <w:r>
        <w:rPr>
          <w:position w:val="-14"/>
        </w:rPr>
        <w:object>
          <v:shape id="_x0000_i1026" o:spt="75" type="#_x0000_t75" style="height:19.9pt;width:106.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0" w:firstLineChars="0"/>
      </w:pPr>
      <w:r>
        <w:tab/>
      </w:r>
      <w:r>
        <w:rPr>
          <w:rFonts w:hint="eastAsia"/>
        </w:rPr>
        <w:t>根据四元数的微分方程：</w:t>
      </w:r>
    </w:p>
    <w:p>
      <w:pPr>
        <w:pStyle w:val="14"/>
      </w:pPr>
      <w:r>
        <w:tab/>
      </w:r>
      <w:r>
        <w:rPr>
          <w:position w:val="-24"/>
        </w:rPr>
        <w:object>
          <v:shape id="_x0000_i1027" o:spt="75" type="#_x0000_t75" style="height:30.9pt;width:74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上式中</w:t>
      </w:r>
      <w:r>
        <w:rPr>
          <w:position w:val="-16"/>
        </w:rPr>
        <w:object>
          <v:shape id="_x0000_i1028" o:spt="75" type="#_x0000_t75" style="height:22.1pt;width:94.9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，表示三个坐标轴的旋转量。对于姿态解算而言其表示陀螺仪三个轴的数值。</w:t>
      </w:r>
      <w:bookmarkStart w:id="0" w:name="MTBlankEqn"/>
      <w:r>
        <w:rPr>
          <w:position w:val="-12"/>
        </w:rPr>
        <w:object>
          <v:shape id="_x0000_i1029" o:spt="75" type="#_x0000_t75" style="height:18.1pt;width:12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bookmarkEnd w:id="0"/>
      <w:r>
        <w:rPr>
          <w:rFonts w:hint="eastAsia"/>
        </w:rPr>
        <w:t>表示四元数的微分；</w:t>
      </w:r>
      <w:r>
        <w:t xml:space="preserve"> </w:t>
      </w:r>
      <w:r>
        <w:rPr>
          <w:position w:val="-6"/>
        </w:rPr>
        <w:object>
          <v:shape id="_x0000_i1030" o:spt="75" type="#_x0000_t75" style="height:14.15pt;width:12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是四元数的乘法。</w:t>
      </w:r>
    </w:p>
    <w:p>
      <w:pPr>
        <w:pStyle w:val="10"/>
        <w:ind w:firstLine="420"/>
      </w:pPr>
      <w:r>
        <w:rPr>
          <w:rFonts w:hint="eastAsia"/>
        </w:rPr>
        <w:t>通过四元数的微分方程可以得到四元数的更新公式：</w:t>
      </w:r>
      <w:r>
        <w:tab/>
      </w:r>
      <w:r>
        <w:t xml:space="preserve"> </w:t>
      </w:r>
    </w:p>
    <w:p>
      <w:pPr>
        <w:pStyle w:val="14"/>
        <w:jc w:val="center"/>
      </w:pPr>
      <w:r>
        <w:rPr>
          <w:position w:val="-44"/>
        </w:rPr>
        <w:object>
          <v:shape id="_x0000_i1056" o:spt="75" type="#_x0000_t75" style="height:49.95pt;width:121.95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56" DrawAspect="Content" ObjectID="_1468075731" r:id="rId16">
            <o:LockedField>false</o:LockedField>
          </o:OLEObject>
        </w:object>
      </w:r>
    </w:p>
    <w:p>
      <w:pPr>
        <w:pStyle w:val="10"/>
        <w:ind w:firstLine="420"/>
      </w:pPr>
      <w:r>
        <w:rPr>
          <w:rFonts w:hint="eastAsia"/>
        </w:rPr>
        <w:t>将四元数微分方程1.2展开，并按照四元数的乘法计算：</w:t>
      </w:r>
    </w:p>
    <w:p>
      <w:pPr>
        <w:pStyle w:val="14"/>
      </w:pPr>
      <w:r>
        <w:tab/>
      </w:r>
      <w:r>
        <w:rPr>
          <w:position w:val="-100"/>
        </w:rPr>
        <w:object>
          <v:shape id="_x0000_i1032" o:spt="75" type="#_x0000_t75" style="height:106pt;width:219.1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因此，将四元数更新过程写为函数形式：</w:t>
      </w:r>
    </w:p>
    <w:p>
      <w:pPr>
        <w:pStyle w:val="14"/>
      </w:pPr>
      <w:r>
        <w:tab/>
      </w:r>
      <w:r>
        <w:rPr>
          <w:position w:val="-12"/>
        </w:rPr>
        <w:object>
          <v:shape id="_x0000_i1033" o:spt="75" type="#_x0000_t75" style="height:18.1pt;width:148.8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显然，从公式1.5可以知道四元数状态更新是非线性的，利用泰勒展开可以近似的将非线性的函数线性化。由于卡尔曼滤波器是针对线下系统的，对于很多的非线性的系统卡尔曼滤波器并不适用，因此可以将非线性的函数通过泰勒展开近似的线性化，使得非线性的系统也可以使用卡尔曼滤波器进行最优预测。</w:t>
      </w:r>
    </w:p>
    <w:p>
      <w:pPr>
        <w:pStyle w:val="10"/>
        <w:ind w:firstLine="420"/>
      </w:pPr>
      <w:r>
        <w:rPr>
          <w:rFonts w:hint="eastAsia"/>
        </w:rPr>
        <w:t>因此，对公式1.5一阶泰勒展开：</w:t>
      </w:r>
    </w:p>
    <w:p>
      <w:pPr>
        <w:widowControl/>
        <w:ind w:firstLine="0" w:firstLineChars="0"/>
        <w:jc w:val="left"/>
      </w:pPr>
      <w:r>
        <w:br w:type="page"/>
      </w:r>
    </w:p>
    <w:p>
      <w:pPr>
        <w:pStyle w:val="10"/>
        <w:ind w:firstLine="420"/>
      </w:pPr>
      <w:r>
        <w:rPr>
          <w:rFonts w:hint="eastAsia"/>
        </w:rPr>
        <w:t>即：</w:t>
      </w:r>
    </w:p>
    <w:p>
      <w:pPr>
        <w:pStyle w:val="14"/>
      </w:pPr>
      <w:r>
        <w:tab/>
      </w:r>
      <w:r>
        <w:rPr>
          <w:position w:val="-10"/>
        </w:rPr>
        <w:object>
          <v:shape id="_x0000_i1034" o:spt="75" type="#_x0000_t75" style="height:17pt;width:7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20"/>
      </w:pPr>
      <w:r>
        <w:rPr>
          <w:rFonts w:hint="eastAsia"/>
        </w:rPr>
        <w:t>因此，姿态解算系统的状态转移方程为：</w:t>
      </w:r>
    </w:p>
    <w:p>
      <w:pPr>
        <w:pStyle w:val="14"/>
      </w:pPr>
      <w:r>
        <w:tab/>
      </w:r>
      <w:r>
        <w:rPr>
          <w:position w:val="-88"/>
        </w:rPr>
        <w:object>
          <v:shape id="_x0000_i1035" o:spt="75" type="#_x0000_t75" style="height:94.1pt;width:235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在确定了状态转移矩阵之后，我们就可以计算协方差矩阵</w:t>
      </w:r>
      <w:r>
        <w:rPr>
          <w:position w:val="-4"/>
        </w:rPr>
        <w:object>
          <v:shape id="_x0000_i1036" o:spt="75" type="#_x0000_t75" style="height:12.8pt;width:14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，根据卡尔曼滤波器公式：</w:t>
      </w:r>
    </w:p>
    <w:p>
      <w:pPr>
        <w:pStyle w:val="14"/>
      </w:pPr>
      <w:r>
        <w:tab/>
      </w:r>
      <w:r>
        <w:rPr>
          <w:position w:val="-12"/>
        </w:rPr>
        <w:object>
          <v:shape id="_x0000_i1037" o:spt="75" type="#_x0000_t75" style="height:18.1pt;width:7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从公式1.8可以看出要确定协方差矩阵</w:t>
      </w:r>
      <w:r>
        <w:rPr>
          <w:position w:val="-4"/>
        </w:rPr>
        <w:object>
          <v:shape id="_x0000_i1038" o:spt="75" type="#_x0000_t75" style="height:12.8pt;width:14.1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rPr>
          <w:rFonts w:hint="eastAsia"/>
        </w:rPr>
        <w:t>先要确定状态变量噪声矩阵</w:t>
      </w:r>
      <w:r>
        <w:rPr>
          <w:position w:val="-12"/>
        </w:rPr>
        <w:object>
          <v:shape id="_x0000_i1039" o:spt="75" type="#_x0000_t75" style="height:18.1pt;width:15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rFonts w:hint="eastAsia"/>
        </w:rPr>
        <w:t>。对于姿态解算而言，</w:t>
      </w:r>
      <w:r>
        <w:rPr>
          <w:position w:val="-12"/>
        </w:rPr>
        <w:object>
          <v:shape id="_x0000_i1040" o:spt="75" type="#_x0000_t75" style="height:18.1pt;width:15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</w:rPr>
        <w:t>表征的是陀螺仪的噪声（零偏和随机游走）。假设陀螺仪没有随机游走漂移，只有零偏。设陀螺仪的零偏为：</w:t>
      </w:r>
    </w:p>
    <w:p>
      <w:pPr>
        <w:pStyle w:val="14"/>
        <w:rPr>
          <w:rFonts w:hint="eastAsia"/>
        </w:rPr>
      </w:pPr>
      <w:r>
        <w:tab/>
      </w:r>
      <w:r>
        <w:rPr>
          <w:position w:val="-16"/>
        </w:rPr>
        <w:object>
          <v:shape id="_x0000_i1041" o:spt="75" type="#_x0000_t75" style="height:22.1pt;width:116.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5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  <w:rPr>
          <w:rFonts w:hint="eastAsia"/>
        </w:rPr>
      </w:pPr>
      <w:r>
        <w:rPr>
          <w:rFonts w:hint="eastAsia"/>
        </w:rPr>
        <w:t>由于我们的系统变量是四元数，而陀螺仪的零偏是角速度，不能直接用陀螺仪的零偏表示噪声。令：</w:t>
      </w:r>
    </w:p>
    <w:p>
      <w:pPr>
        <w:pStyle w:val="14"/>
        <w:rPr>
          <w:rFonts w:hint="eastAsia"/>
        </w:rPr>
      </w:pPr>
      <w:r>
        <w:tab/>
      </w:r>
      <w:r>
        <w:rPr>
          <w:position w:val="-68"/>
        </w:rPr>
        <w:object>
          <v:shape id="_x0000_i1042" o:spt="75" type="#_x0000_t75" style="height:74.2pt;width:141.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  <w:rPr>
          <w:rFonts w:hint="eastAsia"/>
        </w:rPr>
      </w:pPr>
      <w:r>
        <w:rPr>
          <w:rFonts w:hint="eastAsia"/>
        </w:rPr>
        <w:t>因为陀螺仪零偏一般比较小，所以利用四元数微分方程，可以将陀螺仪零偏转为四元数的微分，令：</w:t>
      </w:r>
    </w:p>
    <w:p>
      <w:pPr>
        <w:pStyle w:val="14"/>
        <w:rPr>
          <w:rFonts w:hint="eastAsia"/>
        </w:rPr>
      </w:pPr>
      <w:r>
        <w:tab/>
      </w:r>
      <w:r>
        <w:rPr>
          <w:position w:val="-24"/>
        </w:rPr>
        <w:object>
          <v:shape id="_x0000_i1043" o:spt="75" type="#_x0000_t75" style="height:30.9pt;width:76.8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因此，公式1.11提供了一种将零偏误差转为四元数误差的一种表达方式。由于噪声矩阵表示的状态量的平方差，因此：</w:t>
      </w:r>
    </w:p>
    <w:p>
      <w:pPr>
        <w:pStyle w:val="14"/>
        <w:rPr>
          <w:rFonts w:hint="eastAsia"/>
        </w:rPr>
      </w:pPr>
      <w:r>
        <w:tab/>
      </w:r>
      <w:r>
        <w:rPr>
          <w:position w:val="-12"/>
        </w:rPr>
        <w:object>
          <v:shape id="_x0000_i1044" o:spt="75" type="#_x0000_t75" style="height:19pt;width:59.2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通过公式1.12确定了t时刻的噪声矩阵后，即可通过公式1.8确定协方差矩阵。要计算增益矩阵</w:t>
      </w:r>
      <w:r>
        <w:rPr>
          <w:position w:val="-4"/>
        </w:rPr>
        <w:object>
          <v:shape id="_x0000_i1045" o:spt="75" type="#_x0000_t75" style="height:12.8pt;width:14.1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之前，我们需要先计算观测矩阵</w:t>
      </w:r>
      <w:r>
        <w:rPr>
          <w:position w:val="-4"/>
        </w:rPr>
        <w:object>
          <v:shape id="_x0000_i1046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。假设当前的状态为</w:t>
      </w:r>
      <w:r>
        <w:rPr>
          <w:position w:val="-4"/>
        </w:rPr>
        <w:object>
          <v:shape id="_x0000_i1047" o:spt="75" type="#_x0000_t75" style="height:12.8pt;width:12.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</w:rPr>
        <w:t>，那我们理论上的观测值为：</w:t>
      </w:r>
    </w:p>
    <w:p>
      <w:pPr>
        <w:pStyle w:val="14"/>
      </w:pPr>
      <w:r>
        <w:tab/>
      </w:r>
      <w:r>
        <w:rPr>
          <w:position w:val="-162"/>
        </w:rPr>
        <w:object>
          <v:shape id="_x0000_i1048" o:spt="75" type="#_x0000_t75" style="height:131.2pt;width:121.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9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20"/>
      </w:pPr>
      <w:r>
        <w:rPr>
          <w:rFonts w:hint="eastAsia"/>
        </w:rPr>
        <w:t>类似的，对</w:t>
      </w:r>
      <w:r>
        <w:rPr>
          <w:position w:val="-10"/>
        </w:rPr>
        <w:object>
          <v:shape id="_x0000_i1049" o:spt="75" type="#_x0000_t75" style="height:15.9pt;width:29.1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  <w:r>
        <w:rPr>
          <w:rFonts w:hint="eastAsia"/>
        </w:rPr>
        <w:t>求偏导，得到：</w:t>
      </w:r>
    </w:p>
    <w:p>
      <w:pPr>
        <w:pStyle w:val="14"/>
      </w:pPr>
      <w:r>
        <w:tab/>
      </w:r>
      <w:r>
        <w:rPr>
          <w:position w:val="-50"/>
        </w:rPr>
        <w:object>
          <v:shape id="_x0000_i1050" o:spt="75" type="#_x0000_t75" style="height:56.1pt;width:132.9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3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</w:rPr>
        <w:t>在确定H矩阵之后，就可以更新扩展卡尔曼滤波器状态，增益更新：</w:t>
      </w:r>
    </w:p>
    <w:p>
      <w:pPr>
        <w:pStyle w:val="14"/>
      </w:pPr>
      <w:r>
        <w:tab/>
      </w:r>
      <w:r>
        <w:rPr>
          <w:position w:val="-24"/>
        </w:rPr>
        <w:object>
          <v:shape id="_x0000_i1051" o:spt="75" type="#_x0000_t75" style="height:33.15pt;width:83.0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t xml:space="preserve"> </w:t>
      </w:r>
      <w:r>
        <w:tab/>
      </w:r>
    </w:p>
    <w:p>
      <w:pPr>
        <w:ind w:firstLine="409" w:firstLineChars="195"/>
      </w:pPr>
      <w:r>
        <w:rPr>
          <w:rFonts w:hint="eastAsia"/>
        </w:rPr>
        <w:t>更新协方差：</w:t>
      </w:r>
    </w:p>
    <w:p>
      <w:pPr>
        <w:pStyle w:val="14"/>
        <w:rPr>
          <w:rFonts w:hint="eastAsia"/>
        </w:rPr>
      </w:pPr>
      <w:r>
        <w:tab/>
      </w:r>
      <w:r>
        <w:rPr>
          <w:position w:val="-10"/>
        </w:rPr>
        <w:object>
          <v:shape id="_x0000_i1052" o:spt="75" type="#_x0000_t75" style="height:15.9pt;width:72.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t xml:space="preserve"> </w:t>
      </w:r>
      <w:r>
        <w:tab/>
      </w:r>
    </w:p>
    <w:p>
      <w:pPr>
        <w:pStyle w:val="10"/>
        <w:ind w:firstLine="420"/>
      </w:pPr>
      <w:r>
        <w:rPr>
          <w:rFonts w:hint="eastAsia"/>
        </w:rPr>
        <w:t>最佳状态预测：</w:t>
      </w:r>
    </w:p>
    <w:p>
      <w:pPr>
        <w:pStyle w:val="14"/>
      </w:pPr>
      <w:r>
        <w:tab/>
      </w:r>
      <w:r>
        <w:rPr>
          <w:position w:val="-12"/>
        </w:rPr>
        <w:object>
          <v:shape id="_x0000_i1053" o:spt="75" type="#_x0000_t75" style="height:19.9pt;width:112.2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t xml:space="preserve"> </w:t>
      </w:r>
      <w:r>
        <w:tab/>
      </w:r>
    </w:p>
    <w:p>
      <w:pPr>
        <w:pStyle w:val="8"/>
        <w:numPr>
          <w:ilvl w:val="0"/>
          <w:numId w:val="0"/>
        </w:num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维卡尔曼滤波</w:t>
      </w:r>
    </w:p>
    <w:p>
      <w:pPr>
        <w:pStyle w:val="10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七维卡尔曼滤波和四维卡尔曼是类似的。相对四维的来说多了3维的陀螺仪零5偏。除此之外Q矩阵相对四维的也复杂一些。那么七维的EKF姿态更新如下：</w:t>
      </w:r>
    </w:p>
    <w:p>
      <w:pPr>
        <w:ind w:left="0" w:leftChars="0" w:firstLine="0" w:firstLineChars="0"/>
        <w:jc w:val="center"/>
      </w:pPr>
      <w:r>
        <w:rPr>
          <w:position w:val="-44"/>
        </w:rPr>
        <w:object>
          <v:shape id="_x0000_i1057" o:spt="75" alt="" type="#_x0000_t75" style="height:49.95pt;width:20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7" DrawAspect="Content" ObjectID="_1468075754" r:id="rId61">
            <o:LockedField>false</o:LockedField>
          </o:OLEObject>
        </w:object>
      </w:r>
    </w:p>
    <w:p>
      <w:pPr>
        <w:ind w:left="0" w:leftChars="0" w:firstLine="420" w:firstLineChars="0"/>
        <w:jc w:val="both"/>
        <w:rPr>
          <w:position w:val="-88"/>
        </w:rPr>
      </w:pPr>
      <w:r>
        <w:rPr>
          <w:position w:val="-88"/>
        </w:rPr>
        <w:object>
          <v:shape id="_x0000_i1058" o:spt="75" type="#_x0000_t75" style="height:94.1pt;width:235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58" DrawAspect="Content" ObjectID="_1468075755" r:id="rId63">
            <o:LockedField>false</o:LockedField>
          </o:OLEObject>
        </w:object>
      </w:r>
    </w:p>
    <w:p>
      <w:pPr>
        <w:ind w:left="0" w:leftChars="0" w:firstLine="420" w:firstLineChars="0"/>
        <w:jc w:val="both"/>
        <w:rPr>
          <w:rFonts w:hint="eastAsia" w:eastAsia="宋体"/>
          <w:position w:val="-88"/>
          <w:lang w:eastAsia="zh-CN"/>
        </w:rPr>
      </w:pPr>
      <w:bookmarkStart w:id="1" w:name="_GoBack"/>
      <w:r>
        <w:rPr>
          <w:rFonts w:hint="eastAsia" w:eastAsia="宋体"/>
          <w:position w:val="-140"/>
          <w:lang w:eastAsia="zh-CN"/>
        </w:rPr>
        <w:object>
          <v:shape id="_x0000_i1059" o:spt="75" type="#_x0000_t75" style="height:146pt;width:181pt;" o:ole="t" filled="f" o:preferrelative="t" stroked="f" coordsize="21600,21600"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9" DrawAspect="Content" ObjectID="_1468075756" r:id="rId64">
            <o:LockedField>false</o:LockedField>
          </o:OLEObject>
        </w:objec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B4451"/>
    <w:multiLevelType w:val="multilevel"/>
    <w:tmpl w:val="483B4451"/>
    <w:lvl w:ilvl="0" w:tentative="0">
      <w:start w:val="1"/>
      <w:numFmt w:val="japaneseCounting"/>
      <w:pStyle w:val="8"/>
      <w:lvlText w:val="%1、"/>
      <w:lvlJc w:val="left"/>
      <w:pPr>
        <w:ind w:left="1282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2" w:hanging="420"/>
      </w:pPr>
    </w:lvl>
    <w:lvl w:ilvl="2" w:tentative="0">
      <w:start w:val="1"/>
      <w:numFmt w:val="lowerRoman"/>
      <w:lvlText w:val="%3."/>
      <w:lvlJc w:val="right"/>
      <w:pPr>
        <w:ind w:left="1822" w:hanging="420"/>
      </w:pPr>
    </w:lvl>
    <w:lvl w:ilvl="3" w:tentative="0">
      <w:start w:val="1"/>
      <w:numFmt w:val="decimal"/>
      <w:lvlText w:val="%4."/>
      <w:lvlJc w:val="left"/>
      <w:pPr>
        <w:ind w:left="2242" w:hanging="420"/>
      </w:pPr>
    </w:lvl>
    <w:lvl w:ilvl="4" w:tentative="0">
      <w:start w:val="1"/>
      <w:numFmt w:val="lowerLetter"/>
      <w:lvlText w:val="%5)"/>
      <w:lvlJc w:val="left"/>
      <w:pPr>
        <w:ind w:left="2662" w:hanging="420"/>
      </w:pPr>
    </w:lvl>
    <w:lvl w:ilvl="5" w:tentative="0">
      <w:start w:val="1"/>
      <w:numFmt w:val="lowerRoman"/>
      <w:lvlText w:val="%6."/>
      <w:lvlJc w:val="right"/>
      <w:pPr>
        <w:ind w:left="3082" w:hanging="420"/>
      </w:pPr>
    </w:lvl>
    <w:lvl w:ilvl="6" w:tentative="0">
      <w:start w:val="1"/>
      <w:numFmt w:val="decimal"/>
      <w:lvlText w:val="%7."/>
      <w:lvlJc w:val="left"/>
      <w:pPr>
        <w:ind w:left="3502" w:hanging="420"/>
      </w:pPr>
    </w:lvl>
    <w:lvl w:ilvl="7" w:tentative="0">
      <w:start w:val="1"/>
      <w:numFmt w:val="lowerLetter"/>
      <w:lvlText w:val="%8)"/>
      <w:lvlJc w:val="left"/>
      <w:pPr>
        <w:ind w:left="3922" w:hanging="420"/>
      </w:pPr>
    </w:lvl>
    <w:lvl w:ilvl="8" w:tentative="0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D2"/>
    <w:rsid w:val="00067FE9"/>
    <w:rsid w:val="00124639"/>
    <w:rsid w:val="002823DD"/>
    <w:rsid w:val="002961D2"/>
    <w:rsid w:val="003562D2"/>
    <w:rsid w:val="00462B75"/>
    <w:rsid w:val="00535CFF"/>
    <w:rsid w:val="00971B8E"/>
    <w:rsid w:val="00A556F0"/>
    <w:rsid w:val="00A85721"/>
    <w:rsid w:val="00BD545B"/>
    <w:rsid w:val="00CA10AF"/>
    <w:rsid w:val="00CF3E33"/>
    <w:rsid w:val="00D70787"/>
    <w:rsid w:val="00DE6676"/>
    <w:rsid w:val="00E13238"/>
    <w:rsid w:val="00EB2190"/>
    <w:rsid w:val="00F24E65"/>
    <w:rsid w:val="00FB32D3"/>
    <w:rsid w:val="0C1C694F"/>
    <w:rsid w:val="677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宋体" w:hAnsi="宋体" w:eastAsia="宋体" w:cstheme="minorBidi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ind w:firstLine="0" w:firstLineChars="0"/>
      <w:jc w:val="left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11"/>
    <w:qFormat/>
    <w:uiPriority w:val="34"/>
    <w:pPr>
      <w:ind w:firstLine="420"/>
    </w:pPr>
  </w:style>
  <w:style w:type="character" w:customStyle="1" w:styleId="6">
    <w:name w:val="标题 1 字符"/>
    <w:basedOn w:val="4"/>
    <w:link w:val="2"/>
    <w:qFormat/>
    <w:uiPriority w:val="9"/>
    <w:rPr>
      <w:b/>
      <w:bCs/>
      <w:kern w:val="44"/>
      <w:szCs w:val="44"/>
    </w:rPr>
  </w:style>
  <w:style w:type="paragraph" w:customStyle="1" w:styleId="7">
    <w:name w:val="文档主标题"/>
    <w:basedOn w:val="1"/>
    <w:link w:val="9"/>
    <w:qFormat/>
    <w:uiPriority w:val="0"/>
    <w:pPr>
      <w:ind w:firstLine="643"/>
      <w:jc w:val="center"/>
    </w:pPr>
    <w:rPr>
      <w:b/>
      <w:bCs/>
      <w:sz w:val="32"/>
    </w:rPr>
  </w:style>
  <w:style w:type="paragraph" w:customStyle="1" w:styleId="8">
    <w:name w:val="一级标题"/>
    <w:basedOn w:val="5"/>
    <w:link w:val="12"/>
    <w:qFormat/>
    <w:uiPriority w:val="0"/>
    <w:pPr>
      <w:numPr>
        <w:ilvl w:val="0"/>
        <w:numId w:val="1"/>
      </w:numPr>
      <w:ind w:left="1128" w:hanging="567" w:firstLineChars="0"/>
    </w:pPr>
    <w:rPr>
      <w:b/>
      <w:bCs/>
      <w:sz w:val="28"/>
      <w:szCs w:val="28"/>
    </w:rPr>
  </w:style>
  <w:style w:type="character" w:customStyle="1" w:styleId="9">
    <w:name w:val="文档主标题 字符"/>
    <w:basedOn w:val="4"/>
    <w:link w:val="7"/>
    <w:qFormat/>
    <w:uiPriority w:val="0"/>
    <w:rPr>
      <w:b/>
      <w:bCs/>
    </w:rPr>
  </w:style>
  <w:style w:type="paragraph" w:customStyle="1" w:styleId="10">
    <w:name w:val="我的正文"/>
    <w:basedOn w:val="1"/>
    <w:link w:val="15"/>
    <w:qFormat/>
    <w:uiPriority w:val="0"/>
    <w:pPr>
      <w:spacing w:line="360" w:lineRule="auto"/>
    </w:pPr>
  </w:style>
  <w:style w:type="character" w:customStyle="1" w:styleId="11">
    <w:name w:val="列表段落 字符"/>
    <w:basedOn w:val="4"/>
    <w:link w:val="5"/>
    <w:qFormat/>
    <w:uiPriority w:val="34"/>
    <w:rPr>
      <w:sz w:val="21"/>
    </w:rPr>
  </w:style>
  <w:style w:type="character" w:customStyle="1" w:styleId="12">
    <w:name w:val="一级标题 字符"/>
    <w:basedOn w:val="11"/>
    <w:link w:val="8"/>
    <w:qFormat/>
    <w:uiPriority w:val="0"/>
    <w:rPr>
      <w:b/>
      <w:bCs/>
      <w:sz w:val="28"/>
      <w:szCs w:val="28"/>
    </w:rPr>
  </w:style>
  <w:style w:type="character" w:customStyle="1" w:styleId="13">
    <w:name w:val="MTEquationSection"/>
    <w:basedOn w:val="4"/>
    <w:qFormat/>
    <w:uiPriority w:val="0"/>
    <w:rPr>
      <w:vanish/>
      <w:color w:val="FF0000"/>
    </w:rPr>
  </w:style>
  <w:style w:type="paragraph" w:customStyle="1" w:styleId="14">
    <w:name w:val="MTDisplayEquation"/>
    <w:basedOn w:val="10"/>
    <w:next w:val="1"/>
    <w:link w:val="16"/>
    <w:qFormat/>
    <w:uiPriority w:val="0"/>
    <w:pPr>
      <w:tabs>
        <w:tab w:val="center" w:pos="4160"/>
        <w:tab w:val="right" w:pos="8300"/>
      </w:tabs>
      <w:ind w:firstLine="0" w:firstLineChars="0"/>
    </w:pPr>
  </w:style>
  <w:style w:type="character" w:customStyle="1" w:styleId="15">
    <w:name w:val="我的正文 字符"/>
    <w:basedOn w:val="4"/>
    <w:link w:val="10"/>
    <w:qFormat/>
    <w:uiPriority w:val="0"/>
    <w:rPr>
      <w:sz w:val="21"/>
    </w:rPr>
  </w:style>
  <w:style w:type="character" w:customStyle="1" w:styleId="16">
    <w:name w:val="MTDisplayEquation 字符"/>
    <w:basedOn w:val="15"/>
    <w:link w:val="14"/>
    <w:qFormat/>
    <w:uiPriority w:val="0"/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682</Words>
  <Characters>3888</Characters>
  <Lines>32</Lines>
  <Paragraphs>9</Paragraphs>
  <TotalTime>5</TotalTime>
  <ScaleCrop>false</ScaleCrop>
  <LinksUpToDate>false</LinksUpToDate>
  <CharactersWithSpaces>4561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2020-04-04T05:13:00Z</dcterms:created>
  <dc:creator>詹 力</dc:creator>
  <cp:lastModifiedBy>詹力</cp:lastModifiedBy>
  <dcterms:modified xsi:type="dcterms:W3CDTF">2020-05-11T15:07:54Z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  <property fmtid="{D5CDD505-2E9C-101B-9397-08002B2CF9AE}" pid="6" name="KSOProductBuildVer">
    <vt:lpwstr>2052-11.1.0.9584</vt:lpwstr>
  </property>
</Properties>
</file>