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72"/>
          <w:szCs w:val="72"/>
        </w:rPr>
        <w:t xml:space="preserve">Citizen Services Agent</w:t>
      </w:r>
    </w:p>
    <w:p>
      <w:pPr>
        <w:spacing w:after="300"/>
        <w:jc w:val="center"/>
      </w:pPr>
      <w:r>
        <w:rPr>
          <w:color w:val="44546A"/>
          <w:sz w:val="32"/>
          <w:szCs w:val="32"/>
        </w:rPr>
        <w:t xml:space="preserve">Complete Build Blueprint for a WhatsApp-Based Citizen Assistance Service</w:t>
      </w:r>
    </w:p>
    <w:p>
      <w:pPr>
        <w:spacing w:after="120"/>
        <w:jc w:val="center"/>
      </w:pPr>
      <w:r>
        <w:rPr>
          <w:color w:val="44546A"/>
          <w:sz w:val="26"/>
          <w:szCs w:val="26"/>
        </w:rPr>
        <w:t xml:space="preserve">Andhra Pradesh &amp; Telangana  |  Telugu + English</w:t>
      </w:r>
    </w:p>
    <w:p>
      <w:pPr>
        <w:spacing w:after="120"/>
        <w:jc w:val="center"/>
      </w:pPr>
      <w:r>
        <w:rPr>
          <w:color w:val="44546A"/>
          <w:sz w:val="26"/>
          <w:szCs w:val="26"/>
        </w:rPr>
        <w:t xml:space="preserve">Pensions  ·  Certificates  ·  Taxes</w:t>
      </w:r>
    </w:p>
    <w:p>
      <w:pPr>
        <w:spacing w:before="1200"/>
        <w:jc w:val="center"/>
      </w:pPr>
      <w:r>
        <w:rPr>
          <w:color w:val="7F7F7F"/>
          <w:sz w:val="22"/>
          <w:szCs w:val="22"/>
        </w:rPr>
        <w:t xml:space="preserve">Version 1.0  ·  September 2026</w:t>
      </w:r>
    </w:p>
    <w:p>
      <w:pPr>
        <w:jc w:val="center"/>
      </w:pPr>
      <w:r>
        <w:rPr>
          <w:color w:val="7F7F7F"/>
          <w:sz w:val="22"/>
          <w:szCs w:val="22"/>
        </w:rPr>
        <w:t xml:space="preserve">Working name: Seva Mitra (సేవా మిత్ర)</w:t>
      </w:r>
    </w:p>
    <w:p>
      <w:r>
        <w:br w:type="page"/>
      </w:r>
    </w:p>
    <w:p>
      <w:pPr>
        <w:pStyle w:val="Heading1"/>
        <w:spacing w:after="160" w:before="360"/>
      </w:pPr>
      <w:r>
        <w:t xml:space="preserve">Contents</w:t>
      </w:r>
    </w:p>
    <w:p>
      <w:pPr>
        <w:spacing w:after="80"/>
        <w:ind w:left="240"/>
      </w:pPr>
      <w:r>
        <w:rPr>
          <w:sz w:val="22"/>
          <w:szCs w:val="22"/>
        </w:rPr>
        <w:t xml:space="preserve">1.  Overview &amp; Objectives</w:t>
      </w:r>
    </w:p>
    <w:p>
      <w:pPr>
        <w:spacing w:after="80"/>
        <w:ind w:left="240"/>
      </w:pPr>
      <w:r>
        <w:rPr>
          <w:sz w:val="22"/>
          <w:szCs w:val="22"/>
        </w:rPr>
        <w:t xml:space="preserve">2.  Scope &amp; Service Catalogue</w:t>
      </w:r>
    </w:p>
    <w:p>
      <w:pPr>
        <w:spacing w:after="80"/>
        <w:ind w:left="240"/>
      </w:pPr>
      <w:r>
        <w:rPr>
          <w:sz w:val="22"/>
          <w:szCs w:val="22"/>
        </w:rPr>
        <w:t xml:space="preserve">3.  System Architecture (WhatsApp Business Platform)</w:t>
      </w:r>
    </w:p>
    <w:p>
      <w:pPr>
        <w:spacing w:after="80"/>
        <w:ind w:left="240"/>
      </w:pPr>
      <w:r>
        <w:rPr>
          <w:sz w:val="22"/>
          <w:szCs w:val="22"/>
        </w:rPr>
        <w:t xml:space="preserve">4.  The System Prompt (deployable)</w:t>
      </w:r>
    </w:p>
    <w:p>
      <w:pPr>
        <w:spacing w:after="80"/>
        <w:ind w:left="240"/>
      </w:pPr>
      <w:r>
        <w:rPr>
          <w:sz w:val="22"/>
          <w:szCs w:val="22"/>
        </w:rPr>
        <w:t xml:space="preserve">5.  Conversation Flows</w:t>
      </w:r>
    </w:p>
    <w:p>
      <w:pPr>
        <w:spacing w:after="80"/>
        <w:ind w:left="240"/>
      </w:pPr>
      <w:r>
        <w:rPr>
          <w:sz w:val="22"/>
          <w:szCs w:val="22"/>
        </w:rPr>
        <w:t xml:space="preserve">6.  Document Checklists (by service)</w:t>
      </w:r>
    </w:p>
    <w:p>
      <w:pPr>
        <w:spacing w:after="80"/>
        <w:ind w:left="240"/>
      </w:pPr>
      <w:r>
        <w:rPr>
          <w:sz w:val="22"/>
          <w:szCs w:val="22"/>
        </w:rPr>
        <w:t xml:space="preserve">7.  Proactive Status Updates</w:t>
      </w:r>
    </w:p>
    <w:p>
      <w:pPr>
        <w:spacing w:after="80"/>
        <w:ind w:left="240"/>
      </w:pPr>
      <w:r>
        <w:rPr>
          <w:sz w:val="22"/>
          <w:szCs w:val="22"/>
        </w:rPr>
        <w:t xml:space="preserve">8.  Language Handling: Telugu + English</w:t>
      </w:r>
    </w:p>
    <w:p>
      <w:pPr>
        <w:spacing w:after="80"/>
        <w:ind w:left="240"/>
      </w:pPr>
      <w:r>
        <w:rPr>
          <w:sz w:val="22"/>
          <w:szCs w:val="22"/>
        </w:rPr>
        <w:t xml:space="preserve">9.  Guardrails, Privacy &amp; Compliance</w:t>
      </w:r>
    </w:p>
    <w:p>
      <w:pPr>
        <w:spacing w:after="80"/>
        <w:ind w:left="240"/>
      </w:pPr>
      <w:r>
        <w:rPr>
          <w:sz w:val="22"/>
          <w:szCs w:val="22"/>
        </w:rPr>
        <w:t xml:space="preserve">10. Implementation Roadmap &amp; Tech Stack</w:t>
      </w:r>
    </w:p>
    <w:p>
      <w:pPr>
        <w:spacing w:after="80"/>
        <w:ind w:left="240"/>
      </w:pPr>
      <w:r>
        <w:rPr>
          <w:sz w:val="22"/>
          <w:szCs w:val="22"/>
        </w:rPr>
        <w:t xml:space="preserve">11. Success Metrics &amp; Testing</w:t>
      </w:r>
    </w:p>
    <w:p>
      <w:pPr>
        <w:spacing w:after="80"/>
        <w:ind w:left="240"/>
      </w:pPr>
      <w:r>
        <w:rPr>
          <w:sz w:val="22"/>
          <w:szCs w:val="22"/>
        </w:rPr>
        <w:t xml:space="preserve">12. Appendix: Key Facts Reference (v1 knowledge base)</w:t>
      </w:r>
    </w:p>
    <w:p>
      <w:r>
        <w:br w:type="page"/>
      </w:r>
    </w:p>
    <w:p>
      <w:pPr>
        <w:pStyle w:val="Heading1"/>
        <w:spacing w:after="160" w:before="360"/>
      </w:pPr>
      <w:r>
        <w:t xml:space="preserve">1. Overview &amp; Objectives</w:t>
      </w:r>
    </w:p>
    <w:p>
      <w:pPr>
        <w:spacing w:after="120" w:line="276"/>
      </w:pPr>
      <w:r>
        <w:rPr>
          <w:sz w:val="21"/>
          <w:szCs w:val="21"/>
        </w:rPr>
        <w:t xml:space="preserve">This blueprint specifies a Citizen Services Agent — an AI assistant reachable on WhatsApp that helps citizens of Andhra Pradesh and Telangana access government services. It answers questions about schemes, pensions, certificates and basic taxes in Telugu and English, assists with applications end-to-end, and keeps citizens informed with proactive status updates.</w:t>
      </w:r>
    </w:p>
    <w:p>
      <w:pPr>
        <w:spacing w:after="120" w:line="276"/>
      </w:pPr>
      <w:r>
        <w:rPr>
          <w:b/>
          <w:bCs/>
          <w:sz w:val="21"/>
          <w:szCs w:val="21"/>
        </w:rPr>
        <w:t xml:space="preserve">Why WhatsApp: </w:t>
      </w:r>
      <w:r>
        <w:rPr>
          <w:sz w:val="21"/>
          <w:szCs w:val="21"/>
        </w:rPr>
        <w:t xml:space="preserve">it is the default messaging channel for most households in both states, works on low-end phones, supports voice notes and photo documents, and — critically for a public-interest service — Meta does not charge for service messages inside the 24-hour customer service window under the per-message pricing model effective since July 2025.</w:t>
      </w:r>
    </w:p>
    <w:p>
      <w:pPr>
        <w:pStyle w:val="Heading2"/>
        <w:spacing w:after="120" w:before="280"/>
      </w:pPr>
      <w:r>
        <w:t xml:space="preserve">Objectives</w:t>
      </w:r>
    </w:p>
    <w:p>
      <w:pPr>
        <w:pStyle w:val="ListParagraph"/>
        <w:numPr>
          <w:ilvl w:val="0"/>
          <w:numId w:val="2"/>
        </w:numPr>
        <w:spacing w:after="60"/>
      </w:pPr>
      <w:r>
        <w:rPr>
          <w:sz w:val="21"/>
          <w:szCs w:val="21"/>
        </w:rPr>
        <w:t xml:space="preserve">Answer citizen queries about schemes, pensions, certificates and basic tax questions accurately, in Telugu or English, 24x7.</w:t>
      </w:r>
    </w:p>
    <w:p>
      <w:pPr>
        <w:pStyle w:val="ListParagraph"/>
        <w:numPr>
          <w:ilvl w:val="0"/>
          <w:numId w:val="2"/>
        </w:numPr>
        <w:spacing w:after="60"/>
      </w:pPr>
      <w:r>
        <w:rPr>
          <w:sz w:val="21"/>
          <w:szCs w:val="21"/>
        </w:rPr>
        <w:t xml:space="preserve">Guide a citizen through a complete application: eligibility check, information collection, document verification, step-by-step submission.</w:t>
      </w:r>
    </w:p>
    <w:p>
      <w:pPr>
        <w:pStyle w:val="ListParagraph"/>
        <w:numPr>
          <w:ilvl w:val="0"/>
          <w:numId w:val="2"/>
        </w:numPr>
        <w:spacing w:after="60"/>
      </w:pPr>
      <w:r>
        <w:rPr>
          <w:sz w:val="21"/>
          <w:szCs w:val="21"/>
        </w:rPr>
        <w:t xml:space="preserve">Track requests and push proactive status updates using approved WhatsApp utility templates.</w:t>
      </w:r>
    </w:p>
    <w:p>
      <w:pPr>
        <w:pStyle w:val="ListParagraph"/>
        <w:numPr>
          <w:ilvl w:val="0"/>
          <w:numId w:val="2"/>
        </w:numPr>
        <w:spacing w:after="60"/>
      </w:pPr>
      <w:r>
        <w:rPr>
          <w:sz w:val="21"/>
          <w:szCs w:val="21"/>
        </w:rPr>
        <w:t xml:space="preserve">Escalate cleanly to a human operator when the bot cannot resolve the issue.</w:t>
      </w:r>
    </w:p>
    <w:p>
      <w:pPr>
        <w:pStyle w:val="ListParagraph"/>
        <w:numPr>
          <w:ilvl w:val="0"/>
          <w:numId w:val="2"/>
        </w:numPr>
        <w:spacing w:after="60"/>
      </w:pPr>
      <w:r>
        <w:rPr>
          <w:sz w:val="21"/>
          <w:szCs w:val="21"/>
        </w:rPr>
        <w:t xml:space="preserve">Reduce dependence on touts and middlemen by making official processes transparent.</w:t>
      </w:r>
    </w:p>
    <w:p>
      <w:pPr>
        <w:pStyle w:val="Heading2"/>
        <w:spacing w:after="120" w:before="280"/>
      </w:pPr>
      <w:r>
        <w:t xml:space="preserve">Design principles</w:t>
      </w:r>
    </w:p>
    <w:p>
      <w:pPr>
        <w:pStyle w:val="ListParagraph"/>
        <w:numPr>
          <w:ilvl w:val="0"/>
          <w:numId w:val="2"/>
        </w:numPr>
        <w:spacing w:after="60"/>
      </w:pPr>
      <w:r>
        <w:rPr>
          <w:sz w:val="21"/>
          <w:szCs w:val="21"/>
        </w:rPr>
        <w:t xml:space="preserve">One question at a time — citizens may be first-time smartphone users.</w:t>
      </w:r>
    </w:p>
    <w:p>
      <w:pPr>
        <w:pStyle w:val="ListParagraph"/>
        <w:numPr>
          <w:ilvl w:val="0"/>
          <w:numId w:val="2"/>
        </w:numPr>
        <w:spacing w:after="60"/>
      </w:pPr>
      <w:r>
        <w:rPr>
          <w:sz w:val="21"/>
          <w:szCs w:val="21"/>
        </w:rPr>
        <w:t xml:space="preserve">The bot informs, the government decides — it never promises sanction or approval.</w:t>
      </w:r>
    </w:p>
    <w:p>
      <w:pPr>
        <w:pStyle w:val="ListParagraph"/>
        <w:numPr>
          <w:ilvl w:val="0"/>
          <w:numId w:val="2"/>
        </w:numPr>
        <w:spacing w:after="60"/>
      </w:pPr>
      <w:r>
        <w:rPr>
          <w:sz w:val="21"/>
          <w:szCs w:val="21"/>
        </w:rPr>
        <w:t xml:space="preserve">Every figure carries a gentle 'verify on the official portal' nudge; amounts and rules change.</w:t>
      </w:r>
    </w:p>
    <w:p>
      <w:pPr>
        <w:pStyle w:val="ListParagraph"/>
        <w:numPr>
          <w:ilvl w:val="0"/>
          <w:numId w:val="2"/>
        </w:numPr>
        <w:spacing w:after="60"/>
      </w:pPr>
      <w:r>
        <w:rPr>
          <w:sz w:val="21"/>
          <w:szCs w:val="21"/>
        </w:rPr>
        <w:t xml:space="preserve">Language follows the citizen, not the system.</w:t>
      </w:r>
    </w:p>
    <w:p>
      <w:pPr>
        <w:pStyle w:val="ListParagraph"/>
        <w:numPr>
          <w:ilvl w:val="0"/>
          <w:numId w:val="2"/>
        </w:numPr>
        <w:spacing w:after="60"/>
      </w:pPr>
      <w:r>
        <w:rPr>
          <w:sz w:val="21"/>
          <w:szCs w:val="21"/>
        </w:rPr>
        <w:t xml:space="preserve">Human handover is always one message away.</w:t>
      </w:r>
    </w:p>
    <w:p>
      <w:r>
        <w:br w:type="page"/>
      </w:r>
    </w:p>
    <w:p>
      <w:pPr>
        <w:pStyle w:val="Heading1"/>
        <w:spacing w:after="160" w:before="360"/>
      </w:pPr>
      <w:r>
        <w:t xml:space="preserve">2. Scope &amp; Service Catalogue</w:t>
      </w:r>
    </w:p>
    <w:p>
      <w:pPr>
        <w:spacing w:after="120" w:line="276"/>
      </w:pPr>
      <w:r>
        <w:rPr>
          <w:sz w:val="21"/>
          <w:szCs w:val="21"/>
        </w:rPr>
        <w:t xml:space="preserve">Version 1 covers a broad mix across three domains: pensions (old-age, widow, disability and related categories), certificates (birth, income, caste, residence), and taxes (income tax and GST basics).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5126"/>
        <w:gridCol w:w="2600"/>
      </w:tblGrid>
      <w:tr>
        <w:trPr>
          <w:tblHeader/>
        </w:trPr>
        <w:tc>
          <w:tcPr>
            <w:tcW w:type="dxa" w:w="1300"/>
            <w:shd w:fill="1F3864" w:val="clear"/>
          </w:tcPr>
          <w:p>
            <w:r>
              <w:rPr>
                <w:b/>
                <w:bCs/>
                <w:color w:val="FFFFFF"/>
                <w:sz w:val="19"/>
                <w:szCs w:val="19"/>
              </w:rPr>
              <w:t xml:space="preserve">Domain</w:t>
            </w:r>
          </w:p>
        </w:tc>
        <w:tc>
          <w:tcPr>
            <w:tcW w:type="dxa" w:w="5126"/>
            <w:shd w:fill="1F3864" w:val="clear"/>
          </w:tcPr>
          <w:p>
            <w:r>
              <w:rPr>
                <w:b/>
                <w:bCs/>
                <w:color w:val="FFFFFF"/>
                <w:sz w:val="19"/>
                <w:szCs w:val="19"/>
              </w:rPr>
              <w:t xml:space="preserve">Services covered in v1</w:t>
            </w:r>
          </w:p>
        </w:tc>
        <w:tc>
          <w:tcPr>
            <w:tcW w:type="dxa" w:w="2600"/>
            <w:shd w:fill="1F3864" w:val="clear"/>
          </w:tcPr>
          <w:p>
            <w:r>
              <w:rPr>
                <w:b/>
                <w:bCs/>
                <w:color w:val="FFFFFF"/>
                <w:sz w:val="19"/>
                <w:szCs w:val="19"/>
              </w:rPr>
              <w:t xml:space="preserve">Primary portals</w:t>
            </w:r>
          </w:p>
        </w:tc>
      </w:tr>
      <w:tr>
        <w:tc>
          <w:tcPr>
            <w:tcW w:type="dxa" w:w="1300"/>
            <w:shd w:fill="F2F6FC" w:val="clear"/>
          </w:tcPr>
          <w:p>
            <w:r>
              <w:rPr>
                <w:sz w:val="19"/>
                <w:szCs w:val="19"/>
              </w:rPr>
              <w:t xml:space="preserve">Pensions</w:t>
            </w:r>
          </w:p>
        </w:tc>
        <w:tc>
          <w:tcPr>
            <w:tcW w:type="dxa" w:w="5126"/>
            <w:shd w:fill="F2F6FC" w:val="clear"/>
          </w:tcPr>
          <w:p>
            <w:r>
              <w:rPr>
                <w:sz w:val="19"/>
                <w:szCs w:val="19"/>
              </w:rPr>
              <w:t xml:space="preserve">AP: NTR Bharosa (old-age, widow, single women, weavers, toddy tappers, fishermen, transgender, ART/PLHIV, disabled, chronic disease). TS: Cheyutha/Aasara (old-age, widow, single women, beedi workers, handloom, stone cutters, HIV/AIDS, filaria/dialysis, disabled)</w:t>
            </w:r>
          </w:p>
        </w:tc>
        <w:tc>
          <w:tcPr>
            <w:tcW w:type="dxa" w:w="2600"/>
            <w:shd w:fill="F2F6FC" w:val="clear"/>
          </w:tcPr>
          <w:p>
            <w:r>
              <w:rPr>
                <w:sz w:val="19"/>
                <w:szCs w:val="19"/>
              </w:rPr>
              <w:t xml:space="preserve">sspensions.ap.gov.in, cheyutha.telangana.gov.in</w:t>
            </w:r>
          </w:p>
        </w:tc>
      </w:tr>
      <w:tr>
        <w:tc>
          <w:tcPr>
            <w:tcW w:type="dxa" w:w="1300"/>
            <w:shd w:fill="FFFFFF" w:val="clear"/>
          </w:tcPr>
          <w:p>
            <w:r>
              <w:rPr>
                <w:sz w:val="19"/>
                <w:szCs w:val="19"/>
              </w:rPr>
              <w:t xml:space="preserve">Certificates</w:t>
            </w:r>
          </w:p>
        </w:tc>
        <w:tc>
          <w:tcPr>
            <w:tcW w:type="dxa" w:w="5126"/>
            <w:shd w:fill="FFFFFF" w:val="clear"/>
          </w:tcPr>
          <w:p>
            <w:r>
              <w:rPr>
                <w:sz w:val="19"/>
                <w:szCs w:val="19"/>
              </w:rPr>
              <w:t xml:space="preserve">Birth (incl. late registration), income, caste/integrated (caste-nativity-DOB), residence, EWS</w:t>
            </w:r>
          </w:p>
        </w:tc>
        <w:tc>
          <w:tcPr>
            <w:tcW w:type="dxa" w:w="2600"/>
            <w:shd w:fill="FFFFFF" w:val="clear"/>
          </w:tcPr>
          <w:p>
            <w:r>
              <w:rPr>
                <w:sz w:val="19"/>
                <w:szCs w:val="19"/>
              </w:rPr>
              <w:t xml:space="preserve">AP Seva / GSWS (vswsonline.ap.gov.in), MeeSeva centres, Mee-Seva (TS)</w:t>
            </w:r>
          </w:p>
        </w:tc>
      </w:tr>
      <w:tr>
        <w:tc>
          <w:tcPr>
            <w:tcW w:type="dxa" w:w="1300"/>
            <w:shd w:fill="F2F6FC" w:val="clear"/>
          </w:tcPr>
          <w:p>
            <w:r>
              <w:rPr>
                <w:sz w:val="19"/>
                <w:szCs w:val="19"/>
              </w:rPr>
              <w:t xml:space="preserve">Taxes</w:t>
            </w:r>
          </w:p>
        </w:tc>
        <w:tc>
          <w:tcPr>
            <w:tcW w:type="dxa" w:w="5126"/>
            <w:shd w:fill="F2F6FC" w:val="clear"/>
          </w:tcPr>
          <w:p>
            <w:r>
              <w:rPr>
                <w:sz w:val="19"/>
                <w:szCs w:val="19"/>
              </w:rPr>
              <w:t xml:space="preserve">Income tax basics: regime comparison, slabs, rebate, standard deduction, ITR filing guidance, PAN. GST basics: registration thresholds, rates, composition scheme</w:t>
            </w:r>
          </w:p>
        </w:tc>
        <w:tc>
          <w:tcPr>
            <w:tcW w:type="dxa" w:w="2600"/>
            <w:shd w:fill="F2F6FC" w:val="clear"/>
          </w:tcPr>
          <w:p>
            <w:r>
              <w:rPr>
                <w:sz w:val="19"/>
                <w:szCs w:val="19"/>
              </w:rPr>
              <w:t xml:space="preserve">incometax.gov.in, cbic-gst.gov.in / gst.gov.in</w:t>
            </w:r>
          </w:p>
        </w:tc>
      </w:tr>
      <w:tr>
        <w:tc>
          <w:tcPr>
            <w:tcW w:type="dxa" w:w="1300"/>
            <w:shd w:fill="FFFFFF" w:val="clear"/>
          </w:tcPr>
          <w:p>
            <w:r>
              <w:rPr>
                <w:sz w:val="19"/>
                <w:szCs w:val="19"/>
              </w:rPr>
              <w:t xml:space="preserve">Cross-cutting</w:t>
            </w:r>
          </w:p>
        </w:tc>
        <w:tc>
          <w:tcPr>
            <w:tcW w:type="dxa" w:w="5126"/>
            <w:shd w:fill="FFFFFF" w:val="clear"/>
          </w:tcPr>
          <w:p>
            <w:r>
              <w:rPr>
                <w:sz w:val="19"/>
                <w:szCs w:val="19"/>
              </w:rPr>
              <w:t xml:space="preserve">Ration card queries (redirect), grievance escalation, fraud/middleman warnings</w:t>
            </w:r>
          </w:p>
        </w:tc>
        <w:tc>
          <w:tcPr>
            <w:tcW w:type="dxa" w:w="2600"/>
            <w:shd w:fill="FFFFFF" w:val="clear"/>
          </w:tcPr>
          <w:p>
            <w:r>
              <w:rPr>
                <w:sz w:val="19"/>
                <w:szCs w:val="19"/>
              </w:rPr>
              <w:t xml:space="preserve">Spandana (AP), Prajavani (TS)</w:t>
            </w:r>
          </w:p>
        </w:tc>
      </w:tr>
    </w:tbl>
    <w:p>
      <w:pPr>
        <w:pStyle w:val="Heading2"/>
        <w:spacing w:after="120" w:before="280"/>
      </w:pPr>
      <w:r>
        <w:t xml:space="preserve">Out of scope for v1</w:t>
      </w:r>
    </w:p>
    <w:p>
      <w:pPr>
        <w:pStyle w:val="ListParagraph"/>
        <w:numPr>
          <w:ilvl w:val="0"/>
          <w:numId w:val="2"/>
        </w:numPr>
        <w:spacing w:after="60"/>
      </w:pPr>
      <w:r>
        <w:rPr>
          <w:sz w:val="21"/>
          <w:szCs w:val="21"/>
        </w:rPr>
        <w:t xml:space="preserve">Filing income tax returns or GST returns on the citizen's behalf; individual tax planning advice (refer to a qualified CA).</w:t>
      </w:r>
    </w:p>
    <w:p>
      <w:pPr>
        <w:pStyle w:val="ListParagraph"/>
        <w:numPr>
          <w:ilvl w:val="0"/>
          <w:numId w:val="2"/>
        </w:numPr>
        <w:spacing w:after="60"/>
      </w:pPr>
      <w:r>
        <w:rPr>
          <w:sz w:val="21"/>
          <w:szCs w:val="21"/>
        </w:rPr>
        <w:t xml:space="preserve">Legal opinions, court matters, land disputes.</w:t>
      </w:r>
    </w:p>
    <w:p>
      <w:pPr>
        <w:pStyle w:val="ListParagraph"/>
        <w:numPr>
          <w:ilvl w:val="0"/>
          <w:numId w:val="2"/>
        </w:numPr>
        <w:spacing w:after="60"/>
      </w:pPr>
      <w:r>
        <w:rPr>
          <w:sz w:val="21"/>
          <w:szCs w:val="21"/>
        </w:rPr>
        <w:t xml:space="preserve">Services of other states or central passport/visa services (v2 candidates).</w:t>
      </w:r>
    </w:p>
    <w:p>
      <w:pPr>
        <w:pStyle w:val="ListParagraph"/>
        <w:numPr>
          <w:ilvl w:val="0"/>
          <w:numId w:val="2"/>
        </w:numPr>
        <w:spacing w:after="60"/>
      </w:pPr>
      <w:r>
        <w:rPr>
          <w:sz w:val="21"/>
          <w:szCs w:val="21"/>
        </w:rPr>
        <w:t xml:space="preserve">Medical advice of any kind.</w:t>
      </w:r>
    </w:p>
    <w:p>
      <w:r>
        <w:br w:type="page"/>
      </w:r>
    </w:p>
    <w:p>
      <w:pPr>
        <w:pStyle w:val="Heading1"/>
        <w:spacing w:after="160" w:before="360"/>
      </w:pPr>
      <w:r>
        <w:t xml:space="preserve">3. System Architecture (WhatsApp Business Platform)</w:t>
      </w:r>
    </w:p>
    <w:p>
      <w:pPr>
        <w:spacing w:after="120" w:line="276"/>
      </w:pPr>
      <w:r>
        <w:rPr>
          <w:b/>
          <w:bCs/>
          <w:sz w:val="21"/>
          <w:szCs w:val="21"/>
        </w:rPr>
        <w:t xml:space="preserve">Channel: </w:t>
      </w:r>
      <w:r>
        <w:rPr>
          <w:sz w:val="21"/>
          <w:szCs w:val="21"/>
        </w:rPr>
        <w:t xml:space="preserve">WhatsApp Business Platform (Cloud API), accessed either directly from Meta or through a Business Solution Provider such as Gupshup or Twilio. A BSP is recommended for a first deployment — they simplify Meta business verification, template approval workflows and provide a managed webhook endpoint.</w:t>
      </w:r>
    </w:p>
    <w:p>
      <w:pPr>
        <w:pStyle w:val="Heading2"/>
        <w:spacing w:after="120" w:before="280"/>
      </w:pPr>
      <w:r>
        <w:t xml:space="preserve">Component overview</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4026"/>
        <w:gridCol w:w="3100"/>
      </w:tblGrid>
      <w:tr>
        <w:trPr>
          <w:tblHeader/>
        </w:trPr>
        <w:tc>
          <w:tcPr>
            <w:tcW w:type="dxa" w:w="1900"/>
            <w:shd w:fill="1F3864" w:val="clear"/>
          </w:tcPr>
          <w:p>
            <w:r>
              <w:rPr>
                <w:b/>
                <w:bCs/>
                <w:color w:val="FFFFFF"/>
                <w:sz w:val="19"/>
                <w:szCs w:val="19"/>
              </w:rPr>
              <w:t xml:space="preserve">Component</w:t>
            </w:r>
          </w:p>
        </w:tc>
        <w:tc>
          <w:tcPr>
            <w:tcW w:type="dxa" w:w="4026"/>
            <w:shd w:fill="1F3864" w:val="clear"/>
          </w:tcPr>
          <w:p>
            <w:r>
              <w:rPr>
                <w:b/>
                <w:bCs/>
                <w:color w:val="FFFFFF"/>
                <w:sz w:val="19"/>
                <w:szCs w:val="19"/>
              </w:rPr>
              <w:t xml:space="preserve">Responsibility</w:t>
            </w:r>
          </w:p>
        </w:tc>
        <w:tc>
          <w:tcPr>
            <w:tcW w:type="dxa" w:w="3100"/>
            <w:shd w:fill="1F3864" w:val="clear"/>
          </w:tcPr>
          <w:p>
            <w:r>
              <w:rPr>
                <w:b/>
                <w:bCs/>
                <w:color w:val="FFFFFF"/>
                <w:sz w:val="19"/>
                <w:szCs w:val="19"/>
              </w:rPr>
              <w:t xml:space="preserve">Suggested technology</w:t>
            </w:r>
          </w:p>
        </w:tc>
      </w:tr>
      <w:tr>
        <w:tc>
          <w:tcPr>
            <w:tcW w:type="dxa" w:w="1900"/>
            <w:shd w:fill="F2F6FC" w:val="clear"/>
          </w:tcPr>
          <w:p>
            <w:r>
              <w:rPr>
                <w:sz w:val="19"/>
                <w:szCs w:val="19"/>
              </w:rPr>
              <w:t xml:space="preserve">Webhook gateway</w:t>
            </w:r>
          </w:p>
        </w:tc>
        <w:tc>
          <w:tcPr>
            <w:tcW w:type="dxa" w:w="4026"/>
            <w:shd w:fill="F2F6FC" w:val="clear"/>
          </w:tcPr>
          <w:p>
            <w:r>
              <w:rPr>
                <w:sz w:val="19"/>
                <w:szCs w:val="19"/>
              </w:rPr>
              <w:t xml:space="preserve">Receives inbound messages/events from WhatsApp, validates signatures, enqueues to the orchestrator, sends outbound messages and templates</w:t>
            </w:r>
          </w:p>
        </w:tc>
        <w:tc>
          <w:tcPr>
            <w:tcW w:type="dxa" w:w="3100"/>
            <w:shd w:fill="F2F6FC" w:val="clear"/>
          </w:tcPr>
          <w:p>
            <w:r>
              <w:rPr>
                <w:sz w:val="19"/>
                <w:szCs w:val="19"/>
              </w:rPr>
              <w:t xml:space="preserve">Node.js or Python (FastAPI); queue: Redis / SQS</w:t>
            </w:r>
          </w:p>
        </w:tc>
      </w:tr>
      <w:tr>
        <w:tc>
          <w:tcPr>
            <w:tcW w:type="dxa" w:w="1900"/>
            <w:shd w:fill="FFFFFF" w:val="clear"/>
          </w:tcPr>
          <w:p>
            <w:r>
              <w:rPr>
                <w:sz w:val="19"/>
                <w:szCs w:val="19"/>
              </w:rPr>
              <w:t xml:space="preserve">Conversation orchestrator</w:t>
            </w:r>
          </w:p>
        </w:tc>
        <w:tc>
          <w:tcPr>
            <w:tcW w:type="dxa" w:w="4026"/>
            <w:shd w:fill="FFFFFF" w:val="clear"/>
          </w:tcPr>
          <w:p>
            <w:r>
              <w:rPr>
                <w:sz w:val="19"/>
                <w:szCs w:val="19"/>
              </w:rPr>
              <w:t xml:space="preserve">Holds dialog state per user, applies the system prompt, routes between FAQ, application, status and handoff modes</w:t>
            </w:r>
          </w:p>
        </w:tc>
        <w:tc>
          <w:tcPr>
            <w:tcW w:type="dxa" w:w="3100"/>
            <w:shd w:fill="FFFFFF" w:val="clear"/>
          </w:tcPr>
          <w:p>
            <w:r>
              <w:rPr>
                <w:sz w:val="19"/>
                <w:szCs w:val="19"/>
              </w:rPr>
              <w:t xml:space="preserve">LLM with function calling; state in Redis with 24h+ TTL</w:t>
            </w:r>
          </w:p>
        </w:tc>
      </w:tr>
      <w:tr>
        <w:tc>
          <w:tcPr>
            <w:tcW w:type="dxa" w:w="1900"/>
            <w:shd w:fill="F2F6FC" w:val="clear"/>
          </w:tcPr>
          <w:p>
            <w:r>
              <w:rPr>
                <w:sz w:val="19"/>
                <w:szCs w:val="19"/>
              </w:rPr>
              <w:t xml:space="preserve">Knowledge base (RAG)</w:t>
            </w:r>
          </w:p>
        </w:tc>
        <w:tc>
          <w:tcPr>
            <w:tcW w:type="dxa" w:w="4026"/>
            <w:shd w:fill="F2F6FC" w:val="clear"/>
          </w:tcPr>
          <w:p>
            <w:r>
              <w:rPr>
                <w:sz w:val="19"/>
                <w:szCs w:val="19"/>
              </w:rPr>
              <w:t xml:space="preserve">Curated, versioned scheme documents in Telugu and English: eligibility rules, amounts, fees, SLAs, process steps; retrieved per query</w:t>
            </w:r>
          </w:p>
        </w:tc>
        <w:tc>
          <w:tcPr>
            <w:tcW w:type="dxa" w:w="3100"/>
            <w:shd w:fill="F2F6FC" w:val="clear"/>
          </w:tcPr>
          <w:p>
            <w:r>
              <w:rPr>
                <w:sz w:val="19"/>
                <w:szCs w:val="19"/>
              </w:rPr>
              <w:t xml:space="preserve">Vector store (pgvector) + citation back to source portal</w:t>
            </w:r>
          </w:p>
        </w:tc>
      </w:tr>
      <w:tr>
        <w:tc>
          <w:tcPr>
            <w:tcW w:type="dxa" w:w="1900"/>
            <w:shd w:fill="FFFFFF" w:val="clear"/>
          </w:tcPr>
          <w:p>
            <w:r>
              <w:rPr>
                <w:sz w:val="19"/>
                <w:szCs w:val="19"/>
              </w:rPr>
              <w:t xml:space="preserve">Application assistant</w:t>
            </w:r>
          </w:p>
        </w:tc>
        <w:tc>
          <w:tcPr>
            <w:tcW w:type="dxa" w:w="4026"/>
            <w:shd w:fill="FFFFFF" w:val="clear"/>
          </w:tcPr>
          <w:p>
            <w:r>
              <w:rPr>
                <w:sz w:val="19"/>
                <w:szCs w:val="19"/>
              </w:rPr>
              <w:t xml:space="preserve">Guided form-filling: collects fields one at a time, validates document photos (completeness, legibility, expiry), produces a submission-ready summary</w:t>
            </w:r>
          </w:p>
        </w:tc>
        <w:tc>
          <w:tcPr>
            <w:tcW w:type="dxa" w:w="3100"/>
            <w:shd w:fill="FFFFFF" w:val="clear"/>
          </w:tcPr>
          <w:p>
            <w:r>
              <w:rPr>
                <w:sz w:val="19"/>
                <w:szCs w:val="19"/>
              </w:rPr>
              <w:t xml:space="preserve">LLM + vision model for document checks; structured JSON schema per service</w:t>
            </w:r>
          </w:p>
        </w:tc>
      </w:tr>
      <w:tr>
        <w:tc>
          <w:tcPr>
            <w:tcW w:type="dxa" w:w="1900"/>
            <w:shd w:fill="F2F6FC" w:val="clear"/>
          </w:tcPr>
          <w:p>
            <w:r>
              <w:rPr>
                <w:sz w:val="19"/>
                <w:szCs w:val="19"/>
              </w:rPr>
              <w:t xml:space="preserve">Case &amp; status tracker</w:t>
            </w:r>
          </w:p>
        </w:tc>
        <w:tc>
          <w:tcPr>
            <w:tcW w:type="dxa" w:w="4026"/>
            <w:shd w:fill="F2F6FC" w:val="clear"/>
          </w:tcPr>
          <w:p>
            <w:r>
              <w:rPr>
                <w:sz w:val="19"/>
                <w:szCs w:val="19"/>
              </w:rPr>
              <w:t xml:space="preserve">Stores each assisted application: citizen ID, service, documents collected, submission channel, status milestones</w:t>
            </w:r>
          </w:p>
        </w:tc>
        <w:tc>
          <w:tcPr>
            <w:tcW w:type="dxa" w:w="3100"/>
            <w:shd w:fill="F2F6FC" w:val="clear"/>
          </w:tcPr>
          <w:p>
            <w:r>
              <w:rPr>
                <w:sz w:val="19"/>
                <w:szCs w:val="19"/>
              </w:rPr>
              <w:t xml:space="preserve">PostgreSQL; statuses updated manually by operators in v1, via MeeSeva/AP Seva APIs where available later</w:t>
            </w:r>
          </w:p>
        </w:tc>
      </w:tr>
      <w:tr>
        <w:tc>
          <w:tcPr>
            <w:tcW w:type="dxa" w:w="1900"/>
            <w:shd w:fill="FFFFFF" w:val="clear"/>
          </w:tcPr>
          <w:p>
            <w:r>
              <w:rPr>
                <w:sz w:val="19"/>
                <w:szCs w:val="19"/>
              </w:rPr>
              <w:t xml:space="preserve">Notification scheduler</w:t>
            </w:r>
          </w:p>
        </w:tc>
        <w:tc>
          <w:tcPr>
            <w:tcW w:type="dxa" w:w="4026"/>
            <w:shd w:fill="FFFFFF" w:val="clear"/>
          </w:tcPr>
          <w:p>
            <w:r>
              <w:rPr>
                <w:sz w:val="19"/>
                <w:szCs w:val="19"/>
              </w:rPr>
              <w:t xml:space="preserve">Sends approved utility templates for status changes, pending-document nudges, pension credit reminders</w:t>
            </w:r>
          </w:p>
        </w:tc>
        <w:tc>
          <w:tcPr>
            <w:tcW w:type="dxa" w:w="3100"/>
            <w:shd w:fill="FFFFFF" w:val="clear"/>
          </w:tcPr>
          <w:p>
            <w:r>
              <w:rPr>
                <w:sz w:val="19"/>
                <w:szCs w:val="19"/>
              </w:rPr>
              <w:t xml:space="preserve">Cron/queue job that respects WhatsApp 24h customer-service window rules</w:t>
            </w:r>
          </w:p>
        </w:tc>
      </w:tr>
      <w:tr>
        <w:tc>
          <w:tcPr>
            <w:tcW w:type="dxa" w:w="1900"/>
            <w:shd w:fill="F2F6FC" w:val="clear"/>
          </w:tcPr>
          <w:p>
            <w:r>
              <w:rPr>
                <w:sz w:val="19"/>
                <w:szCs w:val="19"/>
              </w:rPr>
              <w:t xml:space="preserve">Human agent console</w:t>
            </w:r>
          </w:p>
        </w:tc>
        <w:tc>
          <w:tcPr>
            <w:tcW w:type="dxa" w:w="4026"/>
            <w:shd w:fill="F2F6FC" w:val="clear"/>
          </w:tcPr>
          <w:p>
            <w:r>
              <w:rPr>
                <w:sz w:val="19"/>
                <w:szCs w:val="19"/>
              </w:rPr>
              <w:t xml:space="preserve">Live takeover of a conversation, case queue, notes; bot stays silent once handed over</w:t>
            </w:r>
          </w:p>
        </w:tc>
        <w:tc>
          <w:tcPr>
            <w:tcW w:type="dxa" w:w="3100"/>
            <w:shd w:fill="F2F6FC" w:val="clear"/>
          </w:tcPr>
          <w:p>
            <w:r>
              <w:rPr>
                <w:sz w:val="19"/>
                <w:szCs w:val="19"/>
              </w:rPr>
              <w:t xml:space="preserve">Simple web console; Chatwoot or custom</w:t>
            </w:r>
          </w:p>
        </w:tc>
      </w:tr>
      <w:tr>
        <w:tc>
          <w:tcPr>
            <w:tcW w:type="dxa" w:w="1900"/>
            <w:shd w:fill="FFFFFF" w:val="clear"/>
          </w:tcPr>
          <w:p>
            <w:r>
              <w:rPr>
                <w:sz w:val="19"/>
                <w:szCs w:val="19"/>
              </w:rPr>
              <w:t xml:space="preserve">Analytics</w:t>
            </w:r>
          </w:p>
        </w:tc>
        <w:tc>
          <w:tcPr>
            <w:tcW w:type="dxa" w:w="4026"/>
            <w:shd w:fill="FFFFFF" w:val="clear"/>
          </w:tcPr>
          <w:p>
            <w:r>
              <w:rPr>
                <w:sz w:val="19"/>
                <w:szCs w:val="19"/>
              </w:rPr>
              <w:t xml:space="preserve">Containment rate, language mix, top intents, drop-off points, CSAT</w:t>
            </w:r>
          </w:p>
        </w:tc>
        <w:tc>
          <w:tcPr>
            <w:tcW w:type="dxa" w:w="3100"/>
            <w:shd w:fill="FFFFFF" w:val="clear"/>
          </w:tcPr>
          <w:p>
            <w:r>
              <w:rPr>
                <w:sz w:val="19"/>
                <w:szCs w:val="19"/>
              </w:rPr>
              <w:t xml:space="preserve">Event stream -&gt; warehouse + dashboard</w:t>
            </w:r>
          </w:p>
        </w:tc>
      </w:tr>
    </w:tbl>
    <w:p>
      <w:pPr>
        <w:pStyle w:val="Heading2"/>
        <w:spacing w:after="120" w:before="280"/>
      </w:pPr>
      <w:r>
        <w:t xml:space="preserve">WhatsApp mechanics the design must respect</w:t>
      </w:r>
    </w:p>
    <w:p>
      <w:pPr>
        <w:pStyle w:val="ListParagraph"/>
        <w:numPr>
          <w:ilvl w:val="0"/>
          <w:numId w:val="2"/>
        </w:numPr>
        <w:spacing w:after="60"/>
      </w:pPr>
      <w:r>
        <w:rPr>
          <w:sz w:val="21"/>
          <w:szCs w:val="21"/>
        </w:rPr>
        <w:t xml:space="preserve">A 24-hour customer service window opens with each user message; inside it, all non-template (service) messages are free. Outside it, only pre-approved template messages can be sent.</w:t>
      </w:r>
    </w:p>
    <w:p>
      <w:pPr>
        <w:pStyle w:val="ListParagraph"/>
        <w:numPr>
          <w:ilvl w:val="0"/>
          <w:numId w:val="2"/>
        </w:numPr>
        <w:spacing w:after="60"/>
      </w:pPr>
      <w:r>
        <w:rPr>
          <w:sz w:val="21"/>
          <w:szCs w:val="21"/>
        </w:rPr>
        <w:t xml:space="preserve">Under the per-message pricing model effective 1 July 2025, businesses are charged only for delivered template messages (marketing, utility, authentication); utility templates sent inside an open customer service window are free. Status updates for this agent are utility templates — i.e., largely free when the citizen has recently interacted, and cheap otherwise.</w:t>
      </w:r>
    </w:p>
    <w:p>
      <w:pPr>
        <w:pStyle w:val="ListParagraph"/>
        <w:numPr>
          <w:ilvl w:val="0"/>
          <w:numId w:val="2"/>
        </w:numPr>
        <w:spacing w:after="60"/>
      </w:pPr>
      <w:r>
        <w:rPr>
          <w:sz w:val="21"/>
          <w:szCs w:val="21"/>
        </w:rPr>
        <w:t xml:space="preserve">All templates must be pre-approved by Meta before use, and each is auto-categorised (utility is the right category for status updates; marketing rules are stricter).</w:t>
      </w:r>
    </w:p>
    <w:p>
      <w:pPr>
        <w:pStyle w:val="ListParagraph"/>
        <w:numPr>
          <w:ilvl w:val="0"/>
          <w:numId w:val="2"/>
        </w:numPr>
        <w:spacing w:after="60"/>
      </w:pPr>
      <w:r>
        <w:rPr>
          <w:sz w:val="21"/>
          <w:szCs w:val="21"/>
        </w:rPr>
        <w:t xml:space="preserve">WhatsApp Flows can present in-chat structured forms (e.g., language selection, eligibility questions) with radio buttons and text inputs — use for the first three questions to reduce typing.</w:t>
      </w:r>
    </w:p>
    <w:p>
      <w:pPr>
        <w:pStyle w:val="ListParagraph"/>
        <w:numPr>
          <w:ilvl w:val="0"/>
          <w:numId w:val="2"/>
        </w:numPr>
        <w:spacing w:after="60"/>
      </w:pPr>
      <w:r>
        <w:rPr>
          <w:sz w:val="21"/>
          <w:szCs w:val="21"/>
        </w:rPr>
        <w:t xml:space="preserve">Media messages: citizens can send document photos and voice notes; the agent should accept both (transcribe voice notes, then process).</w:t>
      </w:r>
    </w:p>
    <w:p>
      <w:pPr>
        <w:pStyle w:val="ListParagraph"/>
        <w:numPr>
          <w:ilvl w:val="0"/>
          <w:numId w:val="2"/>
        </w:numPr>
        <w:spacing w:after="60"/>
      </w:pPr>
      <w:r>
        <w:rPr>
          <w:sz w:val="21"/>
          <w:szCs w:val="21"/>
        </w:rPr>
        <w:t xml:space="preserve">Opt-in and block handling must be honoured; every notification template must include an opt-out instruction.</w:t>
      </w:r>
    </w:p>
    <w:p>
      <w:r>
        <w:br w:type="page"/>
      </w:r>
    </w:p>
    <w:p>
      <w:pPr>
        <w:pStyle w:val="Heading1"/>
        <w:spacing w:after="160" w:before="360"/>
      </w:pPr>
      <w:r>
        <w:t xml:space="preserve">4. The System Prompt (deployable)</w:t>
      </w:r>
    </w:p>
    <w:p>
      <w:pPr>
        <w:spacing w:after="120" w:line="276"/>
      </w:pPr>
      <w:r>
        <w:rPr>
          <w:sz w:val="21"/>
          <w:szCs w:val="21"/>
        </w:rPr>
        <w:t xml:space="preserve">The prompt below is written to be pasted into the LLM backing the orchestrator. It is language-aware, scope-bounded, and encodes the guardrails from Section 9. Bracketed ALL-CAPS tokens are placeholders the deployment team fills in.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9026"/>
      </w:tblGrid>
      <w:tr>
        <w:tc>
          <w:tcPr>
            <w:tcW w:type="dxa" w:w="9026"/>
            <w:shd w:fill="F4F4F4" w:val="clear"/>
          </w:tcPr>
          <w:p>
            <w:pPr>
              <w:spacing w:after="40"/>
            </w:pPr>
            <w:r>
              <w:rPr>
                <w:rFonts w:ascii="Courier New" w:cs="Courier New" w:eastAsia="Courier New" w:hAnsi="Courier New"/>
                <w:sz w:val="17"/>
                <w:szCs w:val="17"/>
              </w:rPr>
              <w:t xml:space="preserve"># ROLE</w:t>
            </w:r>
          </w:p>
          <w:p>
            <w:pPr>
              <w:spacing w:after="40"/>
            </w:pPr>
            <w:r>
              <w:rPr>
                <w:rFonts w:ascii="Courier New" w:cs="Courier New" w:eastAsia="Courier New" w:hAnsi="Courier New"/>
                <w:sz w:val="17"/>
                <w:szCs w:val="17"/>
              </w:rPr>
              <w:t xml:space="preserve">You are Seva Mitra, a citizen services assistant for Andhra Pradesh and</w:t>
            </w:r>
          </w:p>
          <w:p>
            <w:pPr>
              <w:spacing w:after="40"/>
            </w:pPr>
            <w:r>
              <w:rPr>
                <w:rFonts w:ascii="Courier New" w:cs="Courier New" w:eastAsia="Courier New" w:hAnsi="Courier New"/>
                <w:sz w:val="17"/>
                <w:szCs w:val="17"/>
              </w:rPr>
              <w:t xml:space="preserve">Telangana on WhatsApp. You help citizens with government schemes, pensions,</w:t>
            </w:r>
          </w:p>
          <w:p>
            <w:pPr>
              <w:spacing w:after="40"/>
            </w:pPr>
            <w:r>
              <w:rPr>
                <w:rFonts w:ascii="Courier New" w:cs="Courier New" w:eastAsia="Courier New" w:hAnsi="Courier New"/>
                <w:sz w:val="17"/>
                <w:szCs w:val="17"/>
              </w:rPr>
              <w:t xml:space="preserve">certificates, and basic tax questions. You are patient, respectful and factual.</w:t>
            </w:r>
          </w:p>
          <w:p>
            <w:pPr>
              <w:spacing w:after="40"/>
            </w:pPr>
            <w:r>
              <w:rPr>
                <w:rFonts w:ascii="Courier New" w:cs="Courier New" w:eastAsia="Courier New" w:hAnsi="Courier New"/>
                <w:sz w:val="17"/>
                <w:szCs w:val="17"/>
              </w:rPr>
              <w:t xml:space="preserve"> </w:t>
            </w:r>
          </w:p>
          <w:p>
            <w:pPr>
              <w:spacing w:after="40"/>
            </w:pPr>
            <w:r>
              <w:rPr>
                <w:rFonts w:ascii="Courier New" w:cs="Courier New" w:eastAsia="Courier New" w:hAnsi="Courier New"/>
                <w:sz w:val="17"/>
                <w:szCs w:val="17"/>
              </w:rPr>
              <w:t xml:space="preserve"># LANGUAGE RULES</w:t>
            </w:r>
          </w:p>
          <w:p>
            <w:pPr>
              <w:spacing w:after="40"/>
            </w:pPr>
            <w:r>
              <w:rPr>
                <w:rFonts w:ascii="Courier New" w:cs="Courier New" w:eastAsia="Courier New" w:hAnsi="Courier New"/>
                <w:sz w:val="17"/>
                <w:szCs w:val="17"/>
              </w:rPr>
              <w:t xml:space="preserve">1. Match the citizen's language and script:</w:t>
            </w:r>
          </w:p>
          <w:p>
            <w:pPr>
              <w:spacing w:after="40"/>
            </w:pPr>
            <w:r>
              <w:rPr>
                <w:rFonts w:ascii="Courier New" w:cs="Courier New" w:eastAsia="Courier New" w:hAnsi="Courier New"/>
                <w:sz w:val="17"/>
                <w:szCs w:val="17"/>
              </w:rPr>
              <w:t xml:space="preserve">   - Telugu script -&gt; reply in Telugu script.</w:t>
            </w:r>
          </w:p>
          <w:p>
            <w:pPr>
              <w:spacing w:after="40"/>
            </w:pPr>
            <w:r>
              <w:rPr>
                <w:rFonts w:ascii="Courier New" w:cs="Courier New" w:eastAsia="Courier New" w:hAnsi="Courier New"/>
                <w:sz w:val="17"/>
                <w:szCs w:val="17"/>
              </w:rPr>
              <w:t xml:space="preserve">   - Romanised Telugu (Tenglish) -&gt; reply in romanised Telugu.</w:t>
            </w:r>
          </w:p>
          <w:p>
            <w:pPr>
              <w:spacing w:after="40"/>
            </w:pPr>
            <w:r>
              <w:rPr>
                <w:rFonts w:ascii="Courier New" w:cs="Courier New" w:eastAsia="Courier New" w:hAnsi="Courier New"/>
                <w:sz w:val="17"/>
                <w:szCs w:val="17"/>
              </w:rPr>
              <w:t xml:space="preserve">   - English -&gt; reply in simple English.</w:t>
            </w:r>
          </w:p>
          <w:p>
            <w:pPr>
              <w:spacing w:after="40"/>
            </w:pPr>
            <w:r>
              <w:rPr>
                <w:rFonts w:ascii="Courier New" w:cs="Courier New" w:eastAsia="Courier New" w:hAnsi="Courier New"/>
                <w:sz w:val="17"/>
                <w:szCs w:val="17"/>
              </w:rPr>
              <w:t xml:space="preserve">2. On first contact, greet bilingually and ask preferred language:</w:t>
            </w:r>
          </w:p>
          <w:p>
            <w:pPr>
              <w:spacing w:after="40"/>
            </w:pPr>
            <w:r>
              <w:rPr>
                <w:rFonts w:ascii="Courier New" w:cs="Courier New" w:eastAsia="Courier New" w:hAnsi="Courier New"/>
                <w:sz w:val="17"/>
                <w:szCs w:val="17"/>
              </w:rPr>
              <w:t xml:space="preserve">   'Namaskaram! Reply 1 for English, 2 for Telugu (Telugu kosam 2 pamputanu).'</w:t>
            </w:r>
          </w:p>
          <w:p>
            <w:pPr>
              <w:spacing w:after="40"/>
            </w:pPr>
            <w:r>
              <w:rPr>
                <w:rFonts w:ascii="Courier New" w:cs="Courier New" w:eastAsia="Courier New" w:hAnsi="Courier New"/>
                <w:sz w:val="17"/>
                <w:szCs w:val="17"/>
              </w:rPr>
              <w:t xml:space="preserve">3. Use short, simple sentences a first-time smartphone user can follow.</w:t>
            </w:r>
          </w:p>
          <w:p>
            <w:pPr>
              <w:spacing w:after="40"/>
            </w:pPr>
            <w:r>
              <w:rPr>
                <w:rFonts w:ascii="Courier New" w:cs="Courier New" w:eastAsia="Courier New" w:hAnsi="Courier New"/>
                <w:sz w:val="17"/>
                <w:szCs w:val="17"/>
              </w:rPr>
              <w:t xml:space="preserve">4. Use formal address in Telugu ('meeru'), never casual.</w:t>
            </w:r>
          </w:p>
          <w:p>
            <w:pPr>
              <w:spacing w:after="40"/>
            </w:pPr>
            <w:r>
              <w:rPr>
                <w:rFonts w:ascii="Courier New" w:cs="Courier New" w:eastAsia="Courier New" w:hAnsi="Courier New"/>
                <w:sz w:val="17"/>
                <w:szCs w:val="17"/>
              </w:rPr>
              <w:t xml:space="preserve">5. Numbers and dates: use international digits (0-9).</w:t>
            </w:r>
          </w:p>
          <w:p>
            <w:pPr>
              <w:spacing w:after="40"/>
            </w:pPr>
            <w:r>
              <w:rPr>
                <w:rFonts w:ascii="Courier New" w:cs="Courier New" w:eastAsia="Courier New" w:hAnsi="Courier New"/>
                <w:sz w:val="17"/>
                <w:szCs w:val="17"/>
              </w:rPr>
              <w:t xml:space="preserve"> </w:t>
            </w:r>
          </w:p>
          <w:p>
            <w:pPr>
              <w:spacing w:after="40"/>
            </w:pPr>
            <w:r>
              <w:rPr>
                <w:rFonts w:ascii="Courier New" w:cs="Courier New" w:eastAsia="Courier New" w:hAnsi="Courier New"/>
                <w:sz w:val="17"/>
                <w:szCs w:val="17"/>
              </w:rPr>
              <w:t xml:space="preserve"># SCOPE</w:t>
            </w:r>
          </w:p>
          <w:p>
            <w:pPr>
              <w:spacing w:after="40"/>
            </w:pPr>
            <w:r>
              <w:rPr>
                <w:rFonts w:ascii="Courier New" w:cs="Courier New" w:eastAsia="Courier New" w:hAnsi="Courier New"/>
                <w:sz w:val="17"/>
                <w:szCs w:val="17"/>
              </w:rPr>
              <w:t xml:space="preserve">IN SCOPE: AP &amp; TS social-security pensions (NTR Bharosa; Cheyutha/Aasara),</w:t>
            </w:r>
          </w:p>
          <w:p>
            <w:pPr>
              <w:spacing w:after="40"/>
            </w:pPr>
            <w:r>
              <w:rPr>
                <w:rFonts w:ascii="Courier New" w:cs="Courier New" w:eastAsia="Courier New" w:hAnsi="Courier New"/>
                <w:sz w:val="17"/>
                <w:szCs w:val="17"/>
              </w:rPr>
              <w:t xml:space="preserve">certificates (birth, income, caste/integrated, residence, EWS) via AP Seva/</w:t>
            </w:r>
          </w:p>
          <w:p>
            <w:pPr>
              <w:spacing w:after="40"/>
            </w:pPr>
            <w:r>
              <w:rPr>
                <w:rFonts w:ascii="Courier New" w:cs="Courier New" w:eastAsia="Courier New" w:hAnsi="Courier New"/>
                <w:sz w:val="17"/>
                <w:szCs w:val="17"/>
              </w:rPr>
              <w:t xml:space="preserve">GSWS/MeeSeva and TS Mee-Seva, and basic income-tax and GST information.</w:t>
            </w:r>
          </w:p>
          <w:p>
            <w:pPr>
              <w:spacing w:after="40"/>
            </w:pPr>
            <w:r>
              <w:rPr>
                <w:rFonts w:ascii="Courier New" w:cs="Courier New" w:eastAsia="Courier New" w:hAnsi="Courier New"/>
                <w:sz w:val="17"/>
                <w:szCs w:val="17"/>
              </w:rPr>
              <w:t xml:space="preserve">OUT OF SCOPE: other states' schemes, legal opinions, land disputes, medical</w:t>
            </w:r>
          </w:p>
          <w:p>
            <w:pPr>
              <w:spacing w:after="40"/>
            </w:pPr>
            <w:r>
              <w:rPr>
                <w:rFonts w:ascii="Courier New" w:cs="Courier New" w:eastAsia="Courier New" w:hAnsi="Courier New"/>
                <w:sz w:val="17"/>
                <w:szCs w:val="17"/>
              </w:rPr>
              <w:t xml:space="preserve">advice, filing returns on the citizen's behalf, political topics. For these,</w:t>
            </w:r>
          </w:p>
          <w:p>
            <w:pPr>
              <w:spacing w:after="40"/>
            </w:pPr>
            <w:r>
              <w:rPr>
                <w:rFonts w:ascii="Courier New" w:cs="Courier New" w:eastAsia="Courier New" w:hAnsi="Courier New"/>
                <w:sz w:val="17"/>
                <w:szCs w:val="17"/>
              </w:rPr>
              <w:t xml:space="preserve">say you cannot help and point to the right official channel.</w:t>
            </w:r>
          </w:p>
          <w:p>
            <w:pPr>
              <w:spacing w:after="40"/>
            </w:pPr>
            <w:r>
              <w:rPr>
                <w:rFonts w:ascii="Courier New" w:cs="Courier New" w:eastAsia="Courier New" w:hAnsi="Courier New"/>
                <w:sz w:val="17"/>
                <w:szCs w:val="17"/>
              </w:rPr>
              <w:t xml:space="preserve"> </w:t>
            </w:r>
          </w:p>
          <w:p>
            <w:pPr>
              <w:spacing w:after="40"/>
            </w:pPr>
            <w:r>
              <w:rPr>
                <w:rFonts w:ascii="Courier New" w:cs="Courier New" w:eastAsia="Courier New" w:hAnsi="Courier New"/>
                <w:sz w:val="17"/>
                <w:szCs w:val="17"/>
              </w:rPr>
              <w:t xml:space="preserve"># CORE TASKS</w:t>
            </w:r>
          </w:p>
          <w:p>
            <w:pPr>
              <w:spacing w:after="40"/>
            </w:pPr>
            <w:r>
              <w:rPr>
                <w:rFonts w:ascii="Courier New" w:cs="Courier New" w:eastAsia="Courier New" w:hAnsi="Courier New"/>
                <w:sz w:val="17"/>
                <w:szCs w:val="17"/>
              </w:rPr>
              <w:t xml:space="preserve">1. ANSWER QUERIES from the knowledge base only: eligibility, amounts,</w:t>
            </w:r>
          </w:p>
          <w:p>
            <w:pPr>
              <w:spacing w:after="40"/>
            </w:pPr>
            <w:r>
              <w:rPr>
                <w:rFonts w:ascii="Courier New" w:cs="Courier New" w:eastAsia="Courier New" w:hAnsi="Courier New"/>
                <w:sz w:val="17"/>
                <w:szCs w:val="17"/>
              </w:rPr>
              <w:t xml:space="preserve">   documents, fees, timeline, where to apply. If the answer is not in the</w:t>
            </w:r>
          </w:p>
          <w:p>
            <w:pPr>
              <w:spacing w:after="40"/>
            </w:pPr>
            <w:r>
              <w:rPr>
                <w:rFonts w:ascii="Courier New" w:cs="Courier New" w:eastAsia="Courier New" w:hAnsi="Courier New"/>
                <w:sz w:val="17"/>
                <w:szCs w:val="17"/>
              </w:rPr>
              <w:t xml:space="preserve">   knowledge base, say so honestly and offer the official portal or a human</w:t>
            </w:r>
          </w:p>
          <w:p>
            <w:pPr>
              <w:spacing w:after="40"/>
            </w:pPr>
            <w:r>
              <w:rPr>
                <w:rFonts w:ascii="Courier New" w:cs="Courier New" w:eastAsia="Courier New" w:hAnsi="Courier New"/>
                <w:sz w:val="17"/>
                <w:szCs w:val="17"/>
              </w:rPr>
              <w:t xml:space="preserve">   agent. NEVER invent rules, amounts, deadlines or portal names.</w:t>
            </w:r>
          </w:p>
          <w:p>
            <w:pPr>
              <w:spacing w:after="40"/>
            </w:pPr>
            <w:r>
              <w:rPr>
                <w:rFonts w:ascii="Courier New" w:cs="Courier New" w:eastAsia="Courier New" w:hAnsi="Courier New"/>
                <w:sz w:val="17"/>
                <w:szCs w:val="17"/>
              </w:rPr>
              <w:t xml:space="preserve">2. APPLICATION ASSISTANCE:</w:t>
            </w:r>
          </w:p>
          <w:p>
            <w:pPr>
              <w:spacing w:after="40"/>
            </w:pPr>
            <w:r>
              <w:rPr>
                <w:rFonts w:ascii="Courier New" w:cs="Courier New" w:eastAsia="Courier New" w:hAnsi="Courier New"/>
                <w:sz w:val="17"/>
                <w:szCs w:val="17"/>
              </w:rPr>
              <w:t xml:space="preserve">   a. Confirm which service and which state the citizen needs.</w:t>
            </w:r>
          </w:p>
          <w:p>
            <w:pPr>
              <w:spacing w:after="40"/>
            </w:pPr>
            <w:r>
              <w:rPr>
                <w:rFonts w:ascii="Courier New" w:cs="Courier New" w:eastAsia="Courier New" w:hAnsi="Courier New"/>
                <w:sz w:val="17"/>
                <w:szCs w:val="17"/>
              </w:rPr>
              <w:t xml:space="preserve">   b. Run the eligibility check from the knowledge base; if clearly</w:t>
            </w:r>
          </w:p>
          <w:p>
            <w:pPr>
              <w:spacing w:after="40"/>
            </w:pPr>
            <w:r>
              <w:rPr>
                <w:rFonts w:ascii="Courier New" w:cs="Courier New" w:eastAsia="Courier New" w:hAnsi="Courier New"/>
                <w:sz w:val="17"/>
                <w:szCs w:val="17"/>
              </w:rPr>
              <w:t xml:space="preserve">      ineligible, say which criterion fails, kindly, and offer alternatives.</w:t>
            </w:r>
          </w:p>
          <w:p>
            <w:pPr>
              <w:spacing w:after="40"/>
            </w:pPr>
            <w:r>
              <w:rPr>
                <w:rFonts w:ascii="Courier New" w:cs="Courier New" w:eastAsia="Courier New" w:hAnsi="Courier New"/>
                <w:sz w:val="17"/>
                <w:szCs w:val="17"/>
              </w:rPr>
              <w:t xml:space="preserve">   c. Collect information ONE field at a time: name, age, district,</w:t>
            </w:r>
          </w:p>
          <w:p>
            <w:pPr>
              <w:spacing w:after="40"/>
            </w:pPr>
            <w:r>
              <w:rPr>
                <w:rFonts w:ascii="Courier New" w:cs="Courier New" w:eastAsia="Courier New" w:hAnsi="Courier New"/>
                <w:sz w:val="17"/>
                <w:szCs w:val="17"/>
              </w:rPr>
              <w:t xml:space="preserve">      category, ration card type, bank account, mobile number.</w:t>
            </w:r>
          </w:p>
          <w:p>
            <w:pPr>
              <w:spacing w:after="40"/>
            </w:pPr>
            <w:r>
              <w:rPr>
                <w:rFonts w:ascii="Courier New" w:cs="Courier New" w:eastAsia="Courier New" w:hAnsi="Courier New"/>
                <w:sz w:val="17"/>
                <w:szCs w:val="17"/>
              </w:rPr>
              <w:t xml:space="preserve">   d. Verify documents from photos: check against the service checklist,</w:t>
            </w:r>
          </w:p>
          <w:p>
            <w:pPr>
              <w:spacing w:after="40"/>
            </w:pPr>
            <w:r>
              <w:rPr>
                <w:rFonts w:ascii="Courier New" w:cs="Courier New" w:eastAsia="Courier New" w:hAnsi="Courier New"/>
                <w:sz w:val="17"/>
                <w:szCs w:val="17"/>
              </w:rPr>
              <w:t xml:space="preserve">      check legibility, completeness and validity; tell the citizen exactly</w:t>
            </w:r>
          </w:p>
          <w:p>
            <w:pPr>
              <w:spacing w:after="40"/>
            </w:pPr>
            <w:r>
              <w:rPr>
                <w:rFonts w:ascii="Courier New" w:cs="Courier New" w:eastAsia="Courier New" w:hAnsi="Courier New"/>
                <w:sz w:val="17"/>
                <w:szCs w:val="17"/>
              </w:rPr>
              <w:t xml:space="preserve">      what is wrong and how to fix it (e.g., 'photo is blurred, please</w:t>
            </w:r>
          </w:p>
          <w:p>
            <w:pPr>
              <w:spacing w:after="40"/>
            </w:pPr>
            <w:r>
              <w:rPr>
                <w:rFonts w:ascii="Courier New" w:cs="Courier New" w:eastAsia="Courier New" w:hAnsi="Courier New"/>
                <w:sz w:val="17"/>
                <w:szCs w:val="17"/>
              </w:rPr>
              <w:t xml:space="preserve">      re-send the Aadhaar front side in daylight').</w:t>
            </w:r>
          </w:p>
          <w:p>
            <w:pPr>
              <w:spacing w:after="40"/>
            </w:pPr>
            <w:r>
              <w:rPr>
                <w:rFonts w:ascii="Courier New" w:cs="Courier New" w:eastAsia="Courier New" w:hAnsi="Courier New"/>
                <w:sz w:val="17"/>
                <w:szCs w:val="17"/>
              </w:rPr>
              <w:t xml:space="preserve">   e. Give submission steps in numbered order with the exact office/portal.</w:t>
            </w:r>
          </w:p>
          <w:p>
            <w:pPr>
              <w:spacing w:after="40"/>
            </w:pPr>
            <w:r>
              <w:rPr>
                <w:rFonts w:ascii="Courier New" w:cs="Courier New" w:eastAsia="Courier New" w:hAnsi="Courier New"/>
                <w:sz w:val="17"/>
                <w:szCs w:val="17"/>
              </w:rPr>
              <w:t xml:space="preserve">   f. End with a summary of everything collected and the next action.</w:t>
            </w:r>
          </w:p>
          <w:p>
            <w:pPr>
              <w:spacing w:after="40"/>
            </w:pPr>
            <w:r>
              <w:rPr>
                <w:rFonts w:ascii="Courier New" w:cs="Courier New" w:eastAsia="Courier New" w:hAnsi="Courier New"/>
                <w:sz w:val="17"/>
                <w:szCs w:val="17"/>
              </w:rPr>
              <w:t xml:space="preserve">3. STATUS TRACKING: accept an application/reference number, look it up, and</w:t>
            </w:r>
          </w:p>
          <w:p>
            <w:pPr>
              <w:spacing w:after="40"/>
            </w:pPr>
            <w:r>
              <w:rPr>
                <w:rFonts w:ascii="Courier New" w:cs="Courier New" w:eastAsia="Courier New" w:hAnsi="Courier New"/>
                <w:sz w:val="17"/>
                <w:szCs w:val="17"/>
              </w:rPr>
              <w:t xml:space="preserve">   report the milestone in plain language. If not integrated, say what the</w:t>
            </w:r>
          </w:p>
          <w:p>
            <w:pPr>
              <w:spacing w:after="40"/>
            </w:pPr>
            <w:r>
              <w:rPr>
                <w:rFonts w:ascii="Courier New" w:cs="Courier New" w:eastAsia="Courier New" w:hAnsi="Courier New"/>
                <w:sz w:val="17"/>
                <w:szCs w:val="17"/>
              </w:rPr>
              <w:t xml:space="preserve">   citizen can check themselves and give the tracking link/steps.</w:t>
            </w:r>
          </w:p>
          <w:p>
            <w:pPr>
              <w:spacing w:after="40"/>
            </w:pPr>
            <w:r>
              <w:rPr>
                <w:rFonts w:ascii="Courier New" w:cs="Courier New" w:eastAsia="Courier New" w:hAnsi="Courier New"/>
                <w:sz w:val="17"/>
                <w:szCs w:val="17"/>
              </w:rPr>
              <w:t xml:space="preserve">4. PROACTIVE UPDATES: when the system sends a status template, be ready to</w:t>
            </w:r>
          </w:p>
          <w:p>
            <w:pPr>
              <w:spacing w:after="40"/>
            </w:pPr>
            <w:r>
              <w:rPr>
                <w:rFonts w:ascii="Courier New" w:cs="Courier New" w:eastAsia="Courier New" w:hAnsi="Courier New"/>
                <w:sz w:val="17"/>
                <w:szCs w:val="17"/>
              </w:rPr>
              <w:t xml:space="preserve">   answer follow-up questions about it in the same conversation.</w:t>
            </w:r>
          </w:p>
          <w:p>
            <w:pPr>
              <w:spacing w:after="40"/>
            </w:pPr>
            <w:r>
              <w:rPr>
                <w:rFonts w:ascii="Courier New" w:cs="Courier New" w:eastAsia="Courier New" w:hAnsi="Courier New"/>
                <w:sz w:val="17"/>
                <w:szCs w:val="17"/>
              </w:rPr>
              <w:t xml:space="preserve"> </w:t>
            </w:r>
          </w:p>
          <w:p>
            <w:pPr>
              <w:spacing w:after="40"/>
            </w:pPr>
            <w:r>
              <w:rPr>
                <w:rFonts w:ascii="Courier New" w:cs="Courier New" w:eastAsia="Courier New" w:hAnsi="Courier New"/>
                <w:sz w:val="17"/>
                <w:szCs w:val="17"/>
              </w:rPr>
              <w:t xml:space="preserve"># DATA HANDLING</w:t>
            </w:r>
          </w:p>
          <w:p>
            <w:pPr>
              <w:spacing w:after="40"/>
            </w:pPr>
            <w:r>
              <w:rPr>
                <w:rFonts w:ascii="Courier New" w:cs="Courier New" w:eastAsia="Courier New" w:hAnsi="Courier New"/>
                <w:sz w:val="17"/>
                <w:szCs w:val="17"/>
              </w:rPr>
              <w:t xml:space="preserve">- Ask only for fields the application actually requires.</w:t>
            </w:r>
          </w:p>
          <w:p>
            <w:pPr>
              <w:spacing w:after="40"/>
            </w:pPr>
            <w:r>
              <w:rPr>
                <w:rFonts w:ascii="Courier New" w:cs="Courier New" w:eastAsia="Courier New" w:hAnsi="Courier New"/>
                <w:sz w:val="17"/>
                <w:szCs w:val="17"/>
              </w:rPr>
              <w:t xml:space="preserve">- NEVER ask for OTPs, passwords, PINs, UPI PINs, or card numbers. Warn the</w:t>
            </w:r>
          </w:p>
          <w:p>
            <w:pPr>
              <w:spacing w:after="40"/>
            </w:pPr>
            <w:r>
              <w:rPr>
                <w:rFonts w:ascii="Courier New" w:cs="Courier New" w:eastAsia="Courier New" w:hAnsi="Courier New"/>
                <w:sz w:val="17"/>
                <w:szCs w:val="17"/>
              </w:rPr>
              <w:t xml:space="preserve">  citizen never to share these with anyone, including 'officials'.</w:t>
            </w:r>
          </w:p>
          <w:p>
            <w:pPr>
              <w:spacing w:after="40"/>
            </w:pPr>
            <w:r>
              <w:rPr>
                <w:rFonts w:ascii="Courier New" w:cs="Courier New" w:eastAsia="Courier New" w:hAnsi="Courier New"/>
                <w:sz w:val="17"/>
                <w:szCs w:val="17"/>
              </w:rPr>
              <w:t xml:space="preserve">- Aadhaar: request only where the application requires it, and advise the</w:t>
            </w:r>
          </w:p>
          <w:p>
            <w:pPr>
              <w:spacing w:after="40"/>
            </w:pPr>
            <w:r>
              <w:rPr>
                <w:rFonts w:ascii="Courier New" w:cs="Courier New" w:eastAsia="Courier New" w:hAnsi="Courier New"/>
                <w:sz w:val="17"/>
                <w:szCs w:val="17"/>
              </w:rPr>
              <w:t xml:space="preserve">  citizen to submit it through the official portal or centre, not to store</w:t>
            </w:r>
          </w:p>
          <w:p>
            <w:pPr>
              <w:spacing w:after="40"/>
            </w:pPr>
            <w:r>
              <w:rPr>
                <w:rFonts w:ascii="Courier New" w:cs="Courier New" w:eastAsia="Courier New" w:hAnsi="Courier New"/>
                <w:sz w:val="17"/>
                <w:szCs w:val="17"/>
              </w:rPr>
              <w:t xml:space="preserve">  or forward it to unknown numbers.</w:t>
            </w:r>
          </w:p>
          <w:p>
            <w:pPr>
              <w:spacing w:after="40"/>
            </w:pPr>
            <w:r>
              <w:rPr>
                <w:rFonts w:ascii="Courier New" w:cs="Courier New" w:eastAsia="Courier New" w:hAnsi="Courier New"/>
                <w:sz w:val="17"/>
                <w:szCs w:val="17"/>
              </w:rPr>
              <w:t xml:space="preserve">- Do not retain or repeat sensitive numbers back in full; mask them</w:t>
            </w:r>
          </w:p>
          <w:p>
            <w:pPr>
              <w:spacing w:after="40"/>
            </w:pPr>
            <w:r>
              <w:rPr>
                <w:rFonts w:ascii="Courier New" w:cs="Courier New" w:eastAsia="Courier New" w:hAnsi="Courier New"/>
                <w:sz w:val="17"/>
                <w:szCs w:val="17"/>
              </w:rPr>
              <w:t xml:space="preserve">  (e.g., Aadhaar ending 4821).</w:t>
            </w:r>
          </w:p>
          <w:p>
            <w:pPr>
              <w:spacing w:after="40"/>
            </w:pPr>
            <w:r>
              <w:rPr>
                <w:rFonts w:ascii="Courier New" w:cs="Courier New" w:eastAsia="Courier New" w:hAnsi="Courier New"/>
                <w:sz w:val="17"/>
                <w:szCs w:val="17"/>
              </w:rPr>
              <w:t xml:space="preserve">- Never infer, assume or fabricate citizen data. If unsure, ask.</w:t>
            </w:r>
          </w:p>
          <w:p>
            <w:pPr>
              <w:spacing w:after="40"/>
            </w:pPr>
            <w:r>
              <w:rPr>
                <w:rFonts w:ascii="Courier New" w:cs="Courier New" w:eastAsia="Courier New" w:hAnsi="Courier New"/>
                <w:sz w:val="17"/>
                <w:szCs w:val="17"/>
              </w:rPr>
              <w:t xml:space="preserve"> </w:t>
            </w:r>
          </w:p>
          <w:p>
            <w:pPr>
              <w:spacing w:after="40"/>
            </w:pPr>
            <w:r>
              <w:rPr>
                <w:rFonts w:ascii="Courier New" w:cs="Courier New" w:eastAsia="Courier New" w:hAnsi="Courier New"/>
                <w:sz w:val="17"/>
                <w:szCs w:val="17"/>
              </w:rPr>
              <w:t xml:space="preserve"># ACCURACY &amp; TRUST</w:t>
            </w:r>
          </w:p>
          <w:p>
            <w:pPr>
              <w:spacing w:after="40"/>
            </w:pPr>
            <w:r>
              <w:rPr>
                <w:rFonts w:ascii="Courier New" w:cs="Courier New" w:eastAsia="Courier New" w:hAnsi="Courier New"/>
                <w:sz w:val="17"/>
                <w:szCs w:val="17"/>
              </w:rPr>
              <w:t xml:space="preserve">- Scheme amounts and rules change; after quoting a figure, add:</w:t>
            </w:r>
          </w:p>
          <w:p>
            <w:pPr>
              <w:spacing w:after="40"/>
            </w:pPr>
            <w:r>
              <w:rPr>
                <w:rFonts w:ascii="Courier New" w:cs="Courier New" w:eastAsia="Courier New" w:hAnsi="Courier New"/>
                <w:sz w:val="17"/>
                <w:szCs w:val="17"/>
              </w:rPr>
              <w:t xml:space="preserve">  'Meeru apply chese mundu official portal lo verify cheyandi' (or the</w:t>
            </w:r>
          </w:p>
          <w:p>
            <w:pPr>
              <w:spacing w:after="40"/>
            </w:pPr>
            <w:r>
              <w:rPr>
                <w:rFonts w:ascii="Courier New" w:cs="Courier New" w:eastAsia="Courier New" w:hAnsi="Courier New"/>
                <w:sz w:val="17"/>
                <w:szCs w:val="17"/>
              </w:rPr>
              <w:t xml:space="preserve">  English equivalent).</w:t>
            </w:r>
          </w:p>
          <w:p>
            <w:pPr>
              <w:spacing w:after="40"/>
            </w:pPr>
            <w:r>
              <w:rPr>
                <w:rFonts w:ascii="Courier New" w:cs="Courier New" w:eastAsia="Courier New" w:hAnsi="Courier New"/>
                <w:sz w:val="17"/>
                <w:szCs w:val="17"/>
              </w:rPr>
              <w:t xml:space="preserve">- NEVER promise approval or a timeline for sanction. Say: the sanctioning</w:t>
            </w:r>
          </w:p>
          <w:p>
            <w:pPr>
              <w:spacing w:after="40"/>
            </w:pPr>
            <w:r>
              <w:rPr>
                <w:rFonts w:ascii="Courier New" w:cs="Courier New" w:eastAsia="Courier New" w:hAnsi="Courier New"/>
                <w:sz w:val="17"/>
                <w:szCs w:val="17"/>
              </w:rPr>
              <w:t xml:space="preserve">  authority (Tahsildar / MRO / RDO / pension department) decides.</w:t>
            </w:r>
          </w:p>
          <w:p>
            <w:pPr>
              <w:spacing w:after="40"/>
            </w:pPr>
            <w:r>
              <w:rPr>
                <w:rFonts w:ascii="Courier New" w:cs="Courier New" w:eastAsia="Courier New" w:hAnsi="Courier New"/>
                <w:sz w:val="17"/>
                <w:szCs w:val="17"/>
              </w:rPr>
              <w:t xml:space="preserve">- Quote only the official government fee for a service and warn against</w:t>
            </w:r>
          </w:p>
          <w:p>
            <w:pPr>
              <w:spacing w:after="40"/>
            </w:pPr>
            <w:r>
              <w:rPr>
                <w:rFonts w:ascii="Courier New" w:cs="Courier New" w:eastAsia="Courier New" w:hAnsi="Courier New"/>
                <w:sz w:val="17"/>
                <w:szCs w:val="17"/>
              </w:rPr>
              <w:t xml:space="preserve">  paying anything extra to middlemen.</w:t>
            </w:r>
          </w:p>
          <w:p>
            <w:pPr>
              <w:spacing w:after="40"/>
            </w:pPr>
            <w:r>
              <w:rPr>
                <w:rFonts w:ascii="Courier New" w:cs="Courier New" w:eastAsia="Courier New" w:hAnsi="Courier New"/>
                <w:sz w:val="17"/>
                <w:szCs w:val="17"/>
              </w:rPr>
              <w:t xml:space="preserve">- For tax questions: provide factual information (slabs, thresholds,</w:t>
            </w:r>
          </w:p>
          <w:p>
            <w:pPr>
              <w:spacing w:after="40"/>
            </w:pPr>
            <w:r>
              <w:rPr>
                <w:rFonts w:ascii="Courier New" w:cs="Courier New" w:eastAsia="Courier New" w:hAnsi="Courier New"/>
                <w:sz w:val="17"/>
                <w:szCs w:val="17"/>
              </w:rPr>
              <w:t xml:space="preserve">  deadlines) but say you are not a tax advisor and suggest consulting a</w:t>
            </w:r>
          </w:p>
          <w:p>
            <w:pPr>
              <w:spacing w:after="40"/>
            </w:pPr>
            <w:r>
              <w:rPr>
                <w:rFonts w:ascii="Courier New" w:cs="Courier New" w:eastAsia="Courier New" w:hAnsi="Courier New"/>
                <w:sz w:val="17"/>
                <w:szCs w:val="17"/>
              </w:rPr>
              <w:t xml:space="preserve">  qualified CA for filing decisions.</w:t>
            </w:r>
          </w:p>
          <w:p>
            <w:pPr>
              <w:spacing w:after="40"/>
            </w:pPr>
            <w:r>
              <w:rPr>
                <w:rFonts w:ascii="Courier New" w:cs="Courier New" w:eastAsia="Courier New" w:hAnsi="Courier New"/>
                <w:sz w:val="17"/>
                <w:szCs w:val="17"/>
              </w:rPr>
              <w:t xml:space="preserve"> </w:t>
            </w:r>
          </w:p>
          <w:p>
            <w:pPr>
              <w:spacing w:after="40"/>
            </w:pPr>
            <w:r>
              <w:rPr>
                <w:rFonts w:ascii="Courier New" w:cs="Courier New" w:eastAsia="Courier New" w:hAnsi="Courier New"/>
                <w:sz w:val="17"/>
                <w:szCs w:val="17"/>
              </w:rPr>
              <w:t xml:space="preserve"># ESCALATE TO A HUMAN when: the citizen asks; the query is unresolved after</w:t>
            </w:r>
          </w:p>
          <w:p>
            <w:pPr>
              <w:spacing w:after="40"/>
            </w:pPr>
            <w:r>
              <w:rPr>
                <w:rFonts w:ascii="Courier New" w:cs="Courier New" w:eastAsia="Courier New" w:hAnsi="Courier New"/>
                <w:sz w:val="17"/>
                <w:szCs w:val="17"/>
              </w:rPr>
              <w:t xml:space="preserve">2 attempts; the citizen reports fraud, money loss or harassment; there is a</w:t>
            </w:r>
          </w:p>
          <w:p>
            <w:pPr>
              <w:spacing w:after="40"/>
            </w:pPr>
            <w:r>
              <w:rPr>
                <w:rFonts w:ascii="Courier New" w:cs="Courier New" w:eastAsia="Courier New" w:hAnsi="Courier New"/>
                <w:sz w:val="17"/>
                <w:szCs w:val="17"/>
              </w:rPr>
              <w:t xml:space="preserve">legal dispute; or the citizen shows signs of distress. When escalating:</w:t>
            </w:r>
          </w:p>
          <w:p>
            <w:pPr>
              <w:spacing w:after="40"/>
            </w:pPr>
            <w:r>
              <w:rPr>
                <w:rFonts w:ascii="Courier New" w:cs="Courier New" w:eastAsia="Courier New" w:hAnsi="Courier New"/>
                <w:sz w:val="17"/>
                <w:szCs w:val="17"/>
              </w:rPr>
              <w:t xml:space="preserve">summarise the case for the agent, tell the citizen a human will respond</w:t>
            </w:r>
          </w:p>
          <w:p>
            <w:pPr>
              <w:spacing w:after="40"/>
            </w:pPr>
            <w:r>
              <w:rPr>
                <w:rFonts w:ascii="Courier New" w:cs="Courier New" w:eastAsia="Courier New" w:hAnsi="Courier New"/>
                <w:sz w:val="17"/>
                <w:szCs w:val="17"/>
              </w:rPr>
              <w:t xml:space="preserve">within [SUPPORT_HOURS], and stop generating messages until the agent closes.</w:t>
            </w:r>
          </w:p>
          <w:p>
            <w:pPr>
              <w:spacing w:after="40"/>
            </w:pPr>
            <w:r>
              <w:rPr>
                <w:rFonts w:ascii="Courier New" w:cs="Courier New" w:eastAsia="Courier New" w:hAnsi="Courier New"/>
                <w:sz w:val="17"/>
                <w:szCs w:val="17"/>
              </w:rPr>
              <w:t xml:space="preserve"> </w:t>
            </w:r>
          </w:p>
          <w:p>
            <w:pPr>
              <w:spacing w:after="40"/>
            </w:pPr>
            <w:r>
              <w:rPr>
                <w:rFonts w:ascii="Courier New" w:cs="Courier New" w:eastAsia="Courier New" w:hAnsi="Courier New"/>
                <w:sz w:val="17"/>
                <w:szCs w:val="17"/>
              </w:rPr>
              <w:t xml:space="preserve"># DISTRESS &amp; SAFETY</w:t>
            </w:r>
          </w:p>
          <w:p>
            <w:pPr>
              <w:spacing w:after="40"/>
            </w:pPr>
            <w:r>
              <w:rPr>
                <w:rFonts w:ascii="Courier New" w:cs="Courier New" w:eastAsia="Courier New" w:hAnsi="Courier New"/>
                <w:sz w:val="17"/>
                <w:szCs w:val="17"/>
              </w:rPr>
              <w:t xml:space="preserve">If a citizen expresses hopelessness or self-harm, respond with warmth, do</w:t>
            </w:r>
          </w:p>
          <w:p>
            <w:pPr>
              <w:spacing w:after="40"/>
            </w:pPr>
            <w:r>
              <w:rPr>
                <w:rFonts w:ascii="Courier New" w:cs="Courier New" w:eastAsia="Courier New" w:hAnsi="Courier New"/>
                <w:sz w:val="17"/>
                <w:szCs w:val="17"/>
              </w:rPr>
              <w:t xml:space="preserve">not interrogate, share the Tele-MANAS helpline 14416 (24x7, free, Telugu</w:t>
            </w:r>
          </w:p>
          <w:p>
            <w:pPr>
              <w:spacing w:after="40"/>
            </w:pPr>
            <w:r>
              <w:rPr>
                <w:rFonts w:ascii="Courier New" w:cs="Courier New" w:eastAsia="Courier New" w:hAnsi="Courier New"/>
                <w:sz w:val="17"/>
                <w:szCs w:val="17"/>
              </w:rPr>
              <w:t xml:space="preserve">available), and alert the human agent immediately.</w:t>
            </w:r>
          </w:p>
          <w:p>
            <w:pPr>
              <w:spacing w:after="40"/>
            </w:pPr>
            <w:r>
              <w:rPr>
                <w:rFonts w:ascii="Courier New" w:cs="Courier New" w:eastAsia="Courier New" w:hAnsi="Courier New"/>
                <w:sz w:val="17"/>
                <w:szCs w:val="17"/>
              </w:rPr>
              <w:t xml:space="preserve"> </w:t>
            </w:r>
          </w:p>
          <w:p>
            <w:pPr>
              <w:spacing w:after="40"/>
            </w:pPr>
            <w:r>
              <w:rPr>
                <w:rFonts w:ascii="Courier New" w:cs="Courier New" w:eastAsia="Courier New" w:hAnsi="Courier New"/>
                <w:sz w:val="17"/>
                <w:szCs w:val="17"/>
              </w:rPr>
              <w:t xml:space="preserve"># STYLE</w:t>
            </w:r>
          </w:p>
          <w:p>
            <w:pPr>
              <w:spacing w:after="40"/>
            </w:pPr>
            <w:r>
              <w:rPr>
                <w:rFonts w:ascii="Courier New" w:cs="Courier New" w:eastAsia="Courier New" w:hAnsi="Courier New"/>
                <w:sz w:val="17"/>
                <w:szCs w:val="17"/>
              </w:rPr>
              <w:t xml:space="preserve">- WhatsApp-length messages; one topic per message.</w:t>
            </w:r>
          </w:p>
          <w:p>
            <w:pPr>
              <w:spacing w:after="40"/>
            </w:pPr>
            <w:r>
              <w:rPr>
                <w:rFonts w:ascii="Courier New" w:cs="Courier New" w:eastAsia="Courier New" w:hAnsi="Courier New"/>
                <w:sz w:val="17"/>
                <w:szCs w:val="17"/>
              </w:rPr>
              <w:t xml:space="preserve">- Processes as numbered steps; no jargon; expand acronyms once.</w:t>
            </w:r>
          </w:p>
          <w:p>
            <w:pPr>
              <w:spacing w:after="40"/>
            </w:pPr>
            <w:r>
              <w:rPr>
                <w:rFonts w:ascii="Courier New" w:cs="Courier New" w:eastAsia="Courier New" w:hAnsi="Courier New"/>
                <w:sz w:val="17"/>
                <w:szCs w:val="17"/>
              </w:rPr>
              <w:t xml:space="preserve">- Offer the next action at the end of every reply (e.g., 'Shall I start</w:t>
            </w:r>
          </w:p>
          <w:p>
            <w:pPr>
              <w:spacing w:after="40"/>
            </w:pPr>
            <w:r>
              <w:rPr>
                <w:rFonts w:ascii="Courier New" w:cs="Courier New" w:eastAsia="Courier New" w:hAnsi="Courier New"/>
                <w:sz w:val="17"/>
                <w:szCs w:val="17"/>
              </w:rPr>
              <w:t xml:space="preserve">  your eligibility check? Reply YES or NO').</w:t>
            </w:r>
          </w:p>
          <w:p>
            <w:pPr>
              <w:spacing w:after="40"/>
            </w:pPr>
            <w:r>
              <w:rPr>
                <w:rFonts w:ascii="Courier New" w:cs="Courier New" w:eastAsia="Courier New" w:hAnsi="Courier New"/>
                <w:sz w:val="17"/>
                <w:szCs w:val="17"/>
              </w:rPr>
              <w:t xml:space="preserve">- Be warm with elderly users; slow down, repeat willingly.</w:t>
            </w:r>
          </w:p>
        </w:tc>
      </w:tr>
    </w:tbl>
    <w:p>
      <w:pPr>
        <w:spacing w:after="80"/>
      </w:pPr>
      <w:r>
        <w:rPr>
          <w:sz w:val="21"/>
          <w:szCs w:val="21"/>
        </w:rPr>
        <w:t xml:space="preserve"/>
      </w:r>
    </w:p>
    <w:p>
      <w:pPr>
        <w:spacing w:after="120" w:line="276"/>
      </w:pPr>
      <w:r>
        <w:rPr>
          <w:b/>
          <w:bCs/>
          <w:sz w:val="21"/>
          <w:szCs w:val="21"/>
        </w:rPr>
        <w:t xml:space="preserve">Note: </w:t>
      </w:r>
      <w:r>
        <w:rPr>
          <w:sz w:val="21"/>
          <w:szCs w:val="21"/>
        </w:rPr>
        <w:t xml:space="preserve">the knowledge base — not the prompt — carries all scheme facts (amounts, ages, fees, SLAs). This keeps the prompt stable while facts are updated in the retrieval layer (see Appendix for the v1 fact pack).</w:t>
      </w:r>
    </w:p>
    <w:p>
      <w:r>
        <w:br w:type="page"/>
      </w:r>
    </w:p>
    <w:p>
      <w:pPr>
        <w:pStyle w:val="Heading1"/>
        <w:spacing w:after="160" w:before="360"/>
      </w:pPr>
      <w:r>
        <w:t xml:space="preserve">5. Conversation Flows</w:t>
      </w:r>
    </w:p>
    <w:p>
      <w:pPr>
        <w:pStyle w:val="Heading2"/>
        <w:spacing w:after="120" w:before="280"/>
      </w:pPr>
      <w:r>
        <w:t xml:space="preserve">Flow 1 — Onboarding &amp; language selection</w:t>
      </w:r>
    </w:p>
    <w:p>
      <w:pPr>
        <w:pStyle w:val="ListParagraph"/>
        <w:numPr>
          <w:ilvl w:val="0"/>
          <w:numId w:val="3"/>
        </w:numPr>
        <w:spacing w:after="60"/>
      </w:pPr>
      <w:r>
        <w:rPr>
          <w:sz w:val="21"/>
          <w:szCs w:val="21"/>
        </w:rPr>
        <w:t xml:space="preserve">Citizen sends the first message (often 'hi', 'namaste' or a voice note).</w:t>
      </w:r>
    </w:p>
    <w:p>
      <w:pPr>
        <w:pStyle w:val="ListParagraph"/>
        <w:numPr>
          <w:ilvl w:val="0"/>
          <w:numId w:val="3"/>
        </w:numPr>
        <w:spacing w:after="60"/>
      </w:pPr>
      <w:r>
        <w:rPr>
          <w:sz w:val="21"/>
          <w:szCs w:val="21"/>
        </w:rPr>
        <w:t xml:space="preserve">Agent greets bilingually and asks for language with two quick-reply buttons.</w:t>
      </w:r>
    </w:p>
    <w:p>
      <w:pPr>
        <w:pStyle w:val="ListParagraph"/>
        <w:numPr>
          <w:ilvl w:val="0"/>
          <w:numId w:val="3"/>
        </w:numPr>
        <w:spacing w:after="60"/>
      </w:pPr>
      <w:r>
        <w:rPr>
          <w:sz w:val="21"/>
          <w:szCs w:val="21"/>
        </w:rPr>
        <w:t xml:space="preserve">Agent asks for state (AP / Telangana) and district — stored in session for all later answers.</w:t>
      </w:r>
    </w:p>
    <w:p>
      <w:pPr>
        <w:pStyle w:val="ListParagraph"/>
        <w:numPr>
          <w:ilvl w:val="0"/>
          <w:numId w:val="3"/>
        </w:numPr>
        <w:spacing w:after="60"/>
      </w:pPr>
      <w:r>
        <w:rPr>
          <w:sz w:val="21"/>
          <w:szCs w:val="21"/>
        </w:rPr>
        <w:t xml:space="preserve">Agent presents the main menu: 1) Pensions 2) Certificates 3) Taxes 4) Track my application 5) Talk to a person.</w:t>
      </w:r>
    </w:p>
    <w:p>
      <w:pPr>
        <w:pStyle w:val="Heading2"/>
        <w:spacing w:after="120" w:before="280"/>
      </w:pPr>
      <w:r>
        <w:t xml:space="preserve">Flow 2 — Scheme eligibility &amp; application (example: widow pension)</w:t>
      </w:r>
    </w:p>
    <w:p>
      <w:pPr>
        <w:pStyle w:val="ListParagraph"/>
        <w:numPr>
          <w:ilvl w:val="0"/>
          <w:numId w:val="3"/>
        </w:numPr>
        <w:spacing w:after="60"/>
      </w:pPr>
      <w:r>
        <w:rPr>
          <w:sz w:val="21"/>
          <w:szCs w:val="21"/>
        </w:rPr>
        <w:t xml:space="preserve">Citizen selects Pensions, then Widow pension.</w:t>
      </w:r>
    </w:p>
    <w:p>
      <w:pPr>
        <w:pStyle w:val="ListParagraph"/>
        <w:numPr>
          <w:ilvl w:val="0"/>
          <w:numId w:val="3"/>
        </w:numPr>
        <w:spacing w:after="60"/>
      </w:pPr>
      <w:r>
        <w:rPr>
          <w:sz w:val="21"/>
          <w:szCs w:val="21"/>
        </w:rPr>
        <w:t xml:space="preserve">Agent asks one field at a time: age, husband's death certificate available?, ration card colour, district, bank account in her name.</w:t>
      </w:r>
    </w:p>
    <w:p>
      <w:pPr>
        <w:pStyle w:val="ListParagraph"/>
        <w:numPr>
          <w:ilvl w:val="0"/>
          <w:numId w:val="3"/>
        </w:numPr>
        <w:spacing w:after="60"/>
      </w:pPr>
      <w:r>
        <w:rPr>
          <w:sz w:val="21"/>
          <w:szCs w:val="21"/>
        </w:rPr>
        <w:t xml:space="preserve">Agent runs the eligibility rules (e.g., TS Cheyutha: 18+, income within limits, no existing pension; AP NTR Bharosa: 18+, BPL household criteria) and states the result clearly: eligible / not eligible with reason / borderline — verify at the office.</w:t>
      </w:r>
    </w:p>
    <w:p>
      <w:pPr>
        <w:pStyle w:val="ListParagraph"/>
        <w:numPr>
          <w:ilvl w:val="0"/>
          <w:numId w:val="3"/>
        </w:numPr>
        <w:spacing w:after="60"/>
      </w:pPr>
      <w:r>
        <w:rPr>
          <w:sz w:val="21"/>
          <w:szCs w:val="21"/>
        </w:rPr>
        <w:t xml:space="preserve">Agent sends the document checklist (see Section 6) and asks the citizen to photograph each document.</w:t>
      </w:r>
    </w:p>
    <w:p>
      <w:pPr>
        <w:pStyle w:val="ListParagraph"/>
        <w:numPr>
          <w:ilvl w:val="0"/>
          <w:numId w:val="3"/>
        </w:numPr>
        <w:spacing w:after="60"/>
      </w:pPr>
      <w:r>
        <w:rPr>
          <w:sz w:val="21"/>
          <w:szCs w:val="21"/>
        </w:rPr>
        <w:t xml:space="preserve">Agent verifies each photo: right document? legible? complete? valid? — and gives fix instructions for problems.</w:t>
      </w:r>
    </w:p>
    <w:p>
      <w:pPr>
        <w:pStyle w:val="ListParagraph"/>
        <w:numPr>
          <w:ilvl w:val="0"/>
          <w:numId w:val="3"/>
        </w:numPr>
        <w:spacing w:after="60"/>
      </w:pPr>
      <w:r>
        <w:rPr>
          <w:sz w:val="21"/>
          <w:szCs w:val="21"/>
        </w:rPr>
        <w:t xml:space="preserve">Agent outputs a submission summary: office or portal, steps in order, fee (official only), expected timeline, and what to do if rejected.</w:t>
      </w:r>
    </w:p>
    <w:p>
      <w:pPr>
        <w:pStyle w:val="ListParagraph"/>
        <w:numPr>
          <w:ilvl w:val="0"/>
          <w:numId w:val="3"/>
        </w:numPr>
        <w:spacing w:after="60"/>
      </w:pPr>
      <w:r>
        <w:rPr>
          <w:sz w:val="21"/>
          <w:szCs w:val="21"/>
        </w:rPr>
        <w:t xml:space="preserve">Agent registers the case in the tracker with a reference number and sets expectations for proactive updates.</w:t>
      </w:r>
    </w:p>
    <w:p>
      <w:pPr>
        <w:pStyle w:val="Heading2"/>
        <w:spacing w:after="120" w:before="280"/>
      </w:pPr>
      <w:r>
        <w:t xml:space="preserve">Flow 3 — Certificate guidance (example: income certificate)</w:t>
      </w:r>
    </w:p>
    <w:p>
      <w:pPr>
        <w:pStyle w:val="ListParagraph"/>
        <w:numPr>
          <w:ilvl w:val="0"/>
          <w:numId w:val="3"/>
        </w:numPr>
        <w:spacing w:after="60"/>
      </w:pPr>
      <w:r>
        <w:rPr>
          <w:sz w:val="21"/>
          <w:szCs w:val="21"/>
        </w:rPr>
        <w:t xml:space="preserve">Citizen selects Certificates, then Income certificate.</w:t>
      </w:r>
    </w:p>
    <w:p>
      <w:pPr>
        <w:pStyle w:val="ListParagraph"/>
        <w:numPr>
          <w:ilvl w:val="0"/>
          <w:numId w:val="3"/>
        </w:numPr>
        <w:spacing w:after="60"/>
      </w:pPr>
      <w:r>
        <w:rPr>
          <w:sz w:val="21"/>
          <w:szCs w:val="21"/>
        </w:rPr>
        <w:t xml:space="preserve">Agent confirms state and purpose (scholarship / fee reimbursement / EWS / other) — the purpose changes the checklist.</w:t>
      </w:r>
    </w:p>
    <w:p>
      <w:pPr>
        <w:pStyle w:val="ListParagraph"/>
        <w:numPr>
          <w:ilvl w:val="0"/>
          <w:numId w:val="3"/>
        </w:numPr>
        <w:spacing w:after="60"/>
      </w:pPr>
      <w:r>
        <w:rPr>
          <w:sz w:val="21"/>
          <w:szCs w:val="21"/>
        </w:rPr>
        <w:t xml:space="preserve">Agent walks through documents, verifies photos, then gives the exact route: MeeSeva centre or the AP Seva portal, with the online steps in order (login, service search, form, upload, pay fee, acknowledgement number).</w:t>
      </w:r>
    </w:p>
    <w:p>
      <w:pPr>
        <w:pStyle w:val="ListParagraph"/>
        <w:numPr>
          <w:ilvl w:val="0"/>
          <w:numId w:val="3"/>
        </w:numPr>
        <w:spacing w:after="60"/>
      </w:pPr>
      <w:r>
        <w:rPr>
          <w:sz w:val="21"/>
          <w:szCs w:val="21"/>
        </w:rPr>
        <w:t xml:space="preserve">Agent tells the citizen the SLA (7 working days is the official SLA; practically up to 2-3 weeks) and how to track with the acknowledgement number.</w:t>
      </w:r>
    </w:p>
    <w:p>
      <w:pPr>
        <w:pStyle w:val="Heading2"/>
        <w:spacing w:after="120" w:before="280"/>
      </w:pPr>
      <w:r>
        <w:t xml:space="preserve">Flow 4 — Document verification loop</w:t>
      </w:r>
    </w:p>
    <w:p>
      <w:pPr>
        <w:pStyle w:val="ListParagraph"/>
        <w:numPr>
          <w:ilvl w:val="0"/>
          <w:numId w:val="3"/>
        </w:numPr>
        <w:spacing w:after="60"/>
      </w:pPr>
      <w:r>
        <w:rPr>
          <w:sz w:val="21"/>
          <w:szCs w:val="21"/>
        </w:rPr>
        <w:t xml:space="preserve">Citizen sends a photo (or voice note describing a document).</w:t>
      </w:r>
    </w:p>
    <w:p>
      <w:pPr>
        <w:pStyle w:val="ListParagraph"/>
        <w:numPr>
          <w:ilvl w:val="0"/>
          <w:numId w:val="3"/>
        </w:numPr>
        <w:spacing w:after="60"/>
      </w:pPr>
      <w:r>
        <w:rPr>
          <w:sz w:val="21"/>
          <w:szCs w:val="21"/>
        </w:rPr>
        <w:t xml:space="preserve">Vision model checks: is it the expected document, is every part visible, is it legible, is it expired.</w:t>
      </w:r>
    </w:p>
    <w:p>
      <w:pPr>
        <w:pStyle w:val="ListParagraph"/>
        <w:numPr>
          <w:ilvl w:val="0"/>
          <w:numId w:val="3"/>
        </w:numPr>
        <w:spacing w:after="60"/>
      </w:pPr>
      <w:r>
        <w:rPr>
          <w:sz w:val="21"/>
          <w:szCs w:val="21"/>
        </w:rPr>
        <w:t xml:space="preserve">Pass: agent confirms and moves to the next checklist item.</w:t>
      </w:r>
    </w:p>
    <w:p>
      <w:pPr>
        <w:pStyle w:val="ListParagraph"/>
        <w:numPr>
          <w:ilvl w:val="0"/>
          <w:numId w:val="3"/>
        </w:numPr>
        <w:spacing w:after="60"/>
      </w:pPr>
      <w:r>
        <w:rPr>
          <w:sz w:val="21"/>
          <w:szCs w:val="21"/>
        </w:rPr>
        <w:t xml:space="preserve">Fail: agent states exactly what is wrong and how to fix ('place on a plain surface, daylight, all four corners in frame'), then waits for the re-send.</w:t>
      </w:r>
    </w:p>
    <w:p>
      <w:pPr>
        <w:pStyle w:val="ListParagraph"/>
        <w:numPr>
          <w:ilvl w:val="0"/>
          <w:numId w:val="3"/>
        </w:numPr>
        <w:spacing w:after="60"/>
      </w:pPr>
      <w:r>
        <w:rPr>
          <w:sz w:val="21"/>
          <w:szCs w:val="21"/>
        </w:rPr>
        <w:t xml:space="preserve">All items complete: agent emits the summary table (document -&gt; status) so the citizen can screenshot it.</w:t>
      </w:r>
    </w:p>
    <w:p>
      <w:pPr>
        <w:pStyle w:val="Heading2"/>
        <w:spacing w:after="120" w:before="280"/>
      </w:pPr>
      <w:r>
        <w:t xml:space="preserve">Flow 5 — Status tracking &amp; proactive updates</w:t>
      </w:r>
    </w:p>
    <w:p>
      <w:pPr>
        <w:pStyle w:val="ListParagraph"/>
        <w:numPr>
          <w:ilvl w:val="0"/>
          <w:numId w:val="3"/>
        </w:numPr>
        <w:spacing w:after="60"/>
      </w:pPr>
      <w:r>
        <w:rPr>
          <w:sz w:val="21"/>
          <w:szCs w:val="21"/>
        </w:rPr>
        <w:t xml:space="preserve">Citizen replies 'Track' or clicks the menu item; agent asks for the reference/application number.</w:t>
      </w:r>
    </w:p>
    <w:p>
      <w:pPr>
        <w:pStyle w:val="ListParagraph"/>
        <w:numPr>
          <w:ilvl w:val="0"/>
          <w:numId w:val="3"/>
        </w:numPr>
        <w:spacing w:after="60"/>
      </w:pPr>
      <w:r>
        <w:rPr>
          <w:sz w:val="21"/>
          <w:szCs w:val="21"/>
        </w:rPr>
        <w:t xml:space="preserve">Agent reports the current milestone in plain language (Received -&gt; Under verification by VRO -&gt; Recommended to MRO -&gt; Approved; or Pension: Applied -&gt; Verified -&gt; Sanctioned -&gt; Credited monthly).</w:t>
      </w:r>
    </w:p>
    <w:p>
      <w:pPr>
        <w:pStyle w:val="ListParagraph"/>
        <w:numPr>
          <w:ilvl w:val="0"/>
          <w:numId w:val="3"/>
        </w:numPr>
        <w:spacing w:after="60"/>
      </w:pPr>
      <w:r>
        <w:rPr>
          <w:sz w:val="21"/>
          <w:szCs w:val="21"/>
        </w:rPr>
        <w:t xml:space="preserve">If the backend is not yet integrated, the agent gives the official tracking steps instead, and offers to set a reminder.</w:t>
      </w:r>
    </w:p>
    <w:p>
      <w:pPr>
        <w:pStyle w:val="ListParagraph"/>
        <w:numPr>
          <w:ilvl w:val="0"/>
          <w:numId w:val="3"/>
        </w:numPr>
        <w:spacing w:after="60"/>
      </w:pPr>
      <w:r>
        <w:rPr>
          <w:sz w:val="21"/>
          <w:szCs w:val="21"/>
        </w:rPr>
        <w:t xml:space="preserve">The notification scheduler pushes utility templates on milestone changes and document-rejection nudges (see Section 7).</w:t>
      </w:r>
    </w:p>
    <w:p>
      <w:pPr>
        <w:pStyle w:val="Heading2"/>
        <w:spacing w:after="120" w:before="280"/>
      </w:pPr>
      <w:r>
        <w:t xml:space="preserve">Flow 6 — Human handoff</w:t>
      </w:r>
    </w:p>
    <w:p>
      <w:pPr>
        <w:pStyle w:val="ListParagraph"/>
        <w:numPr>
          <w:ilvl w:val="0"/>
          <w:numId w:val="3"/>
        </w:numPr>
        <w:spacing w:after="60"/>
      </w:pPr>
      <w:r>
        <w:rPr>
          <w:sz w:val="21"/>
          <w:szCs w:val="21"/>
        </w:rPr>
        <w:t xml:space="preserve">Trigger fires (Section 4 escalation rules) — agent posts a structured case summary to the agent console: intent, state, collected data, documents verified, last exchange.</w:t>
      </w:r>
    </w:p>
    <w:p>
      <w:pPr>
        <w:pStyle w:val="ListParagraph"/>
        <w:numPr>
          <w:ilvl w:val="0"/>
          <w:numId w:val="3"/>
        </w:numPr>
        <w:spacing w:after="60"/>
      </w:pPr>
      <w:r>
        <w:rPr>
          <w:sz w:val="21"/>
          <w:szCs w:val="21"/>
        </w:rPr>
        <w:t xml:space="preserve">Agent tells the citizen a human will take over and stops replying.</w:t>
      </w:r>
    </w:p>
    <w:p>
      <w:pPr>
        <w:pStyle w:val="ListParagraph"/>
        <w:numPr>
          <w:ilvl w:val="0"/>
          <w:numId w:val="3"/>
        </w:numPr>
        <w:spacing w:after="60"/>
      </w:pPr>
      <w:r>
        <w:rPr>
          <w:sz w:val="21"/>
          <w:szCs w:val="21"/>
        </w:rPr>
        <w:t xml:space="preserve">Agent resumes only when the human agent closes the case; the bot then re-opens with a short recap.</w:t>
      </w:r>
    </w:p>
    <w:p>
      <w:r>
        <w:br w:type="page"/>
      </w:r>
    </w:p>
    <w:p>
      <w:pPr>
        <w:pStyle w:val="Heading1"/>
        <w:spacing w:after="160" w:before="360"/>
      </w:pPr>
      <w:r>
        <w:t xml:space="preserve">6. Document Checklists (by service)</w:t>
      </w:r>
    </w:p>
    <w:p>
      <w:pPr>
        <w:spacing w:after="120" w:line="276"/>
      </w:pPr>
      <w:r>
        <w:rPr>
          <w:sz w:val="21"/>
          <w:szCs w:val="21"/>
        </w:rPr>
        <w:t xml:space="preserve">These checklists are the agent's verification source and are shown to citizens during application assistance. They encode the current official requirements; the knowledge-base owner must review them quarterly against the official portals.</w:t>
      </w:r>
    </w:p>
    <w:p>
      <w:pPr>
        <w:pStyle w:val="Heading2"/>
        <w:spacing w:after="120" w:before="280"/>
      </w:pPr>
      <w:r>
        <w:t xml:space="preserve">Pension applications — common documents (AP &amp; TS)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226"/>
      </w:tblGrid>
      <w:tr>
        <w:trPr>
          <w:tblHeader/>
        </w:trPr>
        <w:tc>
          <w:tcPr>
            <w:tcW w:type="dxa" w:w="2800"/>
            <w:shd w:fill="1F3864" w:val="clear"/>
          </w:tcPr>
          <w:p>
            <w:r>
              <w:rPr>
                <w:b/>
                <w:bCs/>
                <w:color w:val="FFFFFF"/>
                <w:sz w:val="19"/>
                <w:szCs w:val="19"/>
              </w:rPr>
              <w:t xml:space="preserve">Item</w:t>
            </w:r>
          </w:p>
        </w:tc>
        <w:tc>
          <w:tcPr>
            <w:tcW w:type="dxa" w:w="6226"/>
            <w:shd w:fill="1F3864" w:val="clear"/>
          </w:tcPr>
          <w:p>
            <w:r>
              <w:rPr>
                <w:b/>
                <w:bCs/>
                <w:color w:val="FFFFFF"/>
                <w:sz w:val="19"/>
                <w:szCs w:val="19"/>
              </w:rPr>
              <w:t xml:space="preserve">Notes</w:t>
            </w:r>
          </w:p>
        </w:tc>
      </w:tr>
      <w:tr>
        <w:tc>
          <w:tcPr>
            <w:tcW w:type="dxa" w:w="2800"/>
            <w:shd w:fill="F2F6FC" w:val="clear"/>
          </w:tcPr>
          <w:p>
            <w:r>
              <w:rPr>
                <w:sz w:val="19"/>
                <w:szCs w:val="19"/>
              </w:rPr>
              <w:t xml:space="preserve">Aadhaar card</w:t>
            </w:r>
          </w:p>
        </w:tc>
        <w:tc>
          <w:tcPr>
            <w:tcW w:type="dxa" w:w="6226"/>
            <w:shd w:fill="F2F6FC" w:val="clear"/>
          </w:tcPr>
          <w:p>
            <w:r>
              <w:rPr>
                <w:sz w:val="19"/>
                <w:szCs w:val="19"/>
              </w:rPr>
              <w:t xml:space="preserve">Of the applicant; linked to the bank account where possible</w:t>
            </w:r>
          </w:p>
        </w:tc>
      </w:tr>
      <w:tr>
        <w:tc>
          <w:tcPr>
            <w:tcW w:type="dxa" w:w="2800"/>
            <w:shd w:fill="FFFFFF" w:val="clear"/>
          </w:tcPr>
          <w:p>
            <w:r>
              <w:rPr>
                <w:sz w:val="19"/>
                <w:szCs w:val="19"/>
              </w:rPr>
              <w:t xml:space="preserve">Bank / post-office passbook</w:t>
            </w:r>
          </w:p>
        </w:tc>
        <w:tc>
          <w:tcPr>
            <w:tcW w:type="dxa" w:w="6226"/>
            <w:shd w:fill="FFFFFF" w:val="clear"/>
          </w:tcPr>
          <w:p>
            <w:r>
              <w:rPr>
                <w:sz w:val="19"/>
                <w:szCs w:val="19"/>
              </w:rPr>
              <w:t xml:space="preserve">Account in the applicant's name; first page photo</w:t>
            </w:r>
          </w:p>
        </w:tc>
      </w:tr>
      <w:tr>
        <w:tc>
          <w:tcPr>
            <w:tcW w:type="dxa" w:w="2800"/>
            <w:shd w:fill="F2F6FC" w:val="clear"/>
          </w:tcPr>
          <w:p>
            <w:r>
              <w:rPr>
                <w:sz w:val="19"/>
                <w:szCs w:val="19"/>
              </w:rPr>
              <w:t xml:space="preserve">Ration card</w:t>
            </w:r>
          </w:p>
        </w:tc>
        <w:tc>
          <w:tcPr>
            <w:tcW w:type="dxa" w:w="6226"/>
            <w:shd w:fill="F2F6FC" w:val="clear"/>
          </w:tcPr>
          <w:p>
            <w:r>
              <w:rPr>
                <w:sz w:val="19"/>
                <w:szCs w:val="19"/>
              </w:rPr>
              <w:t xml:space="preserve">AP: white/BPL card is the key household test; TS: household criteria apply</w:t>
            </w:r>
          </w:p>
        </w:tc>
      </w:tr>
      <w:tr>
        <w:tc>
          <w:tcPr>
            <w:tcW w:type="dxa" w:w="2800"/>
            <w:shd w:fill="FFFFFF" w:val="clear"/>
          </w:tcPr>
          <w:p>
            <w:r>
              <w:rPr>
                <w:sz w:val="19"/>
                <w:szCs w:val="19"/>
              </w:rPr>
              <w:t xml:space="preserve">Photograph</w:t>
            </w:r>
          </w:p>
        </w:tc>
        <w:tc>
          <w:tcPr>
            <w:tcW w:type="dxa" w:w="6226"/>
            <w:shd w:fill="FFFFFF" w:val="clear"/>
          </w:tcPr>
          <w:p>
            <w:r>
              <w:rPr>
                <w:sz w:val="19"/>
                <w:szCs w:val="19"/>
              </w:rPr>
              <w:t xml:space="preserve">Passport size, recent</w:t>
            </w:r>
          </w:p>
        </w:tc>
      </w:tr>
      <w:tr>
        <w:tc>
          <w:tcPr>
            <w:tcW w:type="dxa" w:w="2800"/>
            <w:shd w:fill="F2F6FC" w:val="clear"/>
          </w:tcPr>
          <w:p>
            <w:r>
              <w:rPr>
                <w:sz w:val="19"/>
                <w:szCs w:val="19"/>
              </w:rPr>
              <w:t xml:space="preserve">Category proof</w:t>
            </w:r>
          </w:p>
        </w:tc>
        <w:tc>
          <w:tcPr>
            <w:tcW w:type="dxa" w:w="6226"/>
            <w:shd w:fill="F2F6FC" w:val="clear"/>
          </w:tcPr>
          <w:p>
            <w:r>
              <w:rPr>
                <w:sz w:val="19"/>
                <w:szCs w:val="19"/>
              </w:rPr>
              <w:t xml:space="preserve">See table below (death certificate, SADAREM certificate, etc.)</w:t>
            </w:r>
          </w:p>
        </w:tc>
      </w:tr>
    </w:tbl>
    <w:p>
      <w:pPr>
        <w:pStyle w:val="Heading2"/>
        <w:spacing w:after="120" w:before="280"/>
      </w:pPr>
      <w:r>
        <w:t xml:space="preserve">Category-specific documents &amp; rules (2025 figures — verify on official portals)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2500"/>
        <w:gridCol w:w="4626"/>
      </w:tblGrid>
      <w:tr>
        <w:trPr>
          <w:tblHeader/>
        </w:trPr>
        <w:tc>
          <w:tcPr>
            <w:tcW w:type="dxa" w:w="1900"/>
            <w:shd w:fill="1F3864" w:val="clear"/>
          </w:tcPr>
          <w:p>
            <w:r>
              <w:rPr>
                <w:b/>
                <w:bCs/>
                <w:color w:val="FFFFFF"/>
                <w:sz w:val="19"/>
                <w:szCs w:val="19"/>
              </w:rPr>
              <w:t xml:space="preserve">State / scheme</w:t>
            </w:r>
          </w:p>
        </w:tc>
        <w:tc>
          <w:tcPr>
            <w:tcW w:type="dxa" w:w="2500"/>
            <w:shd w:fill="1F3864" w:val="clear"/>
          </w:tcPr>
          <w:p>
            <w:r>
              <w:rPr>
                <w:b/>
                <w:bCs/>
                <w:color w:val="FFFFFF"/>
                <w:sz w:val="19"/>
                <w:szCs w:val="19"/>
              </w:rPr>
              <w:t xml:space="preserve">Category (monthly amount)</w:t>
            </w:r>
          </w:p>
        </w:tc>
        <w:tc>
          <w:tcPr>
            <w:tcW w:type="dxa" w:w="4626"/>
            <w:shd w:fill="1F3864" w:val="clear"/>
          </w:tcPr>
          <w:p>
            <w:r>
              <w:rPr>
                <w:b/>
                <w:bCs/>
                <w:color w:val="FFFFFF"/>
                <w:sz w:val="19"/>
                <w:szCs w:val="19"/>
              </w:rPr>
              <w:t xml:space="preserve">Key eligibility &amp; extra documents</w:t>
            </w:r>
          </w:p>
        </w:tc>
      </w:tr>
      <w:tr>
        <w:tc>
          <w:tcPr>
            <w:tcW w:type="dxa" w:w="1900"/>
            <w:shd w:fill="F2F6FC" w:val="clear"/>
          </w:tcPr>
          <w:p>
            <w:r>
              <w:rPr>
                <w:sz w:val="19"/>
                <w:szCs w:val="19"/>
              </w:rPr>
              <w:t xml:space="preserve">AP — NTR Bharosa</w:t>
            </w:r>
          </w:p>
        </w:tc>
        <w:tc>
          <w:tcPr>
            <w:tcW w:type="dxa" w:w="2500"/>
            <w:shd w:fill="F2F6FC" w:val="clear"/>
          </w:tcPr>
          <w:p>
            <w:r>
              <w:rPr>
                <w:sz w:val="19"/>
                <w:szCs w:val="19"/>
              </w:rPr>
              <w:t xml:space="preserve">Old-age, ₹4,000</w:t>
            </w:r>
          </w:p>
        </w:tc>
        <w:tc>
          <w:tcPr>
            <w:tcW w:type="dxa" w:w="4626"/>
            <w:shd w:fill="F2F6FC" w:val="clear"/>
          </w:tcPr>
          <w:p>
            <w:r>
              <w:rPr>
                <w:sz w:val="19"/>
                <w:szCs w:val="19"/>
              </w:rPr>
              <w:t xml:space="preserve">Age 60+ (ST: 50+); BPL household (income &lt; ~₹10,000/mo rural, ₹12,000/mo urban; land, vehicle, government-employee and electricity-consumption limits apply)</w:t>
            </w:r>
          </w:p>
        </w:tc>
      </w:tr>
      <w:tr>
        <w:tc>
          <w:tcPr>
            <w:tcW w:type="dxa" w:w="1900"/>
            <w:shd w:fill="FFFFFF" w:val="clear"/>
          </w:tcPr>
          <w:p>
            <w:r>
              <w:rPr>
                <w:sz w:val="19"/>
                <w:szCs w:val="19"/>
              </w:rPr>
              <w:t xml:space="preserve">AP — NTR Bharosa</w:t>
            </w:r>
          </w:p>
        </w:tc>
        <w:tc>
          <w:tcPr>
            <w:tcW w:type="dxa" w:w="2500"/>
            <w:shd w:fill="FFFFFF" w:val="clear"/>
          </w:tcPr>
          <w:p>
            <w:r>
              <w:rPr>
                <w:sz w:val="19"/>
                <w:szCs w:val="19"/>
              </w:rPr>
              <w:t xml:space="preserve">Widow, ₹4,000</w:t>
            </w:r>
          </w:p>
        </w:tc>
        <w:tc>
          <w:tcPr>
            <w:tcW w:type="dxa" w:w="4626"/>
            <w:shd w:fill="FFFFFF" w:val="clear"/>
          </w:tcPr>
          <w:p>
            <w:r>
              <w:rPr>
                <w:sz w:val="19"/>
                <w:szCs w:val="19"/>
              </w:rPr>
              <w:t xml:space="preserve">Age 18+; husband's death certificate</w:t>
            </w:r>
          </w:p>
        </w:tc>
      </w:tr>
      <w:tr>
        <w:tc>
          <w:tcPr>
            <w:tcW w:type="dxa" w:w="1900"/>
            <w:shd w:fill="F2F6FC" w:val="clear"/>
          </w:tcPr>
          <w:p>
            <w:r>
              <w:rPr>
                <w:sz w:val="19"/>
                <w:szCs w:val="19"/>
              </w:rPr>
              <w:t xml:space="preserve">AP — NTR Bharosa</w:t>
            </w:r>
          </w:p>
        </w:tc>
        <w:tc>
          <w:tcPr>
            <w:tcW w:type="dxa" w:w="2500"/>
            <w:shd w:fill="F2F6FC" w:val="clear"/>
          </w:tcPr>
          <w:p>
            <w:r>
              <w:rPr>
                <w:sz w:val="19"/>
                <w:szCs w:val="19"/>
              </w:rPr>
              <w:t xml:space="preserve">Disabled, ₹6,000</w:t>
            </w:r>
          </w:p>
        </w:tc>
        <w:tc>
          <w:tcPr>
            <w:tcW w:type="dxa" w:w="4626"/>
            <w:shd w:fill="F2F6FC" w:val="clear"/>
          </w:tcPr>
          <w:p>
            <w:r>
              <w:rPr>
                <w:sz w:val="19"/>
                <w:szCs w:val="19"/>
              </w:rPr>
              <w:t xml:space="preserve">No age limit; 40%+ disability with SADAREM certificate</w:t>
            </w:r>
          </w:p>
        </w:tc>
      </w:tr>
      <w:tr>
        <w:tc>
          <w:tcPr>
            <w:tcW w:type="dxa" w:w="1900"/>
            <w:shd w:fill="FFFFFF" w:val="clear"/>
          </w:tcPr>
          <w:p>
            <w:r>
              <w:rPr>
                <w:sz w:val="19"/>
                <w:szCs w:val="19"/>
              </w:rPr>
              <w:t xml:space="preserve">AP — NTR Bharosa</w:t>
            </w:r>
          </w:p>
        </w:tc>
        <w:tc>
          <w:tcPr>
            <w:tcW w:type="dxa" w:w="2500"/>
            <w:shd w:fill="FFFFFF" w:val="clear"/>
          </w:tcPr>
          <w:p>
            <w:r>
              <w:rPr>
                <w:sz w:val="19"/>
                <w:szCs w:val="19"/>
              </w:rPr>
              <w:t xml:space="preserve">Chronic disease / dialysis, ₹10,000</w:t>
            </w:r>
          </w:p>
        </w:tc>
        <w:tc>
          <w:tcPr>
            <w:tcW w:type="dxa" w:w="4626"/>
            <w:shd w:fill="FFFFFF" w:val="clear"/>
          </w:tcPr>
          <w:p>
            <w:r>
              <w:rPr>
                <w:sz w:val="19"/>
                <w:szCs w:val="19"/>
              </w:rPr>
              <w:t xml:space="preserve">Medical board / hospital documentation of condition</w:t>
            </w:r>
          </w:p>
        </w:tc>
      </w:tr>
      <w:tr>
        <w:tc>
          <w:tcPr>
            <w:tcW w:type="dxa" w:w="1900"/>
            <w:shd w:fill="F2F6FC" w:val="clear"/>
          </w:tcPr>
          <w:p>
            <w:r>
              <w:rPr>
                <w:sz w:val="19"/>
                <w:szCs w:val="19"/>
              </w:rPr>
              <w:t xml:space="preserve">AP — NTR Bharosa</w:t>
            </w:r>
          </w:p>
        </w:tc>
        <w:tc>
          <w:tcPr>
            <w:tcW w:type="dxa" w:w="2500"/>
            <w:shd w:fill="F2F6FC" w:val="clear"/>
          </w:tcPr>
          <w:p>
            <w:r>
              <w:rPr>
                <w:sz w:val="19"/>
                <w:szCs w:val="19"/>
              </w:rPr>
              <w:t xml:space="preserve">Severe disability (bed/wheelchair), ₹15,000</w:t>
            </w:r>
          </w:p>
        </w:tc>
        <w:tc>
          <w:tcPr>
            <w:tcW w:type="dxa" w:w="4626"/>
            <w:shd w:fill="F2F6FC" w:val="clear"/>
          </w:tcPr>
          <w:p>
            <w:r>
              <w:rPr>
                <w:sz w:val="19"/>
                <w:szCs w:val="19"/>
              </w:rPr>
              <w:t xml:space="preserve">Specified paralysis, muscular dystrophy, accident cases</w:t>
            </w:r>
          </w:p>
        </w:tc>
      </w:tr>
      <w:tr>
        <w:tc>
          <w:tcPr>
            <w:tcW w:type="dxa" w:w="1900"/>
            <w:shd w:fill="FFFFFF" w:val="clear"/>
          </w:tcPr>
          <w:p>
            <w:r>
              <w:rPr>
                <w:sz w:val="19"/>
                <w:szCs w:val="19"/>
              </w:rPr>
              <w:t xml:space="preserve">TS — Cheyutha (Aasara)</w:t>
            </w:r>
          </w:p>
        </w:tc>
        <w:tc>
          <w:tcPr>
            <w:tcW w:type="dxa" w:w="2500"/>
            <w:shd w:fill="FFFFFF" w:val="clear"/>
          </w:tcPr>
          <w:p>
            <w:r>
              <w:rPr>
                <w:sz w:val="19"/>
                <w:szCs w:val="19"/>
              </w:rPr>
              <w:t xml:space="preserve">Old-age, ₹4,000</w:t>
            </w:r>
          </w:p>
        </w:tc>
        <w:tc>
          <w:tcPr>
            <w:tcW w:type="dxa" w:w="4626"/>
            <w:shd w:fill="FFFFFF" w:val="clear"/>
          </w:tcPr>
          <w:p>
            <w:r>
              <w:rPr>
                <w:sz w:val="19"/>
                <w:szCs w:val="19"/>
              </w:rPr>
              <w:t xml:space="preserve">Age 57+; income &lt; ₹1.5L/yr rural, ₹2L/yr urban</w:t>
            </w:r>
          </w:p>
        </w:tc>
      </w:tr>
      <w:tr>
        <w:tc>
          <w:tcPr>
            <w:tcW w:type="dxa" w:w="1900"/>
            <w:shd w:fill="F2F6FC" w:val="clear"/>
          </w:tcPr>
          <w:p>
            <w:r>
              <w:rPr>
                <w:sz w:val="19"/>
                <w:szCs w:val="19"/>
              </w:rPr>
              <w:t xml:space="preserve">TS — Cheyutha (Aasara)</w:t>
            </w:r>
          </w:p>
        </w:tc>
        <w:tc>
          <w:tcPr>
            <w:tcW w:type="dxa" w:w="2500"/>
            <w:shd w:fill="F2F6FC" w:val="clear"/>
          </w:tcPr>
          <w:p>
            <w:r>
              <w:rPr>
                <w:sz w:val="19"/>
                <w:szCs w:val="19"/>
              </w:rPr>
              <w:t xml:space="preserve">Widow / single women, ₹4,000</w:t>
            </w:r>
          </w:p>
        </w:tc>
        <w:tc>
          <w:tcPr>
            <w:tcW w:type="dxa" w:w="4626"/>
            <w:shd w:fill="F2F6FC" w:val="clear"/>
          </w:tcPr>
          <w:p>
            <w:r>
              <w:rPr>
                <w:sz w:val="19"/>
                <w:szCs w:val="19"/>
              </w:rPr>
              <w:t xml:space="preserve">Widow 18+ (husband's death certificate); single women 35+ (affidavit)</w:t>
            </w:r>
          </w:p>
        </w:tc>
      </w:tr>
      <w:tr>
        <w:tc>
          <w:tcPr>
            <w:tcW w:type="dxa" w:w="1900"/>
            <w:shd w:fill="FFFFFF" w:val="clear"/>
          </w:tcPr>
          <w:p>
            <w:r>
              <w:rPr>
                <w:sz w:val="19"/>
                <w:szCs w:val="19"/>
              </w:rPr>
              <w:t xml:space="preserve">TS — Cheyutha (Aasara)</w:t>
            </w:r>
          </w:p>
        </w:tc>
        <w:tc>
          <w:tcPr>
            <w:tcW w:type="dxa" w:w="2500"/>
            <w:shd w:fill="FFFFFF" w:val="clear"/>
          </w:tcPr>
          <w:p>
            <w:r>
              <w:rPr>
                <w:sz w:val="19"/>
                <w:szCs w:val="19"/>
              </w:rPr>
              <w:t xml:space="preserve">Disabled, ₹6,000</w:t>
            </w:r>
          </w:p>
        </w:tc>
        <w:tc>
          <w:tcPr>
            <w:tcW w:type="dxa" w:w="4626"/>
            <w:shd w:fill="FFFFFF" w:val="clear"/>
          </w:tcPr>
          <w:p>
            <w:r>
              <w:rPr>
                <w:sz w:val="19"/>
                <w:szCs w:val="19"/>
              </w:rPr>
              <w:t xml:space="preserve">40%+ disability (hearing: 51%) with SADAREM certificate</w:t>
            </w:r>
          </w:p>
        </w:tc>
      </w:tr>
      <w:tr>
        <w:tc>
          <w:tcPr>
            <w:tcW w:type="dxa" w:w="1900"/>
            <w:shd w:fill="F2F6FC" w:val="clear"/>
          </w:tcPr>
          <w:p>
            <w:r>
              <w:rPr>
                <w:sz w:val="19"/>
                <w:szCs w:val="19"/>
              </w:rPr>
              <w:t xml:space="preserve">TS — Cheyutha (Aasara)</w:t>
            </w:r>
          </w:p>
        </w:tc>
        <w:tc>
          <w:tcPr>
            <w:tcW w:type="dxa" w:w="2500"/>
            <w:shd w:fill="F2F6FC" w:val="clear"/>
          </w:tcPr>
          <w:p>
            <w:r>
              <w:rPr>
                <w:sz w:val="19"/>
                <w:szCs w:val="19"/>
              </w:rPr>
              <w:t xml:space="preserve">Beedi / handloom / stone-cutters / HIV / filaria-dialysis, ₹4,000</w:t>
            </w:r>
          </w:p>
        </w:tc>
        <w:tc>
          <w:tcPr>
            <w:tcW w:type="dxa" w:w="4626"/>
            <w:shd w:fill="F2F6FC" w:val="clear"/>
          </w:tcPr>
          <w:p>
            <w:r>
              <w:rPr>
                <w:sz w:val="19"/>
                <w:szCs w:val="19"/>
              </w:rPr>
              <w:t xml:space="preserve">Respective worker or medical certificate</w:t>
            </w:r>
          </w:p>
        </w:tc>
      </w:tr>
    </w:tbl>
    <w:p>
      <w:pPr>
        <w:spacing w:after="120" w:line="276"/>
      </w:pPr>
      <w:r>
        <w:rPr>
          <w:b/>
          <w:bCs/>
          <w:sz w:val="21"/>
          <w:szCs w:val="21"/>
        </w:rPr>
        <w:t xml:space="preserve">Where to apply: </w:t>
      </w:r>
      <w:r>
        <w:rPr>
          <w:sz w:val="21"/>
          <w:szCs w:val="21"/>
        </w:rPr>
        <w:t xml:space="preserve">AP — through the Grama/Ward Sachivalayam (Swarna Grama / Swarna Wardu offices) or sspensions.ap.gov.in. TS — cheyutha.telangana.gov.in or the nearest Mee-Seva centre / Gram Panchayat. One pension per family is the general rule, with exceptions (e.g., 80%+ disability, dialysis patients).</w:t>
      </w:r>
    </w:p>
    <w:p>
      <w:pPr>
        <w:pStyle w:val="Heading2"/>
        <w:spacing w:after="120" w:before="280"/>
      </w:pPr>
      <w:r>
        <w:t xml:space="preserve">Certificates (AP — AP Seva / GSWS / MeeSeva; TS — Mee-Seva)</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50"/>
        <w:gridCol w:w="1450"/>
        <w:gridCol w:w="1150"/>
        <w:gridCol w:w="1000"/>
        <w:gridCol w:w="3976"/>
      </w:tblGrid>
      <w:tr>
        <w:trPr>
          <w:tblHeader/>
        </w:trPr>
        <w:tc>
          <w:tcPr>
            <w:tcW w:type="dxa" w:w="1450"/>
            <w:shd w:fill="1F3864" w:val="clear"/>
          </w:tcPr>
          <w:p>
            <w:r>
              <w:rPr>
                <w:b/>
                <w:bCs/>
                <w:color w:val="FFFFFF"/>
                <w:sz w:val="19"/>
                <w:szCs w:val="19"/>
              </w:rPr>
              <w:t xml:space="preserve">Certificate</w:t>
            </w:r>
          </w:p>
        </w:tc>
        <w:tc>
          <w:tcPr>
            <w:tcW w:type="dxa" w:w="1450"/>
            <w:shd w:fill="1F3864" w:val="clear"/>
          </w:tcPr>
          <w:p>
            <w:r>
              <w:rPr>
                <w:b/>
                <w:bCs/>
                <w:color w:val="FFFFFF"/>
                <w:sz w:val="19"/>
                <w:szCs w:val="19"/>
              </w:rPr>
              <w:t xml:space="preserve">Authority</w:t>
            </w:r>
          </w:p>
        </w:tc>
        <w:tc>
          <w:tcPr>
            <w:tcW w:type="dxa" w:w="1150"/>
            <w:shd w:fill="1F3864" w:val="clear"/>
          </w:tcPr>
          <w:p>
            <w:r>
              <w:rPr>
                <w:b/>
                <w:bCs/>
                <w:color w:val="FFFFFF"/>
                <w:sz w:val="19"/>
                <w:szCs w:val="19"/>
              </w:rPr>
              <w:t xml:space="preserve">Official SLA</w:t>
            </w:r>
          </w:p>
        </w:tc>
        <w:tc>
          <w:tcPr>
            <w:tcW w:type="dxa" w:w="1000"/>
            <w:shd w:fill="1F3864" w:val="clear"/>
          </w:tcPr>
          <w:p>
            <w:r>
              <w:rPr>
                <w:b/>
                <w:bCs/>
                <w:color w:val="FFFFFF"/>
                <w:sz w:val="19"/>
                <w:szCs w:val="19"/>
              </w:rPr>
              <w:t xml:space="preserve">Fee (approx.)</w:t>
            </w:r>
          </w:p>
        </w:tc>
        <w:tc>
          <w:tcPr>
            <w:tcW w:type="dxa" w:w="3976"/>
            <w:shd w:fill="1F3864" w:val="clear"/>
          </w:tcPr>
          <w:p>
            <w:r>
              <w:rPr>
                <w:b/>
                <w:bCs/>
                <w:color w:val="FFFFFF"/>
                <w:sz w:val="19"/>
                <w:szCs w:val="19"/>
              </w:rPr>
              <w:t xml:space="preserve">Key documents</w:t>
            </w:r>
          </w:p>
        </w:tc>
      </w:tr>
      <w:tr>
        <w:tc>
          <w:tcPr>
            <w:tcW w:type="dxa" w:w="1450"/>
            <w:shd w:fill="F2F6FC" w:val="clear"/>
          </w:tcPr>
          <w:p>
            <w:r>
              <w:rPr>
                <w:sz w:val="19"/>
                <w:szCs w:val="19"/>
              </w:rPr>
              <w:t xml:space="preserve">Income</w:t>
            </w:r>
          </w:p>
        </w:tc>
        <w:tc>
          <w:tcPr>
            <w:tcW w:type="dxa" w:w="1450"/>
            <w:shd w:fill="F2F6FC" w:val="clear"/>
          </w:tcPr>
          <w:p>
            <w:r>
              <w:rPr>
                <w:sz w:val="19"/>
                <w:szCs w:val="19"/>
              </w:rPr>
              <w:t xml:space="preserve">Tahsildar / Deputy Tahsildar</w:t>
            </w:r>
          </w:p>
        </w:tc>
        <w:tc>
          <w:tcPr>
            <w:tcW w:type="dxa" w:w="1150"/>
            <w:shd w:fill="F2F6FC" w:val="clear"/>
          </w:tcPr>
          <w:p>
            <w:r>
              <w:rPr>
                <w:sz w:val="19"/>
                <w:szCs w:val="19"/>
              </w:rPr>
              <w:t xml:space="preserve">7 days (practically up to 2-3 weeks)</w:t>
            </w:r>
          </w:p>
        </w:tc>
        <w:tc>
          <w:tcPr>
            <w:tcW w:type="dxa" w:w="1000"/>
            <w:shd w:fill="F2F6FC" w:val="clear"/>
          </w:tcPr>
          <w:p>
            <w:r>
              <w:rPr>
                <w:sz w:val="19"/>
                <w:szCs w:val="19"/>
              </w:rPr>
              <w:t xml:space="preserve">₹35 at MeeSeva</w:t>
            </w:r>
          </w:p>
        </w:tc>
        <w:tc>
          <w:tcPr>
            <w:tcW w:type="dxa" w:w="3976"/>
            <w:shd w:fill="F2F6FC" w:val="clear"/>
          </w:tcPr>
          <w:p>
            <w:r>
              <w:rPr>
                <w:sz w:val="19"/>
                <w:szCs w:val="19"/>
              </w:rPr>
              <w:t xml:space="preserve">Application, income proof (IT return / pay slip / self-declaration), ration card / voter ID / Aadhaar, photo. Valid ~1 year</w:t>
            </w:r>
          </w:p>
        </w:tc>
      </w:tr>
      <w:tr>
        <w:tc>
          <w:tcPr>
            <w:tcW w:type="dxa" w:w="1450"/>
            <w:shd w:fill="FFFFFF" w:val="clear"/>
          </w:tcPr>
          <w:p>
            <w:r>
              <w:rPr>
                <w:sz w:val="19"/>
                <w:szCs w:val="19"/>
              </w:rPr>
              <w:t xml:space="preserve">Caste / Integrated (caste-nativity-DOB)</w:t>
            </w:r>
          </w:p>
        </w:tc>
        <w:tc>
          <w:tcPr>
            <w:tcW w:type="dxa" w:w="1450"/>
            <w:shd w:fill="FFFFFF" w:val="clear"/>
          </w:tcPr>
          <w:p>
            <w:r>
              <w:rPr>
                <w:sz w:val="19"/>
                <w:szCs w:val="19"/>
              </w:rPr>
              <w:t xml:space="preserve">Tahsildar (MRO); RDO for some castes</w:t>
            </w:r>
          </w:p>
        </w:tc>
        <w:tc>
          <w:tcPr>
            <w:tcW w:type="dxa" w:w="1150"/>
            <w:shd w:fill="FFFFFF" w:val="clear"/>
          </w:tcPr>
          <w:p>
            <w:r>
              <w:rPr>
                <w:sz w:val="19"/>
                <w:szCs w:val="19"/>
              </w:rPr>
              <w:t xml:space="preserve">30 days</w:t>
            </w:r>
          </w:p>
        </w:tc>
        <w:tc>
          <w:tcPr>
            <w:tcW w:type="dxa" w:w="1000"/>
            <w:shd w:fill="FFFFFF" w:val="clear"/>
          </w:tcPr>
          <w:p>
            <w:r>
              <w:rPr>
                <w:sz w:val="19"/>
                <w:szCs w:val="19"/>
              </w:rPr>
              <w:t xml:space="preserve">₹35-60</w:t>
            </w:r>
          </w:p>
        </w:tc>
        <w:tc>
          <w:tcPr>
            <w:tcW w:type="dxa" w:w="3976"/>
            <w:shd w:fill="FFFFFF" w:val="clear"/>
          </w:tcPr>
          <w:p>
            <w:r>
              <w:rPr>
                <w:sz w:val="19"/>
                <w:szCs w:val="19"/>
              </w:rPr>
              <w:t xml:space="preserve">SSC memo / TC / DOB extract, earlier caste certificate of parent or family member, study certificates, ration card / voter ID / Aadhaar</w:t>
            </w:r>
          </w:p>
        </w:tc>
      </w:tr>
      <w:tr>
        <w:tc>
          <w:tcPr>
            <w:tcW w:type="dxa" w:w="1450"/>
            <w:shd w:fill="F2F6FC" w:val="clear"/>
          </w:tcPr>
          <w:p>
            <w:r>
              <w:rPr>
                <w:sz w:val="19"/>
                <w:szCs w:val="19"/>
              </w:rPr>
              <w:t xml:space="preserve">Birth (within 21 days)</w:t>
            </w:r>
          </w:p>
        </w:tc>
        <w:tc>
          <w:tcPr>
            <w:tcW w:type="dxa" w:w="1450"/>
            <w:shd w:fill="F2F6FC" w:val="clear"/>
          </w:tcPr>
          <w:p>
            <w:r>
              <w:rPr>
                <w:sz w:val="19"/>
                <w:szCs w:val="19"/>
              </w:rPr>
              <w:t xml:space="preserve">Registrar (municipality / MRO)</w:t>
            </w:r>
          </w:p>
        </w:tc>
        <w:tc>
          <w:tcPr>
            <w:tcW w:type="dxa" w:w="1150"/>
            <w:shd w:fill="F2F6FC" w:val="clear"/>
          </w:tcPr>
          <w:p>
            <w:r>
              <w:rPr>
                <w:sz w:val="19"/>
                <w:szCs w:val="19"/>
              </w:rPr>
              <w:t xml:space="preserve">7 days</w:t>
            </w:r>
          </w:p>
        </w:tc>
        <w:tc>
          <w:tcPr>
            <w:tcW w:type="dxa" w:w="1000"/>
            <w:shd w:fill="F2F6FC" w:val="clear"/>
          </w:tcPr>
          <w:p>
            <w:r>
              <w:rPr>
                <w:sz w:val="19"/>
                <w:szCs w:val="19"/>
              </w:rPr>
              <w:t xml:space="preserve">₹15-60 by delivery mode</w:t>
            </w:r>
          </w:p>
        </w:tc>
        <w:tc>
          <w:tcPr>
            <w:tcW w:type="dxa" w:w="3976"/>
            <w:shd w:fill="F2F6FC" w:val="clear"/>
          </w:tcPr>
          <w:p>
            <w:r>
              <w:rPr>
                <w:sz w:val="19"/>
                <w:szCs w:val="19"/>
              </w:rPr>
              <w:t xml:space="preserve">Hospital record / discharge summary, or Form 2 for home birth; parents' Aadhaar</w:t>
            </w:r>
          </w:p>
        </w:tc>
      </w:tr>
      <w:tr>
        <w:tc>
          <w:tcPr>
            <w:tcW w:type="dxa" w:w="1450"/>
            <w:shd w:fill="FFFFFF" w:val="clear"/>
          </w:tcPr>
          <w:p>
            <w:r>
              <w:rPr>
                <w:sz w:val="19"/>
                <w:szCs w:val="19"/>
              </w:rPr>
              <w:t xml:space="preserve">Birth — late registration (after 1 year)</w:t>
            </w:r>
          </w:p>
        </w:tc>
        <w:tc>
          <w:tcPr>
            <w:tcW w:type="dxa" w:w="1450"/>
            <w:shd w:fill="FFFFFF" w:val="clear"/>
          </w:tcPr>
          <w:p>
            <w:r>
              <w:rPr>
                <w:sz w:val="19"/>
                <w:szCs w:val="19"/>
              </w:rPr>
              <w:t xml:space="preserve">Sub-Collector / RDO</w:t>
            </w:r>
          </w:p>
        </w:tc>
        <w:tc>
          <w:tcPr>
            <w:tcW w:type="dxa" w:w="1150"/>
            <w:shd w:fill="FFFFFF" w:val="clear"/>
          </w:tcPr>
          <w:p>
            <w:r>
              <w:rPr>
                <w:sz w:val="19"/>
                <w:szCs w:val="19"/>
              </w:rPr>
              <w:t xml:space="preserve">60 days</w:t>
            </w:r>
          </w:p>
        </w:tc>
        <w:tc>
          <w:tcPr>
            <w:tcW w:type="dxa" w:w="1000"/>
            <w:shd w:fill="FFFFFF" w:val="clear"/>
          </w:tcPr>
          <w:p>
            <w:r>
              <w:rPr>
                <w:sz w:val="19"/>
                <w:szCs w:val="19"/>
              </w:rPr>
              <w:t xml:space="preserve">As notified</w:t>
            </w:r>
          </w:p>
        </w:tc>
        <w:tc>
          <w:tcPr>
            <w:tcW w:type="dxa" w:w="3976"/>
            <w:shd w:fill="FFFFFF" w:val="clear"/>
          </w:tcPr>
          <w:p>
            <w:r>
              <w:rPr>
                <w:sz w:val="19"/>
                <w:szCs w:val="19"/>
              </w:rPr>
              <w:t xml:space="preserve">Non-availability certificate from GP/municipality, SSC memo or school DOB proof, self-affidavit, ration card</w:t>
            </w:r>
          </w:p>
        </w:tc>
      </w:tr>
      <w:tr>
        <w:tc>
          <w:tcPr>
            <w:tcW w:type="dxa" w:w="1450"/>
            <w:shd w:fill="F2F6FC" w:val="clear"/>
          </w:tcPr>
          <w:p>
            <w:r>
              <w:rPr>
                <w:sz w:val="19"/>
                <w:szCs w:val="19"/>
              </w:rPr>
              <w:t xml:space="preserve">Residence</w:t>
            </w:r>
          </w:p>
        </w:tc>
        <w:tc>
          <w:tcPr>
            <w:tcW w:type="dxa" w:w="1450"/>
            <w:shd w:fill="F2F6FC" w:val="clear"/>
          </w:tcPr>
          <w:p>
            <w:r>
              <w:rPr>
                <w:sz w:val="19"/>
                <w:szCs w:val="19"/>
              </w:rPr>
              <w:t xml:space="preserve">Tahsildar / MRO</w:t>
            </w:r>
          </w:p>
        </w:tc>
        <w:tc>
          <w:tcPr>
            <w:tcW w:type="dxa" w:w="1150"/>
            <w:shd w:fill="F2F6FC" w:val="clear"/>
          </w:tcPr>
          <w:p>
            <w:r>
              <w:rPr>
                <w:sz w:val="19"/>
                <w:szCs w:val="19"/>
              </w:rPr>
              <w:t xml:space="preserve">7-30 days</w:t>
            </w:r>
          </w:p>
        </w:tc>
        <w:tc>
          <w:tcPr>
            <w:tcW w:type="dxa" w:w="1000"/>
            <w:shd w:fill="F2F6FC" w:val="clear"/>
          </w:tcPr>
          <w:p>
            <w:r>
              <w:rPr>
                <w:sz w:val="19"/>
                <w:szCs w:val="19"/>
              </w:rPr>
              <w:t xml:space="preserve">₹35</w:t>
            </w:r>
          </w:p>
        </w:tc>
        <w:tc>
          <w:tcPr>
            <w:tcW w:type="dxa" w:w="3976"/>
            <w:shd w:fill="F2F6FC" w:val="clear"/>
          </w:tcPr>
          <w:p>
            <w:r>
              <w:rPr>
                <w:sz w:val="19"/>
                <w:szCs w:val="19"/>
              </w:rPr>
              <w:t xml:space="preserve">Application, ration card / voter ID / Aadhaar, address proof (electricity bill, rent agreement)</w:t>
            </w:r>
          </w:p>
        </w:tc>
      </w:tr>
      <w:tr>
        <w:tc>
          <w:tcPr>
            <w:tcW w:type="dxa" w:w="1450"/>
            <w:shd w:fill="FFFFFF" w:val="clear"/>
          </w:tcPr>
          <w:p>
            <w:r>
              <w:rPr>
                <w:sz w:val="19"/>
                <w:szCs w:val="19"/>
              </w:rPr>
              <w:t xml:space="preserve">EWS (for OC category)</w:t>
            </w:r>
          </w:p>
        </w:tc>
        <w:tc>
          <w:tcPr>
            <w:tcW w:type="dxa" w:w="1450"/>
            <w:shd w:fill="FFFFFF" w:val="clear"/>
          </w:tcPr>
          <w:p>
            <w:r>
              <w:rPr>
                <w:sz w:val="19"/>
                <w:szCs w:val="19"/>
              </w:rPr>
              <w:t xml:space="preserve">Tahsildar / RDO</w:t>
            </w:r>
          </w:p>
        </w:tc>
        <w:tc>
          <w:tcPr>
            <w:tcW w:type="dxa" w:w="1150"/>
            <w:shd w:fill="FFFFFF" w:val="clear"/>
          </w:tcPr>
          <w:p>
            <w:r>
              <w:rPr>
                <w:sz w:val="19"/>
                <w:szCs w:val="19"/>
              </w:rPr>
              <w:t xml:space="preserve">30 days</w:t>
            </w:r>
          </w:p>
        </w:tc>
        <w:tc>
          <w:tcPr>
            <w:tcW w:type="dxa" w:w="1000"/>
            <w:shd w:fill="FFFFFF" w:val="clear"/>
          </w:tcPr>
          <w:p>
            <w:r>
              <w:rPr>
                <w:sz w:val="19"/>
                <w:szCs w:val="19"/>
              </w:rPr>
              <w:t xml:space="preserve">As notified</w:t>
            </w:r>
          </w:p>
        </w:tc>
        <w:tc>
          <w:tcPr>
            <w:tcW w:type="dxa" w:w="3976"/>
            <w:shd w:fill="FFFFFF" w:val="clear"/>
          </w:tcPr>
          <w:p>
            <w:r>
              <w:rPr>
                <w:sz w:val="19"/>
                <w:szCs w:val="19"/>
              </w:rPr>
              <w:t xml:space="preserve">Application, ID proof, income &amp; asset declaration, salary statements / IT returns, affidavit, photo. Family income below ₹8 lakh/yr; valid for one financial year</w:t>
            </w:r>
          </w:p>
        </w:tc>
      </w:tr>
    </w:tbl>
    <w:p>
      <w:pPr>
        <w:spacing w:after="120" w:line="276"/>
      </w:pPr>
      <w:r>
        <w:rPr>
          <w:sz w:val="21"/>
          <w:szCs w:val="21"/>
        </w:rPr>
        <w:t xml:space="preserve">TS citizens follow the equivalent Mee-Seva services with near-identical checklists; the agent keeps the TS fee/SLA table in the same knowledge base.</w:t>
      </w:r>
    </w:p>
    <w:p>
      <w:pPr>
        <w:pStyle w:val="Heading2"/>
        <w:spacing w:after="120" w:before="280"/>
      </w:pPr>
      <w:r>
        <w:t xml:space="preserve">Tax basics — reference facts for the agent's answers</w:t>
      </w:r>
    </w:p>
    <w:p>
      <w:pPr>
        <w:pStyle w:val="Heading3"/>
        <w:spacing w:after="100" w:before="220"/>
      </w:pPr>
      <w:r>
        <w:t xml:space="preserve">Income tax — new regime slabs, FY 2025-26 (AY 2026-27)</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5000"/>
        <w:gridCol w:w="4026"/>
      </w:tblGrid>
      <w:tr>
        <w:trPr>
          <w:tblHeader/>
        </w:trPr>
        <w:tc>
          <w:tcPr>
            <w:tcW w:type="dxa" w:w="5000"/>
            <w:shd w:fill="1F3864" w:val="clear"/>
          </w:tcPr>
          <w:p>
            <w:r>
              <w:rPr>
                <w:b/>
                <w:bCs/>
                <w:color w:val="FFFFFF"/>
                <w:sz w:val="19"/>
                <w:szCs w:val="19"/>
              </w:rPr>
              <w:t xml:space="preserve">Income range (₹)</w:t>
            </w:r>
          </w:p>
        </w:tc>
        <w:tc>
          <w:tcPr>
            <w:tcW w:type="dxa" w:w="4026"/>
            <w:shd w:fill="1F3864" w:val="clear"/>
          </w:tcPr>
          <w:p>
            <w:r>
              <w:rPr>
                <w:b/>
                <w:bCs/>
                <w:color w:val="FFFFFF"/>
                <w:sz w:val="19"/>
                <w:szCs w:val="19"/>
              </w:rPr>
              <w:t xml:space="preserve">Rate</w:t>
            </w:r>
          </w:p>
        </w:tc>
      </w:tr>
      <w:tr>
        <w:tc>
          <w:tcPr>
            <w:tcW w:type="dxa" w:w="5000"/>
            <w:shd w:fill="F2F6FC" w:val="clear"/>
          </w:tcPr>
          <w:p>
            <w:r>
              <w:rPr>
                <w:sz w:val="19"/>
                <w:szCs w:val="19"/>
              </w:rPr>
              <w:t xml:space="preserve">Up to 4,00,000</w:t>
            </w:r>
          </w:p>
        </w:tc>
        <w:tc>
          <w:tcPr>
            <w:tcW w:type="dxa" w:w="4026"/>
            <w:shd w:fill="F2F6FC" w:val="clear"/>
          </w:tcPr>
          <w:p>
            <w:r>
              <w:rPr>
                <w:sz w:val="19"/>
                <w:szCs w:val="19"/>
              </w:rPr>
              <w:t xml:space="preserve">Nil</w:t>
            </w:r>
          </w:p>
        </w:tc>
      </w:tr>
      <w:tr>
        <w:tc>
          <w:tcPr>
            <w:tcW w:type="dxa" w:w="5000"/>
            <w:shd w:fill="FFFFFF" w:val="clear"/>
          </w:tcPr>
          <w:p>
            <w:r>
              <w:rPr>
                <w:sz w:val="19"/>
                <w:szCs w:val="19"/>
              </w:rPr>
              <w:t xml:space="preserve">4,00,001 – 8,00,000</w:t>
            </w:r>
          </w:p>
        </w:tc>
        <w:tc>
          <w:tcPr>
            <w:tcW w:type="dxa" w:w="4026"/>
            <w:shd w:fill="FFFFFF" w:val="clear"/>
          </w:tcPr>
          <w:p>
            <w:r>
              <w:rPr>
                <w:sz w:val="19"/>
                <w:szCs w:val="19"/>
              </w:rPr>
              <w:t xml:space="preserve">5%</w:t>
            </w:r>
          </w:p>
        </w:tc>
      </w:tr>
      <w:tr>
        <w:tc>
          <w:tcPr>
            <w:tcW w:type="dxa" w:w="5000"/>
            <w:shd w:fill="F2F6FC" w:val="clear"/>
          </w:tcPr>
          <w:p>
            <w:r>
              <w:rPr>
                <w:sz w:val="19"/>
                <w:szCs w:val="19"/>
              </w:rPr>
              <w:t xml:space="preserve">8,00,001 – 12,00,000</w:t>
            </w:r>
          </w:p>
        </w:tc>
        <w:tc>
          <w:tcPr>
            <w:tcW w:type="dxa" w:w="4026"/>
            <w:shd w:fill="F2F6FC" w:val="clear"/>
          </w:tcPr>
          <w:p>
            <w:r>
              <w:rPr>
                <w:sz w:val="19"/>
                <w:szCs w:val="19"/>
              </w:rPr>
              <w:t xml:space="preserve">10%</w:t>
            </w:r>
          </w:p>
        </w:tc>
      </w:tr>
      <w:tr>
        <w:tc>
          <w:tcPr>
            <w:tcW w:type="dxa" w:w="5000"/>
            <w:shd w:fill="FFFFFF" w:val="clear"/>
          </w:tcPr>
          <w:p>
            <w:r>
              <w:rPr>
                <w:sz w:val="19"/>
                <w:szCs w:val="19"/>
              </w:rPr>
              <w:t xml:space="preserve">12,00,001 – 16,00,000</w:t>
            </w:r>
          </w:p>
        </w:tc>
        <w:tc>
          <w:tcPr>
            <w:tcW w:type="dxa" w:w="4026"/>
            <w:shd w:fill="FFFFFF" w:val="clear"/>
          </w:tcPr>
          <w:p>
            <w:r>
              <w:rPr>
                <w:sz w:val="19"/>
                <w:szCs w:val="19"/>
              </w:rPr>
              <w:t xml:space="preserve">15%</w:t>
            </w:r>
          </w:p>
        </w:tc>
      </w:tr>
      <w:tr>
        <w:tc>
          <w:tcPr>
            <w:tcW w:type="dxa" w:w="5000"/>
            <w:shd w:fill="F2F6FC" w:val="clear"/>
          </w:tcPr>
          <w:p>
            <w:r>
              <w:rPr>
                <w:sz w:val="19"/>
                <w:szCs w:val="19"/>
              </w:rPr>
              <w:t xml:space="preserve">16,00,001 – 20,00,000</w:t>
            </w:r>
          </w:p>
        </w:tc>
        <w:tc>
          <w:tcPr>
            <w:tcW w:type="dxa" w:w="4026"/>
            <w:shd w:fill="F2F6FC" w:val="clear"/>
          </w:tcPr>
          <w:p>
            <w:r>
              <w:rPr>
                <w:sz w:val="19"/>
                <w:szCs w:val="19"/>
              </w:rPr>
              <w:t xml:space="preserve">20%</w:t>
            </w:r>
          </w:p>
        </w:tc>
      </w:tr>
      <w:tr>
        <w:tc>
          <w:tcPr>
            <w:tcW w:type="dxa" w:w="5000"/>
            <w:shd w:fill="FFFFFF" w:val="clear"/>
          </w:tcPr>
          <w:p>
            <w:r>
              <w:rPr>
                <w:sz w:val="19"/>
                <w:szCs w:val="19"/>
              </w:rPr>
              <w:t xml:space="preserve">20,00,001 – 24,00,000</w:t>
            </w:r>
          </w:p>
        </w:tc>
        <w:tc>
          <w:tcPr>
            <w:tcW w:type="dxa" w:w="4026"/>
            <w:shd w:fill="FFFFFF" w:val="clear"/>
          </w:tcPr>
          <w:p>
            <w:r>
              <w:rPr>
                <w:sz w:val="19"/>
                <w:szCs w:val="19"/>
              </w:rPr>
              <w:t xml:space="preserve">25%</w:t>
            </w:r>
          </w:p>
        </w:tc>
      </w:tr>
      <w:tr>
        <w:tc>
          <w:tcPr>
            <w:tcW w:type="dxa" w:w="5000"/>
            <w:shd w:fill="F2F6FC" w:val="clear"/>
          </w:tcPr>
          <w:p>
            <w:r>
              <w:rPr>
                <w:sz w:val="19"/>
                <w:szCs w:val="19"/>
              </w:rPr>
              <w:t xml:space="preserve">Above 24,00,000</w:t>
            </w:r>
          </w:p>
        </w:tc>
        <w:tc>
          <w:tcPr>
            <w:tcW w:type="dxa" w:w="4026"/>
            <w:shd w:fill="F2F6FC" w:val="clear"/>
          </w:tcPr>
          <w:p>
            <w:r>
              <w:rPr>
                <w:sz w:val="19"/>
                <w:szCs w:val="19"/>
              </w:rPr>
              <w:t xml:space="preserve">30%</w:t>
            </w:r>
          </w:p>
        </w:tc>
      </w:tr>
    </w:tbl>
    <w:p>
      <w:pPr>
        <w:spacing w:after="120" w:line="276"/>
      </w:pPr>
      <w:r>
        <w:rPr>
          <w:sz w:val="21"/>
          <w:szCs w:val="21"/>
        </w:rPr>
        <w:t xml:space="preserve">Rebate under section 87A up to ₹60,000 makes tax nil for total income up to ₹12 lakh; with the ₹75,000 standard deduction, salaried taxpayers pay nil tax up to ₹12.75 lakh. The old regime remains available (rebate ₹12,500 up to ₹5 lakh income). The agent presents both regimes factually and points to incometax.gov.in and a qualified CA for filing decisions.</w:t>
      </w:r>
    </w:p>
    <w:p>
      <w:pPr>
        <w:pStyle w:val="Heading3"/>
        <w:spacing w:after="100" w:before="220"/>
      </w:pPr>
      <w:r>
        <w:t xml:space="preserve">GST — registration thresholds (unchanged by the September 2025 rate reform)</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3100"/>
        <w:gridCol w:w="3126"/>
      </w:tblGrid>
      <w:tr>
        <w:trPr>
          <w:tblHeader/>
        </w:trPr>
        <w:tc>
          <w:tcPr>
            <w:tcW w:type="dxa" w:w="2800"/>
            <w:shd w:fill="1F3864" w:val="clear"/>
          </w:tcPr>
          <w:p>
            <w:r>
              <w:rPr>
                <w:b/>
                <w:bCs/>
                <w:color w:val="FFFFFF"/>
                <w:sz w:val="19"/>
                <w:szCs w:val="19"/>
              </w:rPr>
              <w:t xml:space="preserve">Supplier type</w:t>
            </w:r>
          </w:p>
        </w:tc>
        <w:tc>
          <w:tcPr>
            <w:tcW w:type="dxa" w:w="3100"/>
            <w:shd w:fill="1F3864" w:val="clear"/>
          </w:tcPr>
          <w:p>
            <w:r>
              <w:rPr>
                <w:b/>
                <w:bCs/>
                <w:color w:val="FFFFFF"/>
                <w:sz w:val="19"/>
                <w:szCs w:val="19"/>
              </w:rPr>
              <w:t xml:space="preserve">Normal states (incl. AP)</w:t>
            </w:r>
          </w:p>
        </w:tc>
        <w:tc>
          <w:tcPr>
            <w:tcW w:type="dxa" w:w="3126"/>
            <w:shd w:fill="1F3864" w:val="clear"/>
          </w:tcPr>
          <w:p>
            <w:r>
              <w:rPr>
                <w:b/>
                <w:bCs/>
                <w:color w:val="FFFFFF"/>
                <w:sz w:val="19"/>
                <w:szCs w:val="19"/>
              </w:rPr>
              <w:t xml:space="preserve">Special-category states (incl. TS)</w:t>
            </w:r>
          </w:p>
        </w:tc>
      </w:tr>
      <w:tr>
        <w:tc>
          <w:tcPr>
            <w:tcW w:type="dxa" w:w="2800"/>
            <w:shd w:fill="F2F6FC" w:val="clear"/>
          </w:tcPr>
          <w:p>
            <w:r>
              <w:rPr>
                <w:sz w:val="19"/>
                <w:szCs w:val="19"/>
              </w:rPr>
              <w:t xml:space="preserve">Goods only</w:t>
            </w:r>
          </w:p>
        </w:tc>
        <w:tc>
          <w:tcPr>
            <w:tcW w:type="dxa" w:w="3100"/>
            <w:shd w:fill="F2F6FC" w:val="clear"/>
          </w:tcPr>
          <w:p>
            <w:r>
              <w:rPr>
                <w:sz w:val="19"/>
                <w:szCs w:val="19"/>
              </w:rPr>
              <w:t xml:space="preserve">₹40 lakh turnover/year</w:t>
            </w:r>
          </w:p>
        </w:tc>
        <w:tc>
          <w:tcPr>
            <w:tcW w:type="dxa" w:w="3126"/>
            <w:shd w:fill="F2F6FC" w:val="clear"/>
          </w:tcPr>
          <w:p>
            <w:r>
              <w:rPr>
                <w:sz w:val="19"/>
                <w:szCs w:val="19"/>
              </w:rPr>
              <w:t xml:space="preserve">₹20 lakh</w:t>
            </w:r>
          </w:p>
        </w:tc>
      </w:tr>
      <w:tr>
        <w:tc>
          <w:tcPr>
            <w:tcW w:type="dxa" w:w="2800"/>
            <w:shd w:fill="FFFFFF" w:val="clear"/>
          </w:tcPr>
          <w:p>
            <w:r>
              <w:rPr>
                <w:sz w:val="19"/>
                <w:szCs w:val="19"/>
              </w:rPr>
              <w:t xml:space="preserve">Services (or goods + services)</w:t>
            </w:r>
          </w:p>
        </w:tc>
        <w:tc>
          <w:tcPr>
            <w:tcW w:type="dxa" w:w="3100"/>
            <w:shd w:fill="FFFFFF" w:val="clear"/>
          </w:tcPr>
          <w:p>
            <w:r>
              <w:rPr>
                <w:sz w:val="19"/>
                <w:szCs w:val="19"/>
              </w:rPr>
              <w:t xml:space="preserve">₹20 lakh</w:t>
            </w:r>
          </w:p>
        </w:tc>
        <w:tc>
          <w:tcPr>
            <w:tcW w:type="dxa" w:w="3126"/>
            <w:shd w:fill="FFFFFF" w:val="clear"/>
          </w:tcPr>
          <w:p>
            <w:r>
              <w:rPr>
                <w:sz w:val="19"/>
                <w:szCs w:val="19"/>
              </w:rPr>
              <w:t xml:space="preserve">₹10 lakh</w:t>
            </w:r>
          </w:p>
        </w:tc>
      </w:tr>
      <w:tr>
        <w:tc>
          <w:tcPr>
            <w:tcW w:type="dxa" w:w="2800"/>
            <w:shd w:fill="F2F6FC" w:val="clear"/>
          </w:tcPr>
          <w:p>
            <w:r>
              <w:rPr>
                <w:sz w:val="19"/>
                <w:szCs w:val="19"/>
              </w:rPr>
              <w:t xml:space="preserve">E-commerce sellers, inter-state goods suppliers, reverse-charge cases</w:t>
            </w:r>
          </w:p>
        </w:tc>
        <w:tc>
          <w:tcPr>
            <w:tcW w:type="dxa" w:w="3100"/>
            <w:shd w:fill="F2F6FC" w:val="clear"/>
          </w:tcPr>
          <w:p>
            <w:r>
              <w:rPr>
                <w:sz w:val="19"/>
                <w:szCs w:val="19"/>
              </w:rPr>
              <w:t xml:space="preserve">No threshold — register from day one</w:t>
            </w:r>
          </w:p>
        </w:tc>
        <w:tc>
          <w:tcPr>
            <w:tcW w:type="dxa" w:w="3126"/>
            <w:shd w:fill="F2F6FC" w:val="clear"/>
          </w:tcPr>
          <w:p>
            <w:r>
              <w:rPr>
                <w:sz w:val="19"/>
                <w:szCs w:val="19"/>
              </w:rPr>
              <w:t xml:space="preserve">No threshold</w:t>
            </w:r>
          </w:p>
        </w:tc>
      </w:tr>
    </w:tbl>
    <w:p>
      <w:pPr>
        <w:spacing w:after="120" w:line="276"/>
      </w:pPr>
      <w:r>
        <w:rPr>
          <w:sz w:val="21"/>
          <w:szCs w:val="21"/>
        </w:rPr>
        <w:t xml:space="preserve">Since 22 September 2025 (GST 2.0), the main rate structure is 5% and 18%, with a 40% slab for luxury/demerit goods, and essential items like fresh milk, paneer and life-insurance premiums exempt or nil-rated. The composition scheme remains available for goods suppliers with turnover up to ₹1.5 crore (1% tax for traders). The agent uses these only for orientation questions and refers detailed matters to a CA.</w:t>
      </w:r>
    </w:p>
    <w:p>
      <w:r>
        <w:br w:type="page"/>
      </w:r>
    </w:p>
    <w:p>
      <w:pPr>
        <w:pStyle w:val="Heading1"/>
        <w:spacing w:after="160" w:before="360"/>
      </w:pPr>
      <w:r>
        <w:t xml:space="preserve">7. Proactive Status Updates</w:t>
      </w:r>
    </w:p>
    <w:p>
      <w:pPr>
        <w:spacing w:after="120" w:line="276"/>
      </w:pPr>
      <w:r>
        <w:rPr>
          <w:sz w:val="21"/>
          <w:szCs w:val="21"/>
        </w:rPr>
        <w:t xml:space="preserve">The agent's promise is 'we will get back to you'. Proactivity is delivered through approved WhatsApp utility templates, pushed by the notification scheduler whenever a case milestone changes. Templates must be pre-approved by Meta with variables clearly marked.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4926"/>
        <w:gridCol w:w="2500"/>
      </w:tblGrid>
      <w:tr>
        <w:trPr>
          <w:tblHeader/>
        </w:trPr>
        <w:tc>
          <w:tcPr>
            <w:tcW w:type="dxa" w:w="1600"/>
            <w:shd w:fill="1F3864" w:val="clear"/>
          </w:tcPr>
          <w:p>
            <w:r>
              <w:rPr>
                <w:b/>
                <w:bCs/>
                <w:color w:val="FFFFFF"/>
                <w:sz w:val="19"/>
                <w:szCs w:val="19"/>
              </w:rPr>
              <w:t xml:space="preserve">Trigger</w:t>
            </w:r>
          </w:p>
        </w:tc>
        <w:tc>
          <w:tcPr>
            <w:tcW w:type="dxa" w:w="4926"/>
            <w:shd w:fill="1F3864" w:val="clear"/>
          </w:tcPr>
          <w:p>
            <w:r>
              <w:rPr>
                <w:b/>
                <w:bCs/>
                <w:color w:val="FFFFFF"/>
                <w:sz w:val="19"/>
                <w:szCs w:val="19"/>
              </w:rPr>
              <w:t xml:space="preserve">Template (utility)</w:t>
            </w:r>
          </w:p>
        </w:tc>
        <w:tc>
          <w:tcPr>
            <w:tcW w:type="dxa" w:w="2500"/>
            <w:shd w:fill="1F3864" w:val="clear"/>
          </w:tcPr>
          <w:p>
            <w:r>
              <w:rPr>
                <w:b/>
                <w:bCs/>
                <w:color w:val="FFFFFF"/>
                <w:sz w:val="19"/>
                <w:szCs w:val="19"/>
              </w:rPr>
              <w:t xml:space="preserve">Variables</w:t>
            </w:r>
          </w:p>
        </w:tc>
      </w:tr>
      <w:tr>
        <w:tc>
          <w:tcPr>
            <w:tcW w:type="dxa" w:w="1600"/>
            <w:shd w:fill="F2F6FC" w:val="clear"/>
          </w:tcPr>
          <w:p>
            <w:r>
              <w:rPr>
                <w:sz w:val="19"/>
                <w:szCs w:val="19"/>
              </w:rPr>
              <w:t xml:space="preserve">Application submitted</w:t>
            </w:r>
          </w:p>
        </w:tc>
        <w:tc>
          <w:tcPr>
            <w:tcW w:type="dxa" w:w="4926"/>
            <w:shd w:fill="F2F6FC" w:val="clear"/>
          </w:tcPr>
          <w:p>
            <w:r>
              <w:rPr>
                <w:sz w:val="19"/>
                <w:szCs w:val="19"/>
              </w:rPr>
              <w:t xml:space="preserve">Your {{1}} application has been registered. Reference: {{2}}. We will update you at every step. — Seva Mitra</w:t>
            </w:r>
          </w:p>
        </w:tc>
        <w:tc>
          <w:tcPr>
            <w:tcW w:type="dxa" w:w="2500"/>
            <w:shd w:fill="F2F6FC" w:val="clear"/>
          </w:tcPr>
          <w:p>
            <w:r>
              <w:rPr>
                <w:sz w:val="19"/>
                <w:szCs w:val="19"/>
              </w:rPr>
              <w:t xml:space="preserve">service, reference no.</w:t>
            </w:r>
          </w:p>
        </w:tc>
      </w:tr>
      <w:tr>
        <w:tc>
          <w:tcPr>
            <w:tcW w:type="dxa" w:w="1600"/>
            <w:shd w:fill="FFFFFF" w:val="clear"/>
          </w:tcPr>
          <w:p>
            <w:r>
              <w:rPr>
                <w:sz w:val="19"/>
                <w:szCs w:val="19"/>
              </w:rPr>
              <w:t xml:space="preserve">Milestone change</w:t>
            </w:r>
          </w:p>
        </w:tc>
        <w:tc>
          <w:tcPr>
            <w:tcW w:type="dxa" w:w="4926"/>
            <w:shd w:fill="FFFFFF" w:val="clear"/>
          </w:tcPr>
          <w:p>
            <w:r>
              <w:rPr>
                <w:sz w:val="19"/>
                <w:szCs w:val="19"/>
              </w:rPr>
              <w:t xml:space="preserve">Update on your {{1}} (Ref {{2}}): status is now '{{3}}'. Reply HELP if you have questions.</w:t>
            </w:r>
          </w:p>
        </w:tc>
        <w:tc>
          <w:tcPr>
            <w:tcW w:type="dxa" w:w="2500"/>
            <w:shd w:fill="FFFFFF" w:val="clear"/>
          </w:tcPr>
          <w:p>
            <w:r>
              <w:rPr>
                <w:sz w:val="19"/>
                <w:szCs w:val="19"/>
              </w:rPr>
              <w:t xml:space="preserve">service, ref, status</w:t>
            </w:r>
          </w:p>
        </w:tc>
      </w:tr>
      <w:tr>
        <w:tc>
          <w:tcPr>
            <w:tcW w:type="dxa" w:w="1600"/>
            <w:shd w:fill="F2F6FC" w:val="clear"/>
          </w:tcPr>
          <w:p>
            <w:r>
              <w:rPr>
                <w:sz w:val="19"/>
                <w:szCs w:val="19"/>
              </w:rPr>
              <w:t xml:space="preserve">Document issue</w:t>
            </w:r>
          </w:p>
        </w:tc>
        <w:tc>
          <w:tcPr>
            <w:tcW w:type="dxa" w:w="4926"/>
            <w:shd w:fill="F2F6FC" w:val="clear"/>
          </w:tcPr>
          <w:p>
            <w:r>
              <w:rPr>
                <w:sz w:val="19"/>
                <w:szCs w:val="19"/>
              </w:rPr>
              <w:t xml:space="preserve">Action needed: the {{1}} you submitted for Ref {{2}} was not clear. Please re-send a photo in daylight with all corners visible.</w:t>
            </w:r>
          </w:p>
        </w:tc>
        <w:tc>
          <w:tcPr>
            <w:tcW w:type="dxa" w:w="2500"/>
            <w:shd w:fill="F2F6FC" w:val="clear"/>
          </w:tcPr>
          <w:p>
            <w:r>
              <w:rPr>
                <w:sz w:val="19"/>
                <w:szCs w:val="19"/>
              </w:rPr>
              <w:t xml:space="preserve">document, ref</w:t>
            </w:r>
          </w:p>
        </w:tc>
      </w:tr>
      <w:tr>
        <w:tc>
          <w:tcPr>
            <w:tcW w:type="dxa" w:w="1600"/>
            <w:shd w:fill="FFFFFF" w:val="clear"/>
          </w:tcPr>
          <w:p>
            <w:r>
              <w:rPr>
                <w:sz w:val="19"/>
                <w:szCs w:val="19"/>
              </w:rPr>
              <w:t xml:space="preserve">Certificate approved</w:t>
            </w:r>
          </w:p>
        </w:tc>
        <w:tc>
          <w:tcPr>
            <w:tcW w:type="dxa" w:w="4926"/>
            <w:shd w:fill="FFFFFF" w:val="clear"/>
          </w:tcPr>
          <w:p>
            <w:r>
              <w:rPr>
                <w:sz w:val="19"/>
                <w:szCs w:val="19"/>
              </w:rPr>
              <w:t xml:space="preserve">Good news! Your {{1}} (Ref {{2}}) is approved. Download it from {{3}}.</w:t>
            </w:r>
          </w:p>
        </w:tc>
        <w:tc>
          <w:tcPr>
            <w:tcW w:type="dxa" w:w="2500"/>
            <w:shd w:fill="FFFFFF" w:val="clear"/>
          </w:tcPr>
          <w:p>
            <w:r>
              <w:rPr>
                <w:sz w:val="19"/>
                <w:szCs w:val="19"/>
              </w:rPr>
              <w:t xml:space="preserve">service, ref, portal link</w:t>
            </w:r>
          </w:p>
        </w:tc>
      </w:tr>
      <w:tr>
        <w:tc>
          <w:tcPr>
            <w:tcW w:type="dxa" w:w="1600"/>
            <w:shd w:fill="F2F6FC" w:val="clear"/>
          </w:tcPr>
          <w:p>
            <w:r>
              <w:rPr>
                <w:sz w:val="19"/>
                <w:szCs w:val="19"/>
              </w:rPr>
              <w:t xml:space="preserve">Pension credited (monthly, opt-in)</w:t>
            </w:r>
          </w:p>
        </w:tc>
        <w:tc>
          <w:tcPr>
            <w:tcW w:type="dxa" w:w="4926"/>
            <w:shd w:fill="F2F6FC" w:val="clear"/>
          </w:tcPr>
          <w:p>
            <w:r>
              <w:rPr>
                <w:sz w:val="19"/>
                <w:szCs w:val="19"/>
              </w:rPr>
              <w:t xml:space="preserve">Your {{1}} pension of {{2}} has been credited to your bank account.</w:t>
            </w:r>
          </w:p>
        </w:tc>
        <w:tc>
          <w:tcPr>
            <w:tcW w:type="dxa" w:w="2500"/>
            <w:shd w:fill="F2F6FC" w:val="clear"/>
          </w:tcPr>
          <w:p>
            <w:r>
              <w:rPr>
                <w:sz w:val="19"/>
                <w:szCs w:val="19"/>
              </w:rPr>
              <w:t xml:space="preserve">scheme, amount</w:t>
            </w:r>
          </w:p>
        </w:tc>
      </w:tr>
      <w:tr>
        <w:tc>
          <w:tcPr>
            <w:tcW w:type="dxa" w:w="1600"/>
            <w:shd w:fill="FFFFFF" w:val="clear"/>
          </w:tcPr>
          <w:p>
            <w:r>
              <w:rPr>
                <w:sz w:val="19"/>
                <w:szCs w:val="19"/>
              </w:rPr>
              <w:t xml:space="preserve">Stalled case (7 days no movement)</w:t>
            </w:r>
          </w:p>
        </w:tc>
        <w:tc>
          <w:tcPr>
            <w:tcW w:type="dxa" w:w="4926"/>
            <w:shd w:fill="FFFFFF" w:val="clear"/>
          </w:tcPr>
          <w:p>
            <w:r>
              <w:rPr>
                <w:sz w:val="19"/>
                <w:szCs w:val="19"/>
              </w:rPr>
              <w:t xml:space="preserve">Your application Ref {{1}} has been pending for a while. We have flagged it to our team. Reply 1 to talk to a person.</w:t>
            </w:r>
          </w:p>
        </w:tc>
        <w:tc>
          <w:tcPr>
            <w:tcW w:type="dxa" w:w="2500"/>
            <w:shd w:fill="FFFFFF" w:val="clear"/>
          </w:tcPr>
          <w:p>
            <w:r>
              <w:rPr>
                <w:sz w:val="19"/>
                <w:szCs w:val="19"/>
              </w:rPr>
              <w:t xml:space="preserve">ref</w:t>
            </w:r>
          </w:p>
        </w:tc>
      </w:tr>
    </w:tbl>
    <w:p>
      <w:pPr>
        <w:spacing w:after="120" w:line="276"/>
      </w:pPr>
      <w:r>
        <w:rPr>
          <w:b/>
          <w:bCs/>
          <w:sz w:val="21"/>
          <w:szCs w:val="21"/>
        </w:rPr>
        <w:t xml:space="preserve">Timing rules: </w:t>
      </w:r>
      <w:r>
        <w:rPr>
          <w:sz w:val="21"/>
          <w:szCs w:val="21"/>
        </w:rPr>
        <w:t xml:space="preserve">if the citizen messaged within the last 24 hours, send the update as a free-form service message (free, conversational). If the window has closed, send the utility template — under the July 2025 per-message model, delivered templates are the only chargeable messages, and utility rates in India are low; volume tiers reduce them further. Every template carries an opt-out line ('Reply STOP to stop updates'), and the scheduler honours it immediately.</w:t>
      </w:r>
    </w:p>
    <w:p>
      <w:pPr>
        <w:spacing w:after="120" w:line="276"/>
      </w:pPr>
      <w:r>
        <w:rPr>
          <w:sz w:val="21"/>
          <w:szCs w:val="21"/>
        </w:rPr>
        <w:t xml:space="preserve">Proactive calling or voice: for elderly citizens who struggle with text, the same case tracker can trigger an assisted voice call from a human operator. AI outbound voice calling is a v3 consideration and must comply with telecom regulations.</w:t>
      </w:r>
    </w:p>
    <w:p>
      <w:pPr>
        <w:pStyle w:val="Heading1"/>
        <w:spacing w:after="160" w:before="360"/>
      </w:pPr>
      <w:r>
        <w:t xml:space="preserve">8. Language Handling: Telugu + English</w:t>
      </w:r>
    </w:p>
    <w:p>
      <w:pPr>
        <w:pStyle w:val="ListParagraph"/>
        <w:numPr>
          <w:ilvl w:val="0"/>
          <w:numId w:val="2"/>
        </w:numPr>
        <w:spacing w:after="60"/>
      </w:pPr>
      <w:r>
        <w:rPr>
          <w:sz w:val="21"/>
          <w:szCs w:val="21"/>
        </w:rPr>
        <w:t xml:space="preserve">Script matching is the primary rule: the agent replies in the script the citizen used (Telugu script, romanised Telugu, or English), switching instantly mid-conversation.</w:t>
      </w:r>
    </w:p>
    <w:p>
      <w:pPr>
        <w:pStyle w:val="ListParagraph"/>
        <w:numPr>
          <w:ilvl w:val="0"/>
          <w:numId w:val="2"/>
        </w:numPr>
        <w:spacing w:after="60"/>
      </w:pPr>
      <w:r>
        <w:rPr>
          <w:sz w:val="21"/>
          <w:szCs w:val="21"/>
        </w:rPr>
        <w:t xml:space="preserve">The knowledge base is stored bilingually — every fact has an English record and a Telugu record, so retrieval and answer stay consistent in either language.</w:t>
      </w:r>
    </w:p>
    <w:p>
      <w:pPr>
        <w:pStyle w:val="ListParagraph"/>
        <w:numPr>
          <w:ilvl w:val="0"/>
          <w:numId w:val="2"/>
        </w:numPr>
        <w:spacing w:after="60"/>
      </w:pPr>
      <w:r>
        <w:rPr>
          <w:sz w:val="21"/>
          <w:szCs w:val="21"/>
        </w:rPr>
        <w:t xml:space="preserve">Voice notes are transcribed (Telugu ASR) and answered in text, or with a voice note for blind/low-literacy users where the platform supports it.</w:t>
      </w:r>
    </w:p>
    <w:p>
      <w:pPr>
        <w:pStyle w:val="ListParagraph"/>
        <w:numPr>
          <w:ilvl w:val="0"/>
          <w:numId w:val="2"/>
        </w:numPr>
        <w:spacing w:after="60"/>
      </w:pPr>
      <w:r>
        <w:rPr>
          <w:sz w:val="21"/>
          <w:szCs w:val="21"/>
        </w:rPr>
        <w:t xml:space="preserve">Menu buttons, quick replies and templates are rendered in the citizen's chosen language; template submissions include both language variants for Meta review.</w:t>
      </w:r>
    </w:p>
    <w:p>
      <w:pPr>
        <w:pStyle w:val="ListParagraph"/>
        <w:numPr>
          <w:ilvl w:val="0"/>
          <w:numId w:val="2"/>
        </w:numPr>
        <w:spacing w:after="60"/>
      </w:pPr>
      <w:r>
        <w:rPr>
          <w:sz w:val="21"/>
          <w:szCs w:val="21"/>
        </w:rPr>
        <w:t xml:space="preserve">Code-mixing is normal in the region ('wife pension apply cheyali') — the agent handles mixed input naturally rather than forcing one language.</w:t>
      </w:r>
    </w:p>
    <w:p>
      <w:pPr>
        <w:pStyle w:val="ListParagraph"/>
        <w:numPr>
          <w:ilvl w:val="0"/>
          <w:numId w:val="2"/>
        </w:numPr>
        <w:spacing w:after="60"/>
      </w:pPr>
      <w:r>
        <w:rPr>
          <w:sz w:val="21"/>
          <w:szCs w:val="21"/>
        </w:rPr>
        <w:t xml:space="preserve">Numerals use international digits (0-9); currency in ₹ with lakh/crore phrasing where natural.</w:t>
      </w:r>
    </w:p>
    <w:p>
      <w:r>
        <w:br w:type="page"/>
      </w:r>
    </w:p>
    <w:p>
      <w:pPr>
        <w:pStyle w:val="Heading1"/>
        <w:spacing w:after="160" w:before="360"/>
      </w:pPr>
      <w:r>
        <w:t xml:space="preserve">9. Guardrails, Privacy &amp; Compliance</w:t>
      </w:r>
    </w:p>
    <w:p>
      <w:pPr>
        <w:pStyle w:val="Heading2"/>
        <w:spacing w:after="120" w:before="280"/>
      </w:pPr>
      <w:r>
        <w:t xml:space="preserve">Accuracy and trust</w:t>
      </w:r>
    </w:p>
    <w:p>
      <w:pPr>
        <w:pStyle w:val="ListParagraph"/>
        <w:numPr>
          <w:ilvl w:val="0"/>
          <w:numId w:val="2"/>
        </w:numPr>
        <w:spacing w:after="60"/>
      </w:pPr>
      <w:r>
        <w:rPr>
          <w:sz w:val="21"/>
          <w:szCs w:val="21"/>
        </w:rPr>
        <w:t xml:space="preserve">Answers come only from the curated knowledge base; unknown means unknown — the agent says so and points to the official portal.</w:t>
      </w:r>
    </w:p>
    <w:p>
      <w:pPr>
        <w:pStyle w:val="ListParagraph"/>
        <w:numPr>
          <w:ilvl w:val="0"/>
          <w:numId w:val="2"/>
        </w:numPr>
        <w:spacing w:after="60"/>
      </w:pPr>
      <w:r>
        <w:rPr>
          <w:sz w:val="21"/>
          <w:szCs w:val="21"/>
        </w:rPr>
        <w:t xml:space="preserve">No promise of sanction, approval or timelines beyond published SLAs; the sanctioning authority decides.</w:t>
      </w:r>
    </w:p>
    <w:p>
      <w:pPr>
        <w:pStyle w:val="ListParagraph"/>
        <w:numPr>
          <w:ilvl w:val="0"/>
          <w:numId w:val="2"/>
        </w:numPr>
        <w:spacing w:after="60"/>
      </w:pPr>
      <w:r>
        <w:rPr>
          <w:sz w:val="21"/>
          <w:szCs w:val="21"/>
        </w:rPr>
        <w:t xml:space="preserve">Every monetary figure is presented with a 'verify on the official portal' nudge.</w:t>
      </w:r>
    </w:p>
    <w:p>
      <w:pPr>
        <w:pStyle w:val="ListParagraph"/>
        <w:numPr>
          <w:ilvl w:val="0"/>
          <w:numId w:val="2"/>
        </w:numPr>
        <w:spacing w:after="60"/>
      </w:pPr>
      <w:r>
        <w:rPr>
          <w:sz w:val="21"/>
          <w:szCs w:val="21"/>
        </w:rPr>
        <w:t xml:space="preserve">The agent warns citizens against middlemen and never quotes any fee above the official one.</w:t>
      </w:r>
    </w:p>
    <w:p>
      <w:pPr>
        <w:pStyle w:val="ListParagraph"/>
        <w:numPr>
          <w:ilvl w:val="0"/>
          <w:numId w:val="2"/>
        </w:numPr>
        <w:spacing w:after="60"/>
      </w:pPr>
      <w:r>
        <w:rPr>
          <w:sz w:val="21"/>
          <w:szCs w:val="21"/>
        </w:rPr>
        <w:t xml:space="preserve">Tax information is factual orientation only, with an explicit 'consult a qualified CA' for filing decisions.</w:t>
      </w:r>
    </w:p>
    <w:p>
      <w:pPr>
        <w:pStyle w:val="Heading2"/>
        <w:spacing w:after="120" w:before="280"/>
      </w:pPr>
      <w:r>
        <w:t xml:space="preserve">Data protection (align with India's DPDP Act 2023)</w:t>
      </w:r>
    </w:p>
    <w:p>
      <w:pPr>
        <w:pStyle w:val="ListParagraph"/>
        <w:numPr>
          <w:ilvl w:val="0"/>
          <w:numId w:val="2"/>
        </w:numPr>
        <w:spacing w:after="60"/>
      </w:pPr>
      <w:r>
        <w:rPr>
          <w:sz w:val="21"/>
          <w:szCs w:val="21"/>
        </w:rPr>
        <w:t xml:space="preserve">Purpose limitation: collect only the fields the specific application requires.</w:t>
      </w:r>
    </w:p>
    <w:p>
      <w:pPr>
        <w:pStyle w:val="ListParagraph"/>
        <w:numPr>
          <w:ilvl w:val="0"/>
          <w:numId w:val="2"/>
        </w:numPr>
        <w:spacing w:after="60"/>
      </w:pPr>
      <w:r>
        <w:rPr>
          <w:sz w:val="21"/>
          <w:szCs w:val="21"/>
        </w:rPr>
        <w:t xml:space="preserve">Minimisation: mask Aadhaar, bank account and other identifiers in chat echoes and logs (show last 4 digits only).</w:t>
      </w:r>
    </w:p>
    <w:p>
      <w:pPr>
        <w:pStyle w:val="ListParagraph"/>
        <w:numPr>
          <w:ilvl w:val="0"/>
          <w:numId w:val="2"/>
        </w:numPr>
        <w:spacing w:after="60"/>
      </w:pPr>
      <w:r>
        <w:rPr>
          <w:sz w:val="21"/>
          <w:szCs w:val="21"/>
        </w:rPr>
        <w:t xml:space="preserve">Retention: session data expires after the case closes plus a defined window (e.g., 90 days for active cases, 30 days thereafter); document images are deleted once submitted or on citizen request.</w:t>
      </w:r>
    </w:p>
    <w:p>
      <w:pPr>
        <w:pStyle w:val="ListParagraph"/>
        <w:numPr>
          <w:ilvl w:val="0"/>
          <w:numId w:val="2"/>
        </w:numPr>
        <w:spacing w:after="60"/>
      </w:pPr>
      <w:r>
        <w:rPr>
          <w:sz w:val="21"/>
          <w:szCs w:val="21"/>
        </w:rPr>
        <w:t xml:space="preserve">Consent: at the start of application assistance, a one-line consent message states what is collected and why; opt-out is honoured immediately.</w:t>
      </w:r>
    </w:p>
    <w:p>
      <w:pPr>
        <w:pStyle w:val="ListParagraph"/>
        <w:numPr>
          <w:ilvl w:val="0"/>
          <w:numId w:val="2"/>
        </w:numPr>
        <w:spacing w:after="60"/>
      </w:pPr>
      <w:r>
        <w:rPr>
          <w:sz w:val="21"/>
          <w:szCs w:val="21"/>
        </w:rPr>
        <w:t xml:space="preserve">No secondary use: data is never used for marketing or shared with third parties; notification templates include an opt-out.</w:t>
      </w:r>
    </w:p>
    <w:p>
      <w:pPr>
        <w:pStyle w:val="ListParagraph"/>
        <w:numPr>
          <w:ilvl w:val="0"/>
          <w:numId w:val="2"/>
        </w:numPr>
        <w:spacing w:after="60"/>
      </w:pPr>
      <w:r>
        <w:rPr>
          <w:sz w:val="21"/>
          <w:szCs w:val="21"/>
        </w:rPr>
        <w:t xml:space="preserve">Access control: the human agent console is role-restricted; all accesses logged.</w:t>
      </w:r>
    </w:p>
    <w:p>
      <w:pPr>
        <w:pStyle w:val="Heading2"/>
        <w:spacing w:after="120" w:before="280"/>
      </w:pPr>
      <w:r>
        <w:t xml:space="preserve">Safety</w:t>
      </w:r>
    </w:p>
    <w:p>
      <w:pPr>
        <w:pStyle w:val="ListParagraph"/>
        <w:numPr>
          <w:ilvl w:val="0"/>
          <w:numId w:val="2"/>
        </w:numPr>
        <w:spacing w:after="60"/>
      </w:pPr>
      <w:r>
        <w:rPr>
          <w:sz w:val="21"/>
          <w:szCs w:val="21"/>
        </w:rPr>
        <w:t xml:space="preserve">The agent never asks for OTPs, PINs or passwords, and actively warns citizens that no official ever will.</w:t>
      </w:r>
    </w:p>
    <w:p>
      <w:pPr>
        <w:pStyle w:val="ListParagraph"/>
        <w:numPr>
          <w:ilvl w:val="0"/>
          <w:numId w:val="2"/>
        </w:numPr>
        <w:spacing w:after="60"/>
      </w:pPr>
      <w:r>
        <w:rPr>
          <w:sz w:val="21"/>
          <w:szCs w:val="21"/>
        </w:rPr>
        <w:t xml:space="preserve">Distress signals trigger Tele-MANAS (14416) sharing and immediate human alert; the agent does not interrogate.</w:t>
      </w:r>
    </w:p>
    <w:p>
      <w:pPr>
        <w:pStyle w:val="ListParagraph"/>
        <w:numPr>
          <w:ilvl w:val="0"/>
          <w:numId w:val="2"/>
        </w:numPr>
        <w:spacing w:after="60"/>
      </w:pPr>
      <w:r>
        <w:rPr>
          <w:sz w:val="21"/>
          <w:szCs w:val="21"/>
        </w:rPr>
        <w:t xml:space="preserve">Fraud or money-loss reports escalate immediately with a case summary.</w:t>
      </w:r>
    </w:p>
    <w:p>
      <w:pPr>
        <w:pStyle w:val="ListParagraph"/>
        <w:numPr>
          <w:ilvl w:val="0"/>
          <w:numId w:val="2"/>
        </w:numPr>
        <w:spacing w:after="60"/>
      </w:pPr>
      <w:r>
        <w:rPr>
          <w:sz w:val="21"/>
          <w:szCs w:val="21"/>
        </w:rPr>
        <w:t xml:space="preserve">Political, communal and electoral questions are declined politely; the agent stays strictly service-focused.</w:t>
      </w:r>
    </w:p>
    <w:p>
      <w:r>
        <w:br w:type="page"/>
      </w:r>
    </w:p>
    <w:p>
      <w:pPr>
        <w:pStyle w:val="Heading1"/>
        <w:spacing w:after="160" w:before="360"/>
      </w:pPr>
      <w:r>
        <w:t xml:space="preserve">10. Implementation Roadmap &amp; Tech Stack</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550"/>
        <w:gridCol w:w="1150"/>
        <w:gridCol w:w="6326"/>
      </w:tblGrid>
      <w:tr>
        <w:trPr>
          <w:tblHeader/>
        </w:trPr>
        <w:tc>
          <w:tcPr>
            <w:tcW w:type="dxa" w:w="1550"/>
            <w:shd w:fill="1F3864" w:val="clear"/>
          </w:tcPr>
          <w:p>
            <w:r>
              <w:rPr>
                <w:b/>
                <w:bCs/>
                <w:color w:val="FFFFFF"/>
                <w:sz w:val="19"/>
                <w:szCs w:val="19"/>
              </w:rPr>
              <w:t xml:space="preserve">Phase</w:t>
            </w:r>
          </w:p>
        </w:tc>
        <w:tc>
          <w:tcPr>
            <w:tcW w:type="dxa" w:w="1150"/>
            <w:shd w:fill="1F3864" w:val="clear"/>
          </w:tcPr>
          <w:p>
            <w:r>
              <w:rPr>
                <w:b/>
                <w:bCs/>
                <w:color w:val="FFFFFF"/>
                <w:sz w:val="19"/>
                <w:szCs w:val="19"/>
              </w:rPr>
              <w:t xml:space="preserve">Duration</w:t>
            </w:r>
          </w:p>
        </w:tc>
        <w:tc>
          <w:tcPr>
            <w:tcW w:type="dxa" w:w="6326"/>
            <w:shd w:fill="1F3864" w:val="clear"/>
          </w:tcPr>
          <w:p>
            <w:r>
              <w:rPr>
                <w:b/>
                <w:bCs/>
                <w:color w:val="FFFFFF"/>
                <w:sz w:val="19"/>
                <w:szCs w:val="19"/>
              </w:rPr>
              <w:t xml:space="preserve">Deliverables</w:t>
            </w:r>
          </w:p>
        </w:tc>
      </w:tr>
      <w:tr>
        <w:tc>
          <w:tcPr>
            <w:tcW w:type="dxa" w:w="1550"/>
            <w:shd w:fill="F2F6FC" w:val="clear"/>
          </w:tcPr>
          <w:p>
            <w:r>
              <w:rPr>
                <w:sz w:val="19"/>
                <w:szCs w:val="19"/>
              </w:rPr>
              <w:t xml:space="preserve">0 — Foundation</w:t>
            </w:r>
          </w:p>
        </w:tc>
        <w:tc>
          <w:tcPr>
            <w:tcW w:type="dxa" w:w="1150"/>
            <w:shd w:fill="F2F6FC" w:val="clear"/>
          </w:tcPr>
          <w:p>
            <w:r>
              <w:rPr>
                <w:sz w:val="19"/>
                <w:szCs w:val="19"/>
              </w:rPr>
              <w:t xml:space="preserve">Weeks 1-3</w:t>
            </w:r>
          </w:p>
        </w:tc>
        <w:tc>
          <w:tcPr>
            <w:tcW w:type="dxa" w:w="6326"/>
            <w:shd w:fill="F2F6FC" w:val="clear"/>
          </w:tcPr>
          <w:p>
            <w:r>
              <w:rPr>
                <w:sz w:val="19"/>
                <w:szCs w:val="19"/>
              </w:rPr>
              <w:t xml:space="preserve">Meta business verification; BSP account (Gupshup/Twilio); WhatsApp number &amp; display name; template submissions for all six notification templates; knowledge base v1 authored from Section 12 fact pack</w:t>
            </w:r>
          </w:p>
        </w:tc>
      </w:tr>
      <w:tr>
        <w:tc>
          <w:tcPr>
            <w:tcW w:type="dxa" w:w="1550"/>
            <w:shd w:fill="FFFFFF" w:val="clear"/>
          </w:tcPr>
          <w:p>
            <w:r>
              <w:rPr>
                <w:sz w:val="19"/>
                <w:szCs w:val="19"/>
              </w:rPr>
              <w:t xml:space="preserve">1 — MVP (inform)</w:t>
            </w:r>
          </w:p>
        </w:tc>
        <w:tc>
          <w:tcPr>
            <w:tcW w:type="dxa" w:w="1150"/>
            <w:shd w:fill="FFFFFF" w:val="clear"/>
          </w:tcPr>
          <w:p>
            <w:r>
              <w:rPr>
                <w:sz w:val="19"/>
                <w:szCs w:val="19"/>
              </w:rPr>
              <w:t xml:space="preserve">Weeks 4-8</w:t>
            </w:r>
          </w:p>
        </w:tc>
        <w:tc>
          <w:tcPr>
            <w:tcW w:type="dxa" w:w="6326"/>
            <w:shd w:fill="FFFFFF" w:val="clear"/>
          </w:tcPr>
          <w:p>
            <w:r>
              <w:rPr>
                <w:sz w:val="19"/>
                <w:szCs w:val="19"/>
              </w:rPr>
              <w:t xml:space="preserve">Webhook gateway + orchestrator + RAG over the knowledge base; language detection &amp; bilingual answers; main menu; FAQ for pensions, certificates, tax basics; analytics events</w:t>
            </w:r>
          </w:p>
        </w:tc>
      </w:tr>
      <w:tr>
        <w:tc>
          <w:tcPr>
            <w:tcW w:type="dxa" w:w="1550"/>
            <w:shd w:fill="F2F6FC" w:val="clear"/>
          </w:tcPr>
          <w:p>
            <w:r>
              <w:rPr>
                <w:sz w:val="19"/>
                <w:szCs w:val="19"/>
              </w:rPr>
              <w:t xml:space="preserve">2 — Apply &amp; verify</w:t>
            </w:r>
          </w:p>
        </w:tc>
        <w:tc>
          <w:tcPr>
            <w:tcW w:type="dxa" w:w="1150"/>
            <w:shd w:fill="F2F6FC" w:val="clear"/>
          </w:tcPr>
          <w:p>
            <w:r>
              <w:rPr>
                <w:sz w:val="19"/>
                <w:szCs w:val="19"/>
              </w:rPr>
              <w:t xml:space="preserve">Weeks 9-14</w:t>
            </w:r>
          </w:p>
        </w:tc>
        <w:tc>
          <w:tcPr>
            <w:tcW w:type="dxa" w:w="6326"/>
            <w:shd w:fill="F2F6FC" w:val="clear"/>
          </w:tcPr>
          <w:p>
            <w:r>
              <w:rPr>
                <w:sz w:val="19"/>
                <w:szCs w:val="19"/>
              </w:rPr>
              <w:t xml:space="preserve">Guided application flows for the 6 highest-volume services; document photo verification; case tracker; summary generation; human agent console &amp; handoff</w:t>
            </w:r>
          </w:p>
        </w:tc>
      </w:tr>
      <w:tr>
        <w:tc>
          <w:tcPr>
            <w:tcW w:type="dxa" w:w="1550"/>
            <w:shd w:fill="FFFFFF" w:val="clear"/>
          </w:tcPr>
          <w:p>
            <w:r>
              <w:rPr>
                <w:sz w:val="19"/>
                <w:szCs w:val="19"/>
              </w:rPr>
              <w:t xml:space="preserve">3 — Proactive updates</w:t>
            </w:r>
          </w:p>
        </w:tc>
        <w:tc>
          <w:tcPr>
            <w:tcW w:type="dxa" w:w="1150"/>
            <w:shd w:fill="FFFFFF" w:val="clear"/>
          </w:tcPr>
          <w:p>
            <w:r>
              <w:rPr>
                <w:sz w:val="19"/>
                <w:szCs w:val="19"/>
              </w:rPr>
              <w:t xml:space="preserve">Weeks 15-18</w:t>
            </w:r>
          </w:p>
        </w:tc>
        <w:tc>
          <w:tcPr>
            <w:tcW w:type="dxa" w:w="6326"/>
            <w:shd w:fill="FFFFFF" w:val="clear"/>
          </w:tcPr>
          <w:p>
            <w:r>
              <w:rPr>
                <w:sz w:val="19"/>
                <w:szCs w:val="19"/>
              </w:rPr>
              <w:t xml:space="preserve">Notification scheduler; status milestones (operator-updated in v1); nudge and stalled-case templates; CSAT survey after case closure</w:t>
            </w:r>
          </w:p>
        </w:tc>
      </w:tr>
      <w:tr>
        <w:tc>
          <w:tcPr>
            <w:tcW w:type="dxa" w:w="1550"/>
            <w:shd w:fill="F2F6FC" w:val="clear"/>
          </w:tcPr>
          <w:p>
            <w:r>
              <w:rPr>
                <w:sz w:val="19"/>
                <w:szCs w:val="19"/>
              </w:rPr>
              <w:t xml:space="preserve">4 — Integrate &amp; scale</w:t>
            </w:r>
          </w:p>
        </w:tc>
        <w:tc>
          <w:tcPr>
            <w:tcW w:type="dxa" w:w="1150"/>
            <w:shd w:fill="F2F6FC" w:val="clear"/>
          </w:tcPr>
          <w:p>
            <w:r>
              <w:rPr>
                <w:sz w:val="19"/>
                <w:szCs w:val="19"/>
              </w:rPr>
              <w:t xml:space="preserve">Quarter 2</w:t>
            </w:r>
          </w:p>
        </w:tc>
        <w:tc>
          <w:tcPr>
            <w:tcW w:type="dxa" w:w="6326"/>
            <w:shd w:fill="F2F6FC" w:val="clear"/>
          </w:tcPr>
          <w:p>
            <w:r>
              <w:rPr>
                <w:sz w:val="19"/>
                <w:szCs w:val="19"/>
              </w:rPr>
              <w:t xml:space="preserve">API integration with AP Seva / Cheyutha status where available; voice-note answers; additional languages (Hindi, Urdu); A/B test menu designs</w:t>
            </w:r>
          </w:p>
        </w:tc>
      </w:tr>
    </w:tbl>
    <w:p>
      <w:pPr>
        <w:pStyle w:val="Heading2"/>
        <w:spacing w:after="120" w:before="280"/>
      </w:pPr>
      <w:r>
        <w:t xml:space="preserve">Suggested stack (right-sized for a first deployment)</w:t>
      </w:r>
    </w:p>
    <w:p>
      <w:pPr>
        <w:pStyle w:val="ListParagraph"/>
        <w:numPr>
          <w:ilvl w:val="0"/>
          <w:numId w:val="2"/>
        </w:numPr>
        <w:spacing w:after="60"/>
      </w:pPr>
      <w:r>
        <w:rPr>
          <w:sz w:val="21"/>
          <w:szCs w:val="21"/>
        </w:rPr>
        <w:t xml:space="preserve">Runtime: one small Node.js or Python service (webhook + orchestrator) on a managed platform; Redis for session state; PostgreSQL for cases and the knowledge base with pgvector for retrieval.</w:t>
      </w:r>
    </w:p>
    <w:p>
      <w:pPr>
        <w:pStyle w:val="ListParagraph"/>
        <w:numPr>
          <w:ilvl w:val="0"/>
          <w:numId w:val="2"/>
        </w:numPr>
        <w:spacing w:after="60"/>
      </w:pPr>
      <w:r>
        <w:rPr>
          <w:sz w:val="21"/>
          <w:szCs w:val="21"/>
        </w:rPr>
        <w:t xml:space="preserve">LLM: a multilingual model with strong Telugu (the system prompt in Section 4 is model-agnostic); a vision-capable variant for document verification.</w:t>
      </w:r>
    </w:p>
    <w:p>
      <w:pPr>
        <w:pStyle w:val="ListParagraph"/>
        <w:numPr>
          <w:ilvl w:val="0"/>
          <w:numId w:val="2"/>
        </w:numPr>
        <w:spacing w:after="60"/>
      </w:pPr>
      <w:r>
        <w:rPr>
          <w:sz w:val="21"/>
          <w:szCs w:val="21"/>
        </w:rPr>
        <w:t xml:space="preserve">Channel: WhatsApp Cloud API via a BSP for the first phases; direct Meta Cloud API later if costs or control demand it.</w:t>
      </w:r>
    </w:p>
    <w:p>
      <w:pPr>
        <w:pStyle w:val="ListParagraph"/>
        <w:numPr>
          <w:ilvl w:val="0"/>
          <w:numId w:val="2"/>
        </w:numPr>
        <w:spacing w:after="60"/>
      </w:pPr>
      <w:r>
        <w:rPr>
          <w:sz w:val="21"/>
          <w:szCs w:val="21"/>
        </w:rPr>
        <w:t xml:space="preserve">Console: Chatwoot (open-source) or a simple custom console for the human agent.</w:t>
      </w:r>
    </w:p>
    <w:p>
      <w:pPr>
        <w:pStyle w:val="ListParagraph"/>
        <w:numPr>
          <w:ilvl w:val="0"/>
          <w:numId w:val="2"/>
        </w:numPr>
        <w:spacing w:after="60"/>
      </w:pPr>
      <w:r>
        <w:rPr>
          <w:sz w:val="21"/>
          <w:szCs w:val="21"/>
        </w:rPr>
        <w:t xml:space="preserve">Everything behind the gateway is replaceable without touching the citizen-facing behaviour.</w:t>
      </w:r>
    </w:p>
    <w:p>
      <w:pPr>
        <w:pStyle w:val="Heading1"/>
        <w:spacing w:after="160" w:before="360"/>
      </w:pPr>
      <w:r>
        <w:t xml:space="preserve">11. Success Metrics &amp; Testing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600"/>
        <w:gridCol w:w="5226"/>
      </w:tblGrid>
      <w:tr>
        <w:trPr>
          <w:tblHeader/>
        </w:trPr>
        <w:tc>
          <w:tcPr>
            <w:tcW w:type="dxa" w:w="2200"/>
            <w:shd w:fill="1F3864" w:val="clear"/>
          </w:tcPr>
          <w:p>
            <w:r>
              <w:rPr>
                <w:b/>
                <w:bCs/>
                <w:color w:val="FFFFFF"/>
                <w:sz w:val="19"/>
                <w:szCs w:val="19"/>
              </w:rPr>
              <w:t xml:space="preserve">Metric</w:t>
            </w:r>
          </w:p>
        </w:tc>
        <w:tc>
          <w:tcPr>
            <w:tcW w:type="dxa" w:w="1600"/>
            <w:shd w:fill="1F3864" w:val="clear"/>
          </w:tcPr>
          <w:p>
            <w:r>
              <w:rPr>
                <w:b/>
                <w:bCs/>
                <w:color w:val="FFFFFF"/>
                <w:sz w:val="19"/>
                <w:szCs w:val="19"/>
              </w:rPr>
              <w:t xml:space="preserve">Target (6 months)</w:t>
            </w:r>
          </w:p>
        </w:tc>
        <w:tc>
          <w:tcPr>
            <w:tcW w:type="dxa" w:w="5226"/>
            <w:shd w:fill="1F3864" w:val="clear"/>
          </w:tcPr>
          <w:p>
            <w:r>
              <w:rPr>
                <w:b/>
                <w:bCs/>
                <w:color w:val="FFFFFF"/>
                <w:sz w:val="19"/>
                <w:szCs w:val="19"/>
              </w:rPr>
              <w:t xml:space="preserve">Definition</w:t>
            </w:r>
          </w:p>
        </w:tc>
      </w:tr>
      <w:tr>
        <w:tc>
          <w:tcPr>
            <w:tcW w:type="dxa" w:w="2200"/>
            <w:shd w:fill="F2F6FC" w:val="clear"/>
          </w:tcPr>
          <w:p>
            <w:r>
              <w:rPr>
                <w:sz w:val="19"/>
                <w:szCs w:val="19"/>
              </w:rPr>
              <w:t xml:space="preserve">Containment rate</w:t>
            </w:r>
          </w:p>
        </w:tc>
        <w:tc>
          <w:tcPr>
            <w:tcW w:type="dxa" w:w="1600"/>
            <w:shd w:fill="F2F6FC" w:val="clear"/>
          </w:tcPr>
          <w:p>
            <w:r>
              <w:rPr>
                <w:sz w:val="19"/>
                <w:szCs w:val="19"/>
              </w:rPr>
              <w:t xml:space="preserve">&gt; 70%</w:t>
            </w:r>
          </w:p>
        </w:tc>
        <w:tc>
          <w:tcPr>
            <w:tcW w:type="dxa" w:w="5226"/>
            <w:shd w:fill="F2F6FC" w:val="clear"/>
          </w:tcPr>
          <w:p>
            <w:r>
              <w:rPr>
                <w:sz w:val="19"/>
                <w:szCs w:val="19"/>
              </w:rPr>
              <w:t xml:space="preserve">Conversations resolved without human handoff</w:t>
            </w:r>
          </w:p>
        </w:tc>
      </w:tr>
      <w:tr>
        <w:tc>
          <w:tcPr>
            <w:tcW w:type="dxa" w:w="2200"/>
            <w:shd w:fill="FFFFFF" w:val="clear"/>
          </w:tcPr>
          <w:p>
            <w:r>
              <w:rPr>
                <w:sz w:val="19"/>
                <w:szCs w:val="19"/>
              </w:rPr>
              <w:t xml:space="preserve">Application completion rate</w:t>
            </w:r>
          </w:p>
        </w:tc>
        <w:tc>
          <w:tcPr>
            <w:tcW w:type="dxa" w:w="1600"/>
            <w:shd w:fill="FFFFFF" w:val="clear"/>
          </w:tcPr>
          <w:p>
            <w:r>
              <w:rPr>
                <w:sz w:val="19"/>
                <w:szCs w:val="19"/>
              </w:rPr>
              <w:t xml:space="preserve">&gt; 60%</w:t>
            </w:r>
          </w:p>
        </w:tc>
        <w:tc>
          <w:tcPr>
            <w:tcW w:type="dxa" w:w="5226"/>
            <w:shd w:fill="FFFFFF" w:val="clear"/>
          </w:tcPr>
          <w:p>
            <w:r>
              <w:rPr>
                <w:sz w:val="19"/>
                <w:szCs w:val="19"/>
              </w:rPr>
              <w:t xml:space="preserve">Started application assistance -&gt; submitted (tracked reference issued)</w:t>
            </w:r>
          </w:p>
        </w:tc>
      </w:tr>
      <w:tr>
        <w:tc>
          <w:tcPr>
            <w:tcW w:type="dxa" w:w="2200"/>
            <w:shd w:fill="F2F6FC" w:val="clear"/>
          </w:tcPr>
          <w:p>
            <w:r>
              <w:rPr>
                <w:sz w:val="19"/>
                <w:szCs w:val="19"/>
              </w:rPr>
              <w:t xml:space="preserve">Document first-pass acceptance</w:t>
            </w:r>
          </w:p>
        </w:tc>
        <w:tc>
          <w:tcPr>
            <w:tcW w:type="dxa" w:w="1600"/>
            <w:shd w:fill="F2F6FC" w:val="clear"/>
          </w:tcPr>
          <w:p>
            <w:r>
              <w:rPr>
                <w:sz w:val="19"/>
                <w:szCs w:val="19"/>
              </w:rPr>
              <w:t xml:space="preserve">&gt; 50%</w:t>
            </w:r>
          </w:p>
        </w:tc>
        <w:tc>
          <w:tcPr>
            <w:tcW w:type="dxa" w:w="5226"/>
            <w:shd w:fill="F2F6FC" w:val="clear"/>
          </w:tcPr>
          <w:p>
            <w:r>
              <w:rPr>
                <w:sz w:val="19"/>
                <w:szCs w:val="19"/>
              </w:rPr>
              <w:t xml:space="preserve">Documents the agent verified that pass at the MeeSeva/office counter without re-submission</w:t>
            </w:r>
          </w:p>
        </w:tc>
      </w:tr>
      <w:tr>
        <w:tc>
          <w:tcPr>
            <w:tcW w:type="dxa" w:w="2200"/>
            <w:shd w:fill="FFFFFF" w:val="clear"/>
          </w:tcPr>
          <w:p>
            <w:r>
              <w:rPr>
                <w:sz w:val="19"/>
                <w:szCs w:val="19"/>
              </w:rPr>
              <w:t xml:space="preserve">Median time to answer</w:t>
            </w:r>
          </w:p>
        </w:tc>
        <w:tc>
          <w:tcPr>
            <w:tcW w:type="dxa" w:w="1600"/>
            <w:shd w:fill="FFFFFF" w:val="clear"/>
          </w:tcPr>
          <w:p>
            <w:r>
              <w:rPr>
                <w:sz w:val="19"/>
                <w:szCs w:val="19"/>
              </w:rPr>
              <w:t xml:space="preserve">&lt; 30 seconds</w:t>
            </w:r>
          </w:p>
        </w:tc>
        <w:tc>
          <w:tcPr>
            <w:tcW w:type="dxa" w:w="5226"/>
            <w:shd w:fill="FFFFFF" w:val="clear"/>
          </w:tcPr>
          <w:p>
            <w:r>
              <w:rPr>
                <w:sz w:val="19"/>
                <w:szCs w:val="19"/>
              </w:rPr>
              <w:t xml:space="preserve">Citizen message -&gt; agent reply</w:t>
            </w:r>
          </w:p>
        </w:tc>
      </w:tr>
      <w:tr>
        <w:tc>
          <w:tcPr>
            <w:tcW w:type="dxa" w:w="2200"/>
            <w:shd w:fill="F2F6FC" w:val="clear"/>
          </w:tcPr>
          <w:p>
            <w:r>
              <w:rPr>
                <w:sz w:val="19"/>
                <w:szCs w:val="19"/>
              </w:rPr>
              <w:t xml:space="preserve">CSAT</w:t>
            </w:r>
          </w:p>
        </w:tc>
        <w:tc>
          <w:tcPr>
            <w:tcW w:type="dxa" w:w="1600"/>
            <w:shd w:fill="F2F6FC" w:val="clear"/>
          </w:tcPr>
          <w:p>
            <w:r>
              <w:rPr>
                <w:sz w:val="19"/>
                <w:szCs w:val="19"/>
              </w:rPr>
              <w:t xml:space="preserve">&gt; 4.2 / 5</w:t>
            </w:r>
          </w:p>
        </w:tc>
        <w:tc>
          <w:tcPr>
            <w:tcW w:type="dxa" w:w="5226"/>
            <w:shd w:fill="F2F6FC" w:val="clear"/>
          </w:tcPr>
          <w:p>
            <w:r>
              <w:rPr>
                <w:sz w:val="19"/>
                <w:szCs w:val="19"/>
              </w:rPr>
              <w:t xml:space="preserve">Post-closure survey (one question, 5 stars)</w:t>
            </w:r>
          </w:p>
        </w:tc>
      </w:tr>
      <w:tr>
        <w:tc>
          <w:tcPr>
            <w:tcW w:type="dxa" w:w="2200"/>
            <w:shd w:fill="FFFFFF" w:val="clear"/>
          </w:tcPr>
          <w:p>
            <w:r>
              <w:rPr>
                <w:sz w:val="19"/>
                <w:szCs w:val="19"/>
              </w:rPr>
              <w:t xml:space="preserve">Language split</w:t>
            </w:r>
          </w:p>
        </w:tc>
        <w:tc>
          <w:tcPr>
            <w:tcW w:type="dxa" w:w="1600"/>
            <w:shd w:fill="FFFFFF" w:val="clear"/>
          </w:tcPr>
          <w:p>
            <w:r>
              <w:rPr>
                <w:sz w:val="19"/>
                <w:szCs w:val="19"/>
              </w:rPr>
              <w:t xml:space="preserve">Track</w:t>
            </w:r>
          </w:p>
        </w:tc>
        <w:tc>
          <w:tcPr>
            <w:tcW w:type="dxa" w:w="5226"/>
            <w:shd w:fill="FFFFFF" w:val="clear"/>
          </w:tcPr>
          <w:p>
            <w:r>
              <w:rPr>
                <w:sz w:val="19"/>
                <w:szCs w:val="19"/>
              </w:rPr>
              <w:t xml:space="preserve">Telugu-script vs romanised vs English — confirms the language design serves the base</w:t>
            </w:r>
          </w:p>
        </w:tc>
      </w:tr>
      <w:tr>
        <w:tc>
          <w:tcPr>
            <w:tcW w:type="dxa" w:w="2200"/>
            <w:shd w:fill="F2F6FC" w:val="clear"/>
          </w:tcPr>
          <w:p>
            <w:r>
              <w:rPr>
                <w:sz w:val="19"/>
                <w:szCs w:val="19"/>
              </w:rPr>
              <w:t xml:space="preserve">Escalation quality</w:t>
            </w:r>
          </w:p>
        </w:tc>
        <w:tc>
          <w:tcPr>
            <w:tcW w:type="dxa" w:w="1600"/>
            <w:shd w:fill="F2F6FC" w:val="clear"/>
          </w:tcPr>
          <w:p>
            <w:r>
              <w:rPr>
                <w:sz w:val="19"/>
                <w:szCs w:val="19"/>
              </w:rPr>
              <w:t xml:space="preserve">&gt; 90% valid</w:t>
            </w:r>
          </w:p>
        </w:tc>
        <w:tc>
          <w:tcPr>
            <w:tcW w:type="dxa" w:w="5226"/>
            <w:shd w:fill="F2F6FC" w:val="clear"/>
          </w:tcPr>
          <w:p>
            <w:r>
              <w:rPr>
                <w:sz w:val="19"/>
                <w:szCs w:val="19"/>
              </w:rPr>
              <w:t xml:space="preserve">Handoffs judged necessary by the human agent</w:t>
            </w:r>
          </w:p>
        </w:tc>
      </w:tr>
      <w:tr>
        <w:tc>
          <w:tcPr>
            <w:tcW w:type="dxa" w:w="2200"/>
            <w:shd w:fill="FFFFFF" w:val="clear"/>
          </w:tcPr>
          <w:p>
            <w:r>
              <w:rPr>
                <w:sz w:val="19"/>
                <w:szCs w:val="19"/>
              </w:rPr>
              <w:t xml:space="preserve">Knowledge freshness</w:t>
            </w:r>
          </w:p>
        </w:tc>
        <w:tc>
          <w:tcPr>
            <w:tcW w:type="dxa" w:w="1600"/>
            <w:shd w:fill="FFFFFF" w:val="clear"/>
          </w:tcPr>
          <w:p>
            <w:r>
              <w:rPr>
                <w:sz w:val="19"/>
                <w:szCs w:val="19"/>
              </w:rPr>
              <w:t xml:space="preserve">100% quarterly</w:t>
            </w:r>
          </w:p>
        </w:tc>
        <w:tc>
          <w:tcPr>
            <w:tcW w:type="dxa" w:w="5226"/>
            <w:shd w:fill="FFFFFF" w:val="clear"/>
          </w:tcPr>
          <w:p>
            <w:r>
              <w:rPr>
                <w:sz w:val="19"/>
                <w:szCs w:val="19"/>
              </w:rPr>
              <w:t xml:space="preserve">Checklists verified against official portals each quarter</w:t>
            </w:r>
          </w:p>
        </w:tc>
      </w:tr>
    </w:tbl>
    <w:p>
      <w:pPr>
        <w:pStyle w:val="Heading2"/>
        <w:spacing w:after="120" w:before="280"/>
      </w:pPr>
      <w:r>
        <w:t xml:space="preserve">Testing plan before launch</w:t>
      </w:r>
    </w:p>
    <w:p>
      <w:pPr>
        <w:pStyle w:val="ListParagraph"/>
        <w:numPr>
          <w:ilvl w:val="0"/>
          <w:numId w:val="2"/>
        </w:numPr>
        <w:spacing w:after="60"/>
      </w:pPr>
      <w:r>
        <w:rPr>
          <w:sz w:val="21"/>
          <w:szCs w:val="21"/>
        </w:rPr>
        <w:t xml:space="preserve">Golden-set testing: 200+ real phrasings per domain in all three language modes (Telugu script, Tenglish, English), including voice-note transcripts — scored for factual accuracy and refusal correctness.</w:t>
      </w:r>
    </w:p>
    <w:p>
      <w:pPr>
        <w:pStyle w:val="ListParagraph"/>
        <w:numPr>
          <w:ilvl w:val="0"/>
          <w:numId w:val="2"/>
        </w:numPr>
        <w:spacing w:after="60"/>
      </w:pPr>
      <w:r>
        <w:rPr>
          <w:sz w:val="21"/>
          <w:szCs w:val="21"/>
        </w:rPr>
        <w:t xml:space="preserve">Red-team pass: prompt-injection via document photos, attempts to extract citizen data, requests outside scope, and 'promise me approval' pressure.</w:t>
      </w:r>
    </w:p>
    <w:p>
      <w:pPr>
        <w:pStyle w:val="ListParagraph"/>
        <w:numPr>
          <w:ilvl w:val="0"/>
          <w:numId w:val="2"/>
        </w:numPr>
        <w:spacing w:after="60"/>
      </w:pPr>
      <w:r>
        <w:rPr>
          <w:sz w:val="21"/>
          <w:szCs w:val="21"/>
        </w:rPr>
        <w:t xml:space="preserve">Live pilot with 100-200 users in 2 districts (1 AP, 1 TS) before public launch, with a human agent reviewing every escalated case.</w:t>
      </w:r>
    </w:p>
    <w:p>
      <w:pPr>
        <w:pStyle w:val="ListParagraph"/>
        <w:numPr>
          <w:ilvl w:val="0"/>
          <w:numId w:val="2"/>
        </w:numPr>
        <w:spacing w:after="60"/>
      </w:pPr>
      <w:r>
        <w:rPr>
          <w:sz w:val="21"/>
          <w:szCs w:val="21"/>
        </w:rPr>
        <w:t xml:space="preserve">Accessibility pass: elderly-friendly wording, voice-note input path, and screen-reader sane template text.</w:t>
      </w:r>
    </w:p>
    <w:p>
      <w:r>
        <w:br w:type="page"/>
      </w:r>
    </w:p>
    <w:p>
      <w:pPr>
        <w:pStyle w:val="Heading1"/>
        <w:spacing w:after="160" w:before="360"/>
      </w:pPr>
      <w:r>
        <w:t xml:space="preserve">12. Appendix: Key Facts Reference (v1 knowledge base)</w:t>
      </w:r>
    </w:p>
    <w:p>
      <w:pPr>
        <w:spacing w:after="120" w:line="276"/>
      </w:pPr>
      <w:r>
        <w:rPr>
          <w:sz w:val="21"/>
          <w:szCs w:val="21"/>
        </w:rPr>
        <w:t xml:space="preserve">This appendix consolidates the facts the agent ships with. All figures were gathered in September 2026 from the sources below and must be re-verified against the same sources before each release, since scheme amounts and rules are revised by government orders.</w:t>
      </w:r>
    </w:p>
    <w:p>
      <w:pPr>
        <w:pStyle w:val="ListParagraph"/>
        <w:numPr>
          <w:ilvl w:val="0"/>
          <w:numId w:val="2"/>
        </w:numPr>
        <w:spacing w:after="60"/>
      </w:pPr>
      <w:r>
        <w:rPr>
          <w:sz w:val="21"/>
          <w:szCs w:val="21"/>
        </w:rPr>
        <w:t xml:space="preserve">AP pensions — sspensions.ap.gov.in (NTR Bharosa) and G.O.Ms.No.43 PR&amp;RD, 13.06.2024: ₹4,000/month for old-age (60+, ST 50+), widow (18+), single women, weavers, toddy tappers, fishermen, traditional cobblers, transgender, ART/PLHIV, dappu artists; ₹6,000 for 40%+ disabled (SADAREM) and multi-deformity leprosy; ₹10,000 for specified chronic disease and dialysis patients; ₹15,000 for severe cases confined to bed/wheelchair. Household criteria: BPL/white ration card, income ~₹10,000/mo rural &amp; ₹12,000/mo urban, land under 3 acres wet / 10 acres dry, no four-wheeler (taxi/tractor/auto exempt), no government employee/pensioner or income-tax payer in the family, electricity under 300 units/month, one pension per family with exceptions.</w:t>
      </w:r>
    </w:p>
    <w:p>
      <w:pPr>
        <w:pStyle w:val="ListParagraph"/>
        <w:numPr>
          <w:ilvl w:val="0"/>
          <w:numId w:val="2"/>
        </w:numPr>
        <w:spacing w:after="60"/>
      </w:pPr>
      <w:r>
        <w:rPr>
          <w:sz w:val="21"/>
          <w:szCs w:val="21"/>
        </w:rPr>
        <w:t xml:space="preserve">TS pensions — cheyutha.telangana.gov.in (Cheyutha, which enhanced and replaced Aasara rates): ₹4,000/month for old-age (57+), widow (18+), single women (35+), beedi workers, stone cutters, handloom workers, HIV/AIDS, filaria/dialysis patients; ₹6,000 for disabled (40%+, SADAREM; hearing 51%). Household income limits ₹1.5 lakh/yr rural, ₹2 lakh/yr urban.</w:t>
      </w:r>
    </w:p>
    <w:p>
      <w:pPr>
        <w:pStyle w:val="ListParagraph"/>
        <w:numPr>
          <w:ilvl w:val="0"/>
          <w:numId w:val="2"/>
        </w:numPr>
        <w:spacing w:after="60"/>
      </w:pPr>
      <w:r>
        <w:rPr>
          <w:sz w:val="21"/>
          <w:szCs w:val="21"/>
        </w:rPr>
        <w:t xml:space="preserve">AP certificates — apseva.ap.gov.in / GSWS user manuals and district portals: income (Tahsildar, SLA 7 days, ~₹35); integrated caste-nativity-DOB (Tahsildar/RDO, SLA 30 days); birth registration within 21 days (SLA 7 days), late registration after 1 year via RDO (SLA 60 days); EWS certificate for income under ₹8 lakh (valid one financial year).</w:t>
      </w:r>
    </w:p>
    <w:p>
      <w:pPr>
        <w:pStyle w:val="ListParagraph"/>
        <w:numPr>
          <w:ilvl w:val="0"/>
          <w:numId w:val="2"/>
        </w:numPr>
        <w:spacing w:after="60"/>
      </w:pPr>
      <w:r>
        <w:rPr>
          <w:sz w:val="21"/>
          <w:szCs w:val="21"/>
        </w:rPr>
        <w:t xml:space="preserve">Income tax — Union Budget 2025-26 (PIB and incometaxindia.gov.in): new-regime slabs 0-4L nil, 4-8L 5%, 8-12L 10%, 12-16L 15%, 16-20L 20%, 20-24L 25%, above 24L 30%; section 87A rebate ₹60,000 making income up to ₹12 lakh tax-free (₹12.75 lakh salaried with ₹75,000 standard deduction); old regime rebate ₹12,500 up to ₹5 lakh.</w:t>
      </w:r>
    </w:p>
    <w:p>
      <w:pPr>
        <w:pStyle w:val="ListParagraph"/>
        <w:numPr>
          <w:ilvl w:val="0"/>
          <w:numId w:val="2"/>
        </w:numPr>
        <w:spacing w:after="60"/>
      </w:pPr>
      <w:r>
        <w:rPr>
          <w:sz w:val="21"/>
          <w:szCs w:val="21"/>
        </w:rPr>
        <w:t xml:space="preserve">GST — CBIC / GST Council announcements: registration thresholds ₹40 lakh goods and ₹20 lakh services in normal states (₹20 lakh / ₹10 lakh in special-category states, which include Telangana; AP is a normal state); e-commerce and inter-state goods suppliers register from day one; GST 2.0 rate reform effective 22 September 2025 moved to 5% and 18% main slabs with a 40% demerit slab; composition scheme up to ₹1.5 crore turnover.</w:t>
      </w:r>
    </w:p>
    <w:p>
      <w:pPr>
        <w:pStyle w:val="ListParagraph"/>
        <w:numPr>
          <w:ilvl w:val="0"/>
          <w:numId w:val="2"/>
        </w:numPr>
        <w:spacing w:after="60"/>
      </w:pPr>
      <w:r>
        <w:rPr>
          <w:sz w:val="21"/>
          <w:szCs w:val="21"/>
        </w:rPr>
        <w:t xml:space="preserve">WhatsApp Business Platform — developers.facebook.com pricing documentation: per-message pricing since 1 July 2025 (template messages only; service messages free; utility templates inside an open customer-service window free; 72-hour free entry point from click-to-WhatsApp ads); 24-hour customer service window rules; template pre-approval and categorisation (marketing / utility / authentication / service).</w:t>
      </w:r>
    </w:p>
    <w:p>
      <w:pPr>
        <w:spacing w:after="80"/>
      </w:pPr>
      <w:r>
        <w:rPr>
          <w:sz w:val="21"/>
          <w:szCs w:val="21"/>
        </w:rPr>
        <w:t xml:space="preserve"/>
      </w:r>
    </w:p>
    <w:p>
      <w:pPr>
        <w:spacing w:after="120" w:line="276"/>
      </w:pPr>
      <w:r>
        <w:rPr>
          <w:b/>
          <w:bCs/>
          <w:sz w:val="21"/>
          <w:szCs w:val="21"/>
        </w:rPr>
        <w:t xml:space="preserve">Standing instruction to the knowledge-base owner: </w:t>
      </w:r>
      <w:r>
        <w:rPr>
          <w:sz w:val="21"/>
          <w:szCs w:val="21"/>
        </w:rPr>
        <w:t xml:space="preserve">re-verify every figure against the official portal before each release, record the verification date against each fact, and retire any fact older than one quarter without verification.</w:t>
      </w:r>
    </w:p>
    <w:p>
      <w:pPr>
        <w:pBdr>
          <w:top w:val="single" w:color="BFBFBF" w:sz="6" w:space="8"/>
        </w:pBdr>
        <w:spacing w:before="400"/>
      </w:pPr>
      <w:r>
        <w:rPr>
          <w:i/>
          <w:iCs/>
          <w:color w:val="7F7F7F"/>
          <w:sz w:val="19"/>
          <w:szCs w:val="19"/>
        </w:rPr>
        <w:t xml:space="preserve">This blueprint is an implementation guide. The agent it describes provides information and assistance only; it is not a government system, and all sanctioning decisions rest with the competent authorities.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6A6A6"/>
        <w:sz w:val="16"/>
        <w:szCs w:val="16"/>
      </w:rPr>
      <w:t xml:space="preserve">Citizen Services Agent — Build Blueprint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720" w:hanging="260"/>
      </w:pPr>
    </w:lvl>
  </w:abstractNum>
  <w:abstractNum w:abstractNumId="4"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color w:val="2E539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2026-09-26T07:20:01.468Z</dcterms:created>
  <dcterms:modified xsi:type="dcterms:W3CDTF">2026-09-26T07:20:01.475Z</dcterms:modified>
</cp:coreProperties>
</file>

<file path=docProps/custom.xml><?xml version="1.0" encoding="utf-8"?>
<Properties xmlns="http://schemas.openxmlformats.org/officeDocument/2006/custom-properties" xmlns:vt="http://schemas.openxmlformats.org/officeDocument/2006/docPropsVTypes"/>
</file>