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2" w:lineRule="auto" w:before="83"/>
        <w:ind w:left="244" w:right="617" w:hanging="3"/>
        <w:jc w:val="center"/>
        <w:rPr>
          <w:sz w:val="48"/>
        </w:rPr>
      </w:pPr>
      <w:r>
        <w:rPr>
          <w:sz w:val="48"/>
        </w:rPr>
        <w:t>A Clinically Calibrated, Multimodal Deep Learning Framework for Oral Squamous Cell Carcinoma Triage</w:t>
      </w:r>
      <w:r>
        <w:rPr>
          <w:spacing w:val="-15"/>
          <w:sz w:val="48"/>
        </w:rPr>
        <w:t> </w:t>
      </w:r>
      <w:r>
        <w:rPr>
          <w:sz w:val="48"/>
        </w:rPr>
        <w:t>with</w:t>
      </w:r>
      <w:r>
        <w:rPr>
          <w:spacing w:val="-15"/>
          <w:sz w:val="48"/>
        </w:rPr>
        <w:t> </w:t>
      </w:r>
      <w:r>
        <w:rPr>
          <w:sz w:val="48"/>
        </w:rPr>
        <w:t>Epistemic</w:t>
      </w:r>
      <w:r>
        <w:rPr>
          <w:spacing w:val="-15"/>
          <w:sz w:val="48"/>
        </w:rPr>
        <w:t> </w:t>
      </w:r>
      <w:r>
        <w:rPr>
          <w:sz w:val="48"/>
        </w:rPr>
        <w:t>Uncertainty</w:t>
      </w:r>
      <w:r>
        <w:rPr>
          <w:spacing w:val="-14"/>
          <w:sz w:val="48"/>
        </w:rPr>
        <w:t> </w:t>
      </w:r>
      <w:r>
        <w:rPr>
          <w:sz w:val="48"/>
        </w:rPr>
        <w:t>Quantification</w:t>
      </w:r>
      <w:r>
        <w:rPr>
          <w:spacing w:val="-15"/>
          <w:sz w:val="48"/>
        </w:rPr>
        <w:t> </w:t>
      </w:r>
      <w:r>
        <w:rPr>
          <w:sz w:val="48"/>
        </w:rPr>
        <w:t>and Explainable Grad-CAM++ Concordance</w:t>
      </w:r>
    </w:p>
    <w:p>
      <w:pPr>
        <w:spacing w:before="153"/>
        <w:ind w:left="2" w:right="359" w:firstLine="0"/>
        <w:jc w:val="center"/>
        <w:rPr>
          <w:sz w:val="22"/>
        </w:rPr>
      </w:pPr>
      <w:r>
        <w:rPr>
          <w:sz w:val="22"/>
        </w:rPr>
        <w:t>Lohith</w:t>
      </w:r>
      <w:r>
        <w:rPr>
          <w:spacing w:val="15"/>
          <w:sz w:val="22"/>
        </w:rPr>
        <w:t> </w:t>
      </w:r>
      <w:r>
        <w:rPr>
          <w:sz w:val="22"/>
        </w:rPr>
        <w:t>R</w:t>
      </w:r>
      <w:r>
        <w:rPr>
          <w:spacing w:val="16"/>
          <w:sz w:val="22"/>
        </w:rPr>
        <w:t> </w:t>
      </w:r>
      <w:r>
        <w:rPr>
          <w:sz w:val="22"/>
        </w:rPr>
        <w:t>C,</w:t>
      </w:r>
      <w:r>
        <w:rPr>
          <w:spacing w:val="16"/>
          <w:sz w:val="22"/>
        </w:rPr>
        <w:t> </w:t>
      </w:r>
      <w:r>
        <w:rPr>
          <w:sz w:val="22"/>
        </w:rPr>
        <w:t>Rakshith</w:t>
      </w:r>
      <w:r>
        <w:rPr>
          <w:spacing w:val="16"/>
          <w:sz w:val="22"/>
        </w:rPr>
        <w:t> </w:t>
      </w:r>
      <w:r>
        <w:rPr>
          <w:sz w:val="22"/>
        </w:rPr>
        <w:t>Y</w:t>
      </w:r>
      <w:r>
        <w:rPr>
          <w:spacing w:val="16"/>
          <w:sz w:val="22"/>
        </w:rPr>
        <w:t> </w:t>
      </w:r>
      <w:r>
        <w:rPr>
          <w:sz w:val="22"/>
        </w:rPr>
        <w:t>B,</w:t>
      </w:r>
      <w:r>
        <w:rPr>
          <w:spacing w:val="16"/>
          <w:sz w:val="22"/>
        </w:rPr>
        <w:t> </w:t>
      </w:r>
      <w:r>
        <w:rPr>
          <w:sz w:val="22"/>
        </w:rPr>
        <w:t>Keerthi</w:t>
      </w:r>
      <w:r>
        <w:rPr>
          <w:spacing w:val="16"/>
          <w:sz w:val="22"/>
        </w:rPr>
        <w:t> </w:t>
      </w:r>
      <w:r>
        <w:rPr>
          <w:sz w:val="22"/>
        </w:rPr>
        <w:t>A,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Prof.</w:t>
      </w:r>
      <w:r>
        <w:rPr>
          <w:spacing w:val="16"/>
          <w:sz w:val="22"/>
        </w:rPr>
        <w:t> </w:t>
      </w:r>
      <w:r>
        <w:rPr>
          <w:sz w:val="22"/>
        </w:rPr>
        <w:t>Aishwarya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S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224" w:footer="0" w:top="1000" w:bottom="280" w:left="720" w:right="360"/>
          <w:pgNumType w:start="1"/>
        </w:sectPr>
      </w:pPr>
    </w:p>
    <w:p>
      <w:pPr>
        <w:spacing w:line="230" w:lineRule="auto" w:before="123"/>
        <w:ind w:left="252" w:right="3" w:firstLine="205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—Oral Squamous Cell Carcinoma (OSCC) represents over 90% of all oral cavity malignancies and carries high mortality primarily due to late diagnostic detection. Although deep neural networks achieve high nominal accuracy on stan-dardized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benchmarks,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clinical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translation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remains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hampered by: (i) optical artifacts and specular saliva reflections; (ii) epistemic overconfidence in out-of-distribution or ambiguous lesions;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(iii)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black-box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opacity;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(iv)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contextual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blindness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epidemiological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risk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factors.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overcome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these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barriers,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we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present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multimodal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clinical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decision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support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framework for</w:t>
      </w:r>
      <w:r>
        <w:rPr>
          <w:b/>
          <w:spacing w:val="59"/>
          <w:sz w:val="18"/>
        </w:rPr>
        <w:t> </w:t>
      </w:r>
      <w:r>
        <w:rPr>
          <w:b/>
          <w:sz w:val="18"/>
        </w:rPr>
        <w:t>automated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OSCC</w:t>
      </w:r>
      <w:r>
        <w:rPr>
          <w:b/>
          <w:spacing w:val="59"/>
          <w:sz w:val="18"/>
        </w:rPr>
        <w:t> </w:t>
      </w:r>
      <w:r>
        <w:rPr>
          <w:b/>
          <w:sz w:val="18"/>
        </w:rPr>
        <w:t>screening.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architecture</w:t>
      </w:r>
      <w:r>
        <w:rPr>
          <w:b/>
          <w:spacing w:val="59"/>
          <w:sz w:val="18"/>
        </w:rPr>
        <w:t> </w:t>
      </w:r>
      <w:r>
        <w:rPr>
          <w:b/>
          <w:spacing w:val="-2"/>
          <w:sz w:val="18"/>
        </w:rPr>
        <w:t>integrates:</w:t>
      </w:r>
    </w:p>
    <w:p>
      <w:pPr>
        <w:spacing w:line="213" w:lineRule="auto" w:before="18"/>
        <w:ind w:left="259" w:right="3" w:hanging="6"/>
        <w:jc w:val="both"/>
        <w:rPr>
          <w:b/>
          <w:sz w:val="18"/>
        </w:rPr>
      </w:pPr>
      <w:r>
        <w:rPr>
          <w:b/>
          <w:sz w:val="18"/>
        </w:rPr>
        <w:t>(1) specular glare suppression and Reinhard statistical color normalization in CIE </w:t>
      </w:r>
      <w:r>
        <w:rPr>
          <w:rFonts w:ascii="Calibri" w:hAnsi="Calibri"/>
          <w:i/>
          <w:sz w:val="18"/>
        </w:rPr>
        <w:t>L</w:t>
      </w:r>
      <w:r>
        <w:rPr>
          <w:rFonts w:ascii="Lucida Sans Unicode" w:hAnsi="Lucida Sans Unicode"/>
          <w:sz w:val="18"/>
          <w:vertAlign w:val="superscript"/>
        </w:rPr>
        <w:t>∗</w:t>
      </w:r>
      <w:r>
        <w:rPr>
          <w:rFonts w:ascii="Calibri" w:hAnsi="Calibri"/>
          <w:i/>
          <w:sz w:val="18"/>
          <w:vertAlign w:val="baseline"/>
        </w:rPr>
        <w:t>a</w:t>
      </w:r>
      <w:r>
        <w:rPr>
          <w:rFonts w:ascii="Lucida Sans Unicode" w:hAnsi="Lucida Sans Unicode"/>
          <w:sz w:val="18"/>
          <w:vertAlign w:val="superscript"/>
        </w:rPr>
        <w:t>∗</w:t>
      </w:r>
      <w:r>
        <w:rPr>
          <w:rFonts w:ascii="Calibri" w:hAnsi="Calibri"/>
          <w:i/>
          <w:sz w:val="18"/>
          <w:vertAlign w:val="baseline"/>
        </w:rPr>
        <w:t>b</w:t>
      </w:r>
      <w:r>
        <w:rPr>
          <w:rFonts w:ascii="Lucida Sans Unicode" w:hAnsi="Lucida Sans Unicode"/>
          <w:sz w:val="18"/>
          <w:vertAlign w:val="superscript"/>
        </w:rPr>
        <w:t>∗</w:t>
      </w:r>
      <w:r>
        <w:rPr>
          <w:rFonts w:ascii="Lucida Sans Unicode" w:hAnsi="Lucida Sans Unicode"/>
          <w:sz w:val="18"/>
          <w:vertAlign w:val="baseline"/>
        </w:rPr>
        <w:t> </w:t>
      </w:r>
      <w:r>
        <w:rPr>
          <w:b/>
          <w:sz w:val="18"/>
          <w:vertAlign w:val="baseline"/>
        </w:rPr>
        <w:t>color space; (2) a multi-backbone convolutional ensemble (VGG-16, ResNet-50, EfficientNet-B0, MobileNetV2); (3) variational Bayesian epistemic uncertainty quantification via Monte Carlo Dropout across 15 stochastic forward passes (</w:t>
      </w:r>
      <w:r>
        <w:rPr>
          <w:rFonts w:ascii="Calibri" w:hAnsi="Calibri"/>
          <w:i/>
          <w:sz w:val="18"/>
          <w:vertAlign w:val="baseline"/>
        </w:rPr>
        <w:t>σ</w:t>
      </w:r>
      <w:r>
        <w:rPr>
          <w:rFonts w:ascii="Comic Sans MS" w:hAnsi="Comic Sans MS"/>
          <w:sz w:val="18"/>
          <w:vertAlign w:val="superscript"/>
        </w:rPr>
        <w:t>2</w:t>
      </w:r>
      <w:r>
        <w:rPr>
          <w:rFonts w:ascii="Comic Sans MS" w:hAnsi="Comic Sans MS"/>
          <w:sz w:val="18"/>
          <w:vertAlign w:val="baseline"/>
        </w:rPr>
        <w:t> </w:t>
      </w:r>
      <w:r>
        <w:rPr>
          <w:rFonts w:ascii="Arial" w:hAnsi="Arial"/>
          <w:i/>
          <w:w w:val="115"/>
          <w:sz w:val="18"/>
          <w:vertAlign w:val="baseline"/>
        </w:rPr>
        <w:t>≤ </w:t>
      </w:r>
      <w:r>
        <w:rPr>
          <w:rFonts w:ascii="Calibri" w:hAnsi="Calibri"/>
          <w:sz w:val="18"/>
          <w:vertAlign w:val="baseline"/>
        </w:rPr>
        <w:t>0</w:t>
      </w:r>
      <w:r>
        <w:rPr>
          <w:rFonts w:ascii="Calibri" w:hAnsi="Calibri"/>
          <w:i/>
          <w:sz w:val="18"/>
          <w:vertAlign w:val="baseline"/>
        </w:rPr>
        <w:t>.</w:t>
      </w:r>
      <w:r>
        <w:rPr>
          <w:rFonts w:ascii="Calibri" w:hAnsi="Calibri"/>
          <w:sz w:val="18"/>
          <w:vertAlign w:val="baseline"/>
        </w:rPr>
        <w:t>015 </w:t>
      </w:r>
      <w:r>
        <w:rPr>
          <w:b/>
          <w:sz w:val="18"/>
          <w:vertAlign w:val="baseline"/>
        </w:rPr>
        <w:t>safety boundary); (4) native </w:t>
      </w:r>
      <w:r>
        <w:rPr>
          <w:b/>
          <w:sz w:val="18"/>
          <w:vertAlign w:val="baseline"/>
        </w:rPr>
        <w:t>Grad-CAM++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backpropagation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with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quantitative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spatial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lesion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concor-dance</w:t>
      </w:r>
      <w:r>
        <w:rPr>
          <w:b/>
          <w:spacing w:val="16"/>
          <w:sz w:val="18"/>
          <w:vertAlign w:val="baseline"/>
        </w:rPr>
        <w:t> </w:t>
      </w:r>
      <w:r>
        <w:rPr>
          <w:b/>
          <w:sz w:val="18"/>
          <w:vertAlign w:val="baseline"/>
        </w:rPr>
        <w:t>(IoU)</w:t>
      </w:r>
      <w:r>
        <w:rPr>
          <w:b/>
          <w:spacing w:val="17"/>
          <w:sz w:val="18"/>
          <w:vertAlign w:val="baseline"/>
        </w:rPr>
        <w:t> </w:t>
      </w:r>
      <w:r>
        <w:rPr>
          <w:b/>
          <w:sz w:val="18"/>
          <w:vertAlign w:val="baseline"/>
        </w:rPr>
        <w:t>auditing;</w:t>
      </w:r>
      <w:r>
        <w:rPr>
          <w:b/>
          <w:spacing w:val="16"/>
          <w:sz w:val="18"/>
          <w:vertAlign w:val="baseline"/>
        </w:rPr>
        <w:t> </w:t>
      </w:r>
      <w:r>
        <w:rPr>
          <w:b/>
          <w:sz w:val="18"/>
          <w:vertAlign w:val="baseline"/>
        </w:rPr>
        <w:t>and</w:t>
      </w:r>
      <w:r>
        <w:rPr>
          <w:b/>
          <w:spacing w:val="17"/>
          <w:sz w:val="18"/>
          <w:vertAlign w:val="baseline"/>
        </w:rPr>
        <w:t> </w:t>
      </w:r>
      <w:r>
        <w:rPr>
          <w:b/>
          <w:sz w:val="18"/>
          <w:vertAlign w:val="baseline"/>
        </w:rPr>
        <w:t>(5)</w:t>
      </w:r>
      <w:r>
        <w:rPr>
          <w:b/>
          <w:spacing w:val="17"/>
          <w:sz w:val="18"/>
          <w:vertAlign w:val="baseline"/>
        </w:rPr>
        <w:t> </w:t>
      </w:r>
      <w:r>
        <w:rPr>
          <w:b/>
          <w:sz w:val="18"/>
          <w:vertAlign w:val="baseline"/>
        </w:rPr>
        <w:t>Bayesian</w:t>
      </w:r>
      <w:r>
        <w:rPr>
          <w:b/>
          <w:spacing w:val="16"/>
          <w:sz w:val="18"/>
          <w:vertAlign w:val="baseline"/>
        </w:rPr>
        <w:t> </w:t>
      </w:r>
      <w:r>
        <w:rPr>
          <w:b/>
          <w:sz w:val="18"/>
          <w:vertAlign w:val="baseline"/>
        </w:rPr>
        <w:t>fusion</w:t>
      </w:r>
      <w:r>
        <w:rPr>
          <w:b/>
          <w:spacing w:val="17"/>
          <w:sz w:val="18"/>
          <w:vertAlign w:val="baseline"/>
        </w:rPr>
        <w:t> </w:t>
      </w:r>
      <w:r>
        <w:rPr>
          <w:b/>
          <w:sz w:val="18"/>
          <w:vertAlign w:val="baseline"/>
        </w:rPr>
        <w:t>integrating</w:t>
      </w:r>
      <w:r>
        <w:rPr>
          <w:b/>
          <w:spacing w:val="17"/>
          <w:sz w:val="18"/>
          <w:vertAlign w:val="baseline"/>
        </w:rPr>
        <w:t> </w:t>
      </w:r>
      <w:r>
        <w:rPr>
          <w:b/>
          <w:spacing w:val="-2"/>
          <w:sz w:val="18"/>
          <w:vertAlign w:val="baseline"/>
        </w:rPr>
        <w:t>visual</w:t>
      </w:r>
    </w:p>
    <w:p>
      <w:pPr>
        <w:spacing w:line="228" w:lineRule="auto" w:before="9"/>
        <w:ind w:left="253" w:right="10" w:firstLine="5"/>
        <w:jc w:val="both"/>
        <w:rPr>
          <w:b/>
          <w:sz w:val="18"/>
        </w:rPr>
      </w:pPr>
      <w:r>
        <w:rPr>
          <w:b/>
          <w:sz w:val="18"/>
        </w:rPr>
        <w:t>latent vectors with epidemiological priors (tobacco, areca </w:t>
      </w:r>
      <w:r>
        <w:rPr>
          <w:b/>
          <w:sz w:val="18"/>
        </w:rPr>
        <w:t>nut, age) to output WHO ordinal triage recommendations and AJCC 8th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Edition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clinical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staging.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Evaluated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multicenter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cohort (</w:t>
      </w:r>
      <w:r>
        <w:rPr>
          <w:rFonts w:ascii="Calibri" w:hAnsi="Calibri"/>
          <w:i/>
          <w:sz w:val="18"/>
        </w:rPr>
        <w:t>N</w:t>
      </w:r>
      <w:r>
        <w:rPr>
          <w:rFonts w:ascii="Calibri" w:hAnsi="Calibri"/>
          <w:i/>
          <w:spacing w:val="40"/>
          <w:w w:val="130"/>
          <w:sz w:val="18"/>
        </w:rPr>
        <w:t> </w:t>
      </w:r>
      <w:r>
        <w:rPr>
          <w:rFonts w:ascii="Calibri" w:hAnsi="Calibri"/>
          <w:w w:val="130"/>
          <w:sz w:val="18"/>
        </w:rPr>
        <w:t>=</w:t>
      </w:r>
      <w:r>
        <w:rPr>
          <w:rFonts w:ascii="Calibri" w:hAnsi="Calibri"/>
          <w:spacing w:val="40"/>
          <w:w w:val="130"/>
          <w:sz w:val="18"/>
        </w:rPr>
        <w:t> </w:t>
      </w:r>
      <w:r>
        <w:rPr>
          <w:rFonts w:ascii="Calibri" w:hAnsi="Calibri"/>
          <w:sz w:val="18"/>
        </w:rPr>
        <w:t>1</w:t>
      </w:r>
      <w:r>
        <w:rPr>
          <w:rFonts w:ascii="Calibri" w:hAnsi="Calibri"/>
          <w:i/>
          <w:sz w:val="18"/>
        </w:rPr>
        <w:t>,</w:t>
      </w:r>
      <w:r>
        <w:rPr>
          <w:rFonts w:ascii="Calibri" w:hAnsi="Calibri"/>
          <w:sz w:val="18"/>
        </w:rPr>
        <w:t>200</w:t>
      </w:r>
      <w:r>
        <w:rPr>
          <w:b/>
          <w:sz w:val="18"/>
        </w:rPr>
        <w:t>),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proposed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framework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achieved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Accuracy of</w:t>
      </w:r>
      <w:r>
        <w:rPr>
          <w:b/>
          <w:spacing w:val="59"/>
          <w:sz w:val="18"/>
        </w:rPr>
        <w:t> </w:t>
      </w:r>
      <w:r>
        <w:rPr>
          <w:b/>
          <w:sz w:val="18"/>
        </w:rPr>
        <w:t>99.92%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(95%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CI: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99.5%–100.0%),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Sensitivity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60"/>
          <w:sz w:val="18"/>
        </w:rPr>
        <w:t> </w:t>
      </w:r>
      <w:r>
        <w:rPr>
          <w:b/>
          <w:spacing w:val="-2"/>
          <w:sz w:val="18"/>
        </w:rPr>
        <w:t>99.76%,</w:t>
      </w:r>
    </w:p>
    <w:p>
      <w:pPr>
        <w:spacing w:line="225" w:lineRule="auto" w:before="3"/>
        <w:ind w:left="253" w:right="32" w:firstLine="5"/>
        <w:jc w:val="both"/>
        <w:rPr>
          <w:b/>
          <w:sz w:val="18"/>
        </w:rPr>
      </w:pPr>
      <w:r>
        <w:rPr>
          <w:b/>
          <w:sz w:val="18"/>
        </w:rPr>
        <w:t>Specificity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100.00%,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AUROC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1.0000.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Nonparametric DeLong testing confirmed statistically significant improvements </w:t>
      </w:r>
      <w:r>
        <w:rPr>
          <w:b/>
          <w:w w:val="110"/>
          <w:sz w:val="18"/>
        </w:rPr>
        <w:t>over</w:t>
      </w:r>
      <w:r>
        <w:rPr>
          <w:b/>
          <w:spacing w:val="15"/>
          <w:w w:val="110"/>
          <w:sz w:val="18"/>
        </w:rPr>
        <w:t> </w:t>
      </w:r>
      <w:r>
        <w:rPr>
          <w:b/>
          <w:w w:val="110"/>
          <w:sz w:val="18"/>
        </w:rPr>
        <w:t>standalone</w:t>
      </w:r>
      <w:r>
        <w:rPr>
          <w:b/>
          <w:spacing w:val="26"/>
          <w:w w:val="110"/>
          <w:sz w:val="18"/>
        </w:rPr>
        <w:t> </w:t>
      </w:r>
      <w:r>
        <w:rPr>
          <w:b/>
          <w:w w:val="110"/>
          <w:sz w:val="18"/>
        </w:rPr>
        <w:t>ResNet-50</w:t>
      </w:r>
      <w:r>
        <w:rPr>
          <w:b/>
          <w:spacing w:val="26"/>
          <w:w w:val="110"/>
          <w:sz w:val="18"/>
        </w:rPr>
        <w:t> </w:t>
      </w:r>
      <w:r>
        <w:rPr>
          <w:b/>
          <w:w w:val="110"/>
          <w:sz w:val="18"/>
        </w:rPr>
        <w:t>(</w:t>
      </w:r>
      <w:r>
        <w:rPr>
          <w:rFonts w:ascii="Calibri"/>
          <w:i/>
          <w:w w:val="110"/>
          <w:sz w:val="18"/>
        </w:rPr>
        <w:t>Z</w:t>
      </w:r>
      <w:r>
        <w:rPr>
          <w:rFonts w:ascii="Calibri"/>
          <w:i/>
          <w:spacing w:val="37"/>
          <w:w w:val="130"/>
          <w:sz w:val="18"/>
        </w:rPr>
        <w:t> </w:t>
      </w:r>
      <w:r>
        <w:rPr>
          <w:rFonts w:ascii="Calibri"/>
          <w:w w:val="130"/>
          <w:sz w:val="18"/>
        </w:rPr>
        <w:t>=</w:t>
      </w:r>
      <w:r>
        <w:rPr>
          <w:rFonts w:ascii="Calibri"/>
          <w:spacing w:val="27"/>
          <w:w w:val="130"/>
          <w:sz w:val="18"/>
        </w:rPr>
        <w:t> </w:t>
      </w:r>
      <w:r>
        <w:rPr>
          <w:rFonts w:ascii="Calibri"/>
          <w:w w:val="110"/>
          <w:sz w:val="18"/>
        </w:rPr>
        <w:t>5</w:t>
      </w:r>
      <w:r>
        <w:rPr>
          <w:rFonts w:ascii="Calibri"/>
          <w:i/>
          <w:w w:val="110"/>
          <w:sz w:val="18"/>
        </w:rPr>
        <w:t>.</w:t>
      </w:r>
      <w:r>
        <w:rPr>
          <w:rFonts w:ascii="Calibri"/>
          <w:w w:val="110"/>
          <w:sz w:val="18"/>
        </w:rPr>
        <w:t>27</w:t>
      </w:r>
      <w:r>
        <w:rPr>
          <w:rFonts w:ascii="Calibri"/>
          <w:i/>
          <w:w w:val="110"/>
          <w:sz w:val="18"/>
        </w:rPr>
        <w:t>,</w:t>
      </w:r>
      <w:r>
        <w:rPr>
          <w:rFonts w:ascii="Calibri"/>
          <w:i/>
          <w:spacing w:val="-12"/>
          <w:w w:val="110"/>
          <w:sz w:val="18"/>
        </w:rPr>
        <w:t> </w:t>
      </w:r>
      <w:r>
        <w:rPr>
          <w:rFonts w:ascii="Calibri"/>
          <w:i/>
          <w:w w:val="110"/>
          <w:sz w:val="18"/>
        </w:rPr>
        <w:t>p</w:t>
      </w:r>
      <w:r>
        <w:rPr>
          <w:rFonts w:ascii="Calibri"/>
          <w:i/>
          <w:spacing w:val="28"/>
          <w:w w:val="130"/>
          <w:sz w:val="18"/>
        </w:rPr>
        <w:t> </w:t>
      </w:r>
      <w:r>
        <w:rPr>
          <w:rFonts w:ascii="Calibri"/>
          <w:i/>
          <w:w w:val="130"/>
          <w:sz w:val="18"/>
        </w:rPr>
        <w:t>&lt;</w:t>
      </w:r>
      <w:r>
        <w:rPr>
          <w:rFonts w:ascii="Calibri"/>
          <w:i/>
          <w:spacing w:val="27"/>
          <w:w w:val="130"/>
          <w:sz w:val="18"/>
        </w:rPr>
        <w:t> </w:t>
      </w:r>
      <w:r>
        <w:rPr>
          <w:rFonts w:ascii="Calibri"/>
          <w:w w:val="110"/>
          <w:sz w:val="18"/>
        </w:rPr>
        <w:t>0</w:t>
      </w:r>
      <w:r>
        <w:rPr>
          <w:rFonts w:ascii="Calibri"/>
          <w:i/>
          <w:w w:val="110"/>
          <w:sz w:val="18"/>
        </w:rPr>
        <w:t>.</w:t>
      </w:r>
      <w:r>
        <w:rPr>
          <w:rFonts w:ascii="Calibri"/>
          <w:w w:val="110"/>
          <w:sz w:val="18"/>
        </w:rPr>
        <w:t>001</w:t>
      </w:r>
      <w:r>
        <w:rPr>
          <w:b/>
          <w:w w:val="110"/>
          <w:sz w:val="18"/>
        </w:rPr>
        <w:t>),</w:t>
      </w:r>
      <w:r>
        <w:rPr>
          <w:b/>
          <w:spacing w:val="26"/>
          <w:w w:val="110"/>
          <w:sz w:val="18"/>
        </w:rPr>
        <w:t> </w:t>
      </w:r>
      <w:r>
        <w:rPr>
          <w:b/>
          <w:w w:val="110"/>
          <w:sz w:val="18"/>
        </w:rPr>
        <w:t>VGG-16 (</w:t>
      </w:r>
      <w:r>
        <w:rPr>
          <w:rFonts w:ascii="Calibri"/>
          <w:i/>
          <w:w w:val="110"/>
          <w:sz w:val="18"/>
        </w:rPr>
        <w:t>Z</w:t>
      </w:r>
      <w:r>
        <w:rPr>
          <w:rFonts w:ascii="Calibri"/>
          <w:i/>
          <w:spacing w:val="-3"/>
          <w:w w:val="130"/>
          <w:sz w:val="18"/>
        </w:rPr>
        <w:t> </w:t>
      </w:r>
      <w:r>
        <w:rPr>
          <w:rFonts w:ascii="Calibri"/>
          <w:w w:val="130"/>
          <w:sz w:val="18"/>
        </w:rPr>
        <w:t>=</w:t>
      </w:r>
      <w:r>
        <w:rPr>
          <w:rFonts w:ascii="Calibri"/>
          <w:spacing w:val="-4"/>
          <w:w w:val="130"/>
          <w:sz w:val="18"/>
        </w:rPr>
        <w:t> </w:t>
      </w:r>
      <w:r>
        <w:rPr>
          <w:rFonts w:ascii="Calibri"/>
          <w:w w:val="110"/>
          <w:sz w:val="18"/>
        </w:rPr>
        <w:t>9</w:t>
      </w:r>
      <w:r>
        <w:rPr>
          <w:rFonts w:ascii="Calibri"/>
          <w:i/>
          <w:w w:val="110"/>
          <w:sz w:val="18"/>
        </w:rPr>
        <w:t>.</w:t>
      </w:r>
      <w:r>
        <w:rPr>
          <w:rFonts w:ascii="Calibri"/>
          <w:w w:val="110"/>
          <w:sz w:val="18"/>
        </w:rPr>
        <w:t>51</w:t>
      </w:r>
      <w:r>
        <w:rPr>
          <w:rFonts w:ascii="Calibri"/>
          <w:i/>
          <w:w w:val="110"/>
          <w:sz w:val="18"/>
        </w:rPr>
        <w:t>,</w:t>
      </w:r>
      <w:r>
        <w:rPr>
          <w:rFonts w:ascii="Calibri"/>
          <w:i/>
          <w:spacing w:val="-14"/>
          <w:w w:val="110"/>
          <w:sz w:val="18"/>
        </w:rPr>
        <w:t> </w:t>
      </w:r>
      <w:r>
        <w:rPr>
          <w:rFonts w:ascii="Calibri"/>
          <w:i/>
          <w:w w:val="110"/>
          <w:sz w:val="18"/>
        </w:rPr>
        <w:t>p</w:t>
      </w:r>
      <w:r>
        <w:rPr>
          <w:rFonts w:ascii="Calibri"/>
          <w:i/>
          <w:spacing w:val="-5"/>
          <w:w w:val="130"/>
          <w:sz w:val="18"/>
        </w:rPr>
        <w:t> </w:t>
      </w:r>
      <w:r>
        <w:rPr>
          <w:rFonts w:ascii="Calibri"/>
          <w:i/>
          <w:w w:val="130"/>
          <w:sz w:val="18"/>
        </w:rPr>
        <w:t>&lt;</w:t>
      </w:r>
      <w:r>
        <w:rPr>
          <w:rFonts w:ascii="Calibri"/>
          <w:i/>
          <w:spacing w:val="-4"/>
          <w:w w:val="130"/>
          <w:sz w:val="18"/>
        </w:rPr>
        <w:t> </w:t>
      </w:r>
      <w:r>
        <w:rPr>
          <w:rFonts w:ascii="Calibri"/>
          <w:w w:val="110"/>
          <w:sz w:val="18"/>
        </w:rPr>
        <w:t>0</w:t>
      </w:r>
      <w:r>
        <w:rPr>
          <w:rFonts w:ascii="Calibri"/>
          <w:i/>
          <w:w w:val="110"/>
          <w:sz w:val="18"/>
        </w:rPr>
        <w:t>.</w:t>
      </w:r>
      <w:r>
        <w:rPr>
          <w:rFonts w:ascii="Calibri"/>
          <w:w w:val="110"/>
          <w:sz w:val="18"/>
        </w:rPr>
        <w:t>001</w:t>
      </w:r>
      <w:r>
        <w:rPr>
          <w:b/>
          <w:w w:val="110"/>
          <w:sz w:val="18"/>
        </w:rPr>
        <w:t>),</w:t>
      </w:r>
      <w:r>
        <w:rPr>
          <w:b/>
          <w:spacing w:val="11"/>
          <w:w w:val="110"/>
          <w:sz w:val="18"/>
        </w:rPr>
        <w:t> </w:t>
      </w:r>
      <w:r>
        <w:rPr>
          <w:b/>
          <w:w w:val="110"/>
          <w:sz w:val="18"/>
        </w:rPr>
        <w:t>MobileNetV2</w:t>
      </w:r>
      <w:r>
        <w:rPr>
          <w:b/>
          <w:spacing w:val="11"/>
          <w:w w:val="110"/>
          <w:sz w:val="18"/>
        </w:rPr>
        <w:t> </w:t>
      </w:r>
      <w:r>
        <w:rPr>
          <w:b/>
          <w:w w:val="110"/>
          <w:sz w:val="18"/>
        </w:rPr>
        <w:t>(</w:t>
      </w:r>
      <w:r>
        <w:rPr>
          <w:rFonts w:ascii="Calibri"/>
          <w:i/>
          <w:w w:val="110"/>
          <w:sz w:val="18"/>
        </w:rPr>
        <w:t>Z</w:t>
      </w:r>
      <w:r>
        <w:rPr>
          <w:rFonts w:ascii="Calibri"/>
          <w:i/>
          <w:spacing w:val="6"/>
          <w:w w:val="130"/>
          <w:sz w:val="18"/>
        </w:rPr>
        <w:t> </w:t>
      </w:r>
      <w:r>
        <w:rPr>
          <w:rFonts w:ascii="Calibri"/>
          <w:w w:val="130"/>
          <w:sz w:val="18"/>
        </w:rPr>
        <w:t>=</w:t>
      </w:r>
      <w:r>
        <w:rPr>
          <w:rFonts w:ascii="Calibri"/>
          <w:spacing w:val="-4"/>
          <w:w w:val="130"/>
          <w:sz w:val="18"/>
        </w:rPr>
        <w:t> </w:t>
      </w:r>
      <w:r>
        <w:rPr>
          <w:rFonts w:ascii="Calibri"/>
          <w:w w:val="110"/>
          <w:sz w:val="18"/>
        </w:rPr>
        <w:t>6</w:t>
      </w:r>
      <w:r>
        <w:rPr>
          <w:rFonts w:ascii="Calibri"/>
          <w:i/>
          <w:w w:val="110"/>
          <w:sz w:val="18"/>
        </w:rPr>
        <w:t>.</w:t>
      </w:r>
      <w:r>
        <w:rPr>
          <w:rFonts w:ascii="Calibri"/>
          <w:w w:val="110"/>
          <w:sz w:val="18"/>
        </w:rPr>
        <w:t>77</w:t>
      </w:r>
      <w:r>
        <w:rPr>
          <w:rFonts w:ascii="Calibri"/>
          <w:i/>
          <w:w w:val="110"/>
          <w:sz w:val="18"/>
        </w:rPr>
        <w:t>,</w:t>
      </w:r>
      <w:r>
        <w:rPr>
          <w:rFonts w:ascii="Calibri"/>
          <w:i/>
          <w:spacing w:val="-14"/>
          <w:w w:val="110"/>
          <w:sz w:val="18"/>
        </w:rPr>
        <w:t> </w:t>
      </w:r>
      <w:r>
        <w:rPr>
          <w:rFonts w:ascii="Calibri"/>
          <w:i/>
          <w:w w:val="110"/>
          <w:sz w:val="18"/>
        </w:rPr>
        <w:t>p</w:t>
      </w:r>
      <w:r>
        <w:rPr>
          <w:rFonts w:ascii="Calibri"/>
          <w:i/>
          <w:spacing w:val="-5"/>
          <w:w w:val="130"/>
          <w:sz w:val="18"/>
        </w:rPr>
        <w:t> </w:t>
      </w:r>
      <w:r>
        <w:rPr>
          <w:rFonts w:ascii="Calibri"/>
          <w:i/>
          <w:w w:val="130"/>
          <w:sz w:val="18"/>
        </w:rPr>
        <w:t>&lt;</w:t>
      </w:r>
      <w:r>
        <w:rPr>
          <w:rFonts w:ascii="Calibri"/>
          <w:i/>
          <w:spacing w:val="-4"/>
          <w:w w:val="130"/>
          <w:sz w:val="18"/>
        </w:rPr>
        <w:t> </w:t>
      </w:r>
      <w:r>
        <w:rPr>
          <w:rFonts w:ascii="Calibri"/>
          <w:w w:val="110"/>
          <w:sz w:val="18"/>
        </w:rPr>
        <w:t>0</w:t>
      </w:r>
      <w:r>
        <w:rPr>
          <w:rFonts w:ascii="Calibri"/>
          <w:i/>
          <w:w w:val="110"/>
          <w:sz w:val="18"/>
        </w:rPr>
        <w:t>.</w:t>
      </w:r>
      <w:r>
        <w:rPr>
          <w:rFonts w:ascii="Calibri"/>
          <w:w w:val="110"/>
          <w:sz w:val="18"/>
        </w:rPr>
        <w:t>001</w:t>
      </w:r>
      <w:r>
        <w:rPr>
          <w:b/>
          <w:w w:val="110"/>
          <w:sz w:val="18"/>
        </w:rPr>
        <w:t>),</w:t>
      </w:r>
      <w:r>
        <w:rPr>
          <w:b/>
          <w:spacing w:val="11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and</w:t>
      </w:r>
    </w:p>
    <w:p>
      <w:pPr>
        <w:spacing w:line="225" w:lineRule="auto" w:before="0"/>
        <w:ind w:left="259" w:right="32" w:firstLine="0"/>
        <w:jc w:val="both"/>
        <w:rPr>
          <w:b/>
          <w:sz w:val="18"/>
        </w:rPr>
      </w:pPr>
      <w:r>
        <w:rPr>
          <w:b/>
          <w:w w:val="105"/>
          <w:sz w:val="18"/>
        </w:rPr>
        <w:t>EfficientNet-B0</w:t>
      </w:r>
      <w:r>
        <w:rPr>
          <w:b/>
          <w:w w:val="105"/>
          <w:sz w:val="18"/>
        </w:rPr>
        <w:t> (</w:t>
      </w:r>
      <w:r>
        <w:rPr>
          <w:rFonts w:ascii="Calibri"/>
          <w:i/>
          <w:w w:val="105"/>
          <w:sz w:val="18"/>
        </w:rPr>
        <w:t>Z</w:t>
      </w:r>
      <w:r>
        <w:rPr>
          <w:rFonts w:ascii="Calibri"/>
          <w:i/>
          <w:w w:val="105"/>
          <w:sz w:val="18"/>
        </w:rPr>
        <w:t> </w:t>
      </w:r>
      <w:r>
        <w:rPr>
          <w:rFonts w:ascii="Calibri"/>
          <w:w w:val="130"/>
          <w:sz w:val="18"/>
        </w:rPr>
        <w:t>=</w:t>
      </w:r>
      <w:r>
        <w:rPr>
          <w:rFonts w:ascii="Calibri"/>
          <w:spacing w:val="-1"/>
          <w:w w:val="130"/>
          <w:sz w:val="18"/>
        </w:rPr>
        <w:t> </w:t>
      </w:r>
      <w:r>
        <w:rPr>
          <w:rFonts w:ascii="Calibri"/>
          <w:w w:val="105"/>
          <w:sz w:val="18"/>
        </w:rPr>
        <w:t>3</w:t>
      </w:r>
      <w:r>
        <w:rPr>
          <w:rFonts w:ascii="Calibri"/>
          <w:i/>
          <w:w w:val="105"/>
          <w:sz w:val="18"/>
        </w:rPr>
        <w:t>.</w:t>
      </w:r>
      <w:r>
        <w:rPr>
          <w:rFonts w:ascii="Calibri"/>
          <w:w w:val="105"/>
          <w:sz w:val="18"/>
        </w:rPr>
        <w:t>08</w:t>
      </w:r>
      <w:r>
        <w:rPr>
          <w:rFonts w:ascii="Calibri"/>
          <w:i/>
          <w:w w:val="105"/>
          <w:sz w:val="18"/>
        </w:rPr>
        <w:t>,</w:t>
      </w:r>
      <w:r>
        <w:rPr>
          <w:rFonts w:ascii="Calibri"/>
          <w:i/>
          <w:spacing w:val="-11"/>
          <w:w w:val="105"/>
          <w:sz w:val="18"/>
        </w:rPr>
        <w:t> </w:t>
      </w:r>
      <w:r>
        <w:rPr>
          <w:rFonts w:ascii="Calibri"/>
          <w:i/>
          <w:w w:val="105"/>
          <w:sz w:val="18"/>
        </w:rPr>
        <w:t>p </w:t>
      </w:r>
      <w:r>
        <w:rPr>
          <w:rFonts w:ascii="Calibri"/>
          <w:w w:val="130"/>
          <w:sz w:val="18"/>
        </w:rPr>
        <w:t>=</w:t>
      </w:r>
      <w:r>
        <w:rPr>
          <w:rFonts w:ascii="Calibri"/>
          <w:spacing w:val="-1"/>
          <w:w w:val="130"/>
          <w:sz w:val="18"/>
        </w:rPr>
        <w:t> </w:t>
      </w:r>
      <w:r>
        <w:rPr>
          <w:rFonts w:ascii="Calibri"/>
          <w:w w:val="105"/>
          <w:sz w:val="18"/>
        </w:rPr>
        <w:t>0</w:t>
      </w:r>
      <w:r>
        <w:rPr>
          <w:rFonts w:ascii="Calibri"/>
          <w:i/>
          <w:w w:val="105"/>
          <w:sz w:val="18"/>
        </w:rPr>
        <w:t>.</w:t>
      </w:r>
      <w:r>
        <w:rPr>
          <w:rFonts w:ascii="Calibri"/>
          <w:w w:val="105"/>
          <w:sz w:val="18"/>
        </w:rPr>
        <w:t>0021</w:t>
      </w:r>
      <w:r>
        <w:rPr>
          <w:b/>
          <w:w w:val="105"/>
          <w:sz w:val="18"/>
        </w:rPr>
        <w:t>).</w:t>
      </w:r>
      <w:r>
        <w:rPr>
          <w:b/>
          <w:w w:val="105"/>
          <w:sz w:val="18"/>
        </w:rPr>
        <w:t> The</w:t>
      </w:r>
      <w:r>
        <w:rPr>
          <w:b/>
          <w:w w:val="105"/>
          <w:sz w:val="18"/>
        </w:rPr>
        <w:t> model</w:t>
      </w:r>
      <w:r>
        <w:rPr>
          <w:b/>
          <w:w w:val="105"/>
          <w:sz w:val="18"/>
        </w:rPr>
        <w:t> is</w:t>
      </w:r>
      <w:r>
        <w:rPr>
          <w:b/>
          <w:w w:val="105"/>
          <w:sz w:val="18"/>
        </w:rPr>
        <w:t> </w:t>
      </w:r>
      <w:r>
        <w:rPr>
          <w:b/>
          <w:w w:val="105"/>
          <w:sz w:val="18"/>
        </w:rPr>
        <w:t>deployed </w:t>
      </w:r>
      <w:r>
        <w:rPr>
          <w:b/>
          <w:sz w:val="18"/>
        </w:rPr>
        <w:t>as an INT8-quantized ONNX engine with sub-120ms latency and </w:t>
      </w:r>
      <w:r>
        <w:rPr>
          <w:b/>
          <w:w w:val="105"/>
          <w:sz w:val="18"/>
        </w:rPr>
        <w:t>automated HL7 FHIR r4 bundle export.</w:t>
      </w:r>
    </w:p>
    <w:p>
      <w:pPr>
        <w:spacing w:line="230" w:lineRule="auto" w:before="99"/>
        <w:ind w:left="259" w:right="1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—Oral Squamous Cell Carcinoma, Multimodal Deep Learning, Monte Carlo Dropout, Epistemic </w:t>
      </w:r>
      <w:r>
        <w:rPr>
          <w:b/>
          <w:sz w:val="18"/>
        </w:rPr>
        <w:t>Uncertainty, Grad-CAM++,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Optical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Normalization,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Clinical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Decision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Support, HL7 FHIR.</w:t>
      </w:r>
    </w:p>
    <w:p>
      <w:pPr>
        <w:pStyle w:val="BodyText"/>
        <w:spacing w:before="5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1840">
                <wp:simplePos x="0" y="0"/>
                <wp:positionH relativeFrom="page">
                  <wp:posOffset>621842</wp:posOffset>
                </wp:positionH>
                <wp:positionV relativeFrom="paragraph">
                  <wp:posOffset>124035</wp:posOffset>
                </wp:positionV>
                <wp:extent cx="284480" cy="47498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84480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0" w:right="0" w:firstLine="0"/>
                              <w:jc w:val="left"/>
                              <w:rPr>
                                <w:b/>
                                <w:sz w:val="5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57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4001pt;margin-top:9.766562pt;width:22.4pt;height:37.4pt;mso-position-horizontal-relative:page;mso-position-vertical-relative:paragraph;z-index:-16304640" type="#_x0000_t202" id="docshape3" filled="false" stroked="false">
                <v:textbox inset="0,0,0,0">
                  <w:txbxContent>
                    <w:p>
                      <w:pPr>
                        <w:spacing w:before="19"/>
                        <w:ind w:left="0" w:right="0" w:firstLine="0"/>
                        <w:jc w:val="left"/>
                        <w:rPr>
                          <w:b/>
                          <w:sz w:val="57"/>
                        </w:rPr>
                      </w:pPr>
                      <w:r>
                        <w:rPr>
                          <w:b/>
                          <w:spacing w:val="-10"/>
                          <w:sz w:val="57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67"/>
        <w:ind w:left="259" w:firstLine="477"/>
        <w:jc w:val="right"/>
      </w:pPr>
      <w:r>
        <w:rPr/>
        <w:t>RAL</w:t>
      </w:r>
      <w:r>
        <w:rPr>
          <w:spacing w:val="-11"/>
        </w:rPr>
        <w:t> </w:t>
      </w:r>
      <w:r>
        <w:rPr/>
        <w:t>Squamous</w:t>
      </w:r>
      <w:r>
        <w:rPr>
          <w:spacing w:val="-11"/>
        </w:rPr>
        <w:t> </w:t>
      </w:r>
      <w:r>
        <w:rPr/>
        <w:t>Cell</w:t>
      </w:r>
      <w:r>
        <w:rPr>
          <w:spacing w:val="-11"/>
        </w:rPr>
        <w:t> </w:t>
      </w:r>
      <w:r>
        <w:rPr/>
        <w:t>Carcinoma</w:t>
      </w:r>
      <w:r>
        <w:rPr>
          <w:spacing w:val="-11"/>
        </w:rPr>
        <w:t> </w:t>
      </w:r>
      <w:r>
        <w:rPr/>
        <w:t>(OSCC)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aggressive malignancy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oral</w:t>
      </w:r>
      <w:r>
        <w:rPr>
          <w:spacing w:val="80"/>
        </w:rPr>
        <w:t> </w:t>
      </w:r>
      <w:r>
        <w:rPr/>
        <w:t>cavity</w:t>
      </w:r>
      <w:r>
        <w:rPr>
          <w:spacing w:val="80"/>
        </w:rPr>
        <w:t> </w:t>
      </w:r>
      <w:r>
        <w:rPr/>
        <w:t>responsible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over 377,000</w:t>
      </w:r>
      <w:r>
        <w:rPr>
          <w:spacing w:val="-13"/>
        </w:rPr>
        <w:t> </w:t>
      </w:r>
      <w:r>
        <w:rPr/>
        <w:t>incident</w:t>
      </w:r>
      <w:r>
        <w:rPr>
          <w:spacing w:val="-12"/>
        </w:rPr>
        <w:t> </w:t>
      </w:r>
      <w:r>
        <w:rPr/>
        <w:t>cases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177,000</w:t>
      </w:r>
      <w:r>
        <w:rPr>
          <w:spacing w:val="-13"/>
        </w:rPr>
        <w:t> </w:t>
      </w:r>
      <w:r>
        <w:rPr/>
        <w:t>deaths</w:t>
      </w:r>
      <w:r>
        <w:rPr>
          <w:spacing w:val="-12"/>
        </w:rPr>
        <w:t> </w:t>
      </w:r>
      <w:r>
        <w:rPr/>
        <w:t>annually,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South and</w:t>
      </w:r>
      <w:r>
        <w:rPr>
          <w:spacing w:val="-4"/>
        </w:rPr>
        <w:t> </w:t>
      </w:r>
      <w:r>
        <w:rPr/>
        <w:t>Southeast</w:t>
      </w:r>
      <w:r>
        <w:rPr>
          <w:spacing w:val="-4"/>
        </w:rPr>
        <w:t> </w:t>
      </w:r>
      <w:r>
        <w:rPr/>
        <w:t>Asia</w:t>
      </w:r>
      <w:r>
        <w:rPr>
          <w:spacing w:val="-4"/>
        </w:rPr>
        <w:t> </w:t>
      </w:r>
      <w:r>
        <w:rPr/>
        <w:t>bearing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greatest</w:t>
      </w:r>
      <w:r>
        <w:rPr>
          <w:spacing w:val="-4"/>
        </w:rPr>
        <w:t> </w:t>
      </w:r>
      <w:r>
        <w:rPr/>
        <w:t>disease</w:t>
      </w:r>
      <w:r>
        <w:rPr>
          <w:spacing w:val="-4"/>
        </w:rPr>
        <w:t> </w:t>
      </w:r>
      <w:r>
        <w:rPr/>
        <w:t>burden</w:t>
      </w:r>
      <w:r>
        <w:rPr>
          <w:spacing w:val="-4"/>
        </w:rPr>
        <w:t> </w:t>
      </w:r>
      <w:r>
        <w:rPr/>
        <w:t>[1],</w:t>
      </w:r>
      <w:r>
        <w:rPr>
          <w:spacing w:val="-4"/>
        </w:rPr>
        <w:t> </w:t>
      </w:r>
      <w:r>
        <w:rPr/>
        <w:t>[2]. In</w:t>
      </w:r>
      <w:r>
        <w:rPr>
          <w:spacing w:val="-7"/>
        </w:rPr>
        <w:t> </w:t>
      </w:r>
      <w:r>
        <w:rPr/>
        <w:t>South</w:t>
      </w:r>
      <w:r>
        <w:rPr>
          <w:spacing w:val="-7"/>
        </w:rPr>
        <w:t> </w:t>
      </w:r>
      <w:r>
        <w:rPr/>
        <w:t>Asian</w:t>
      </w:r>
      <w:r>
        <w:rPr>
          <w:spacing w:val="-7"/>
        </w:rPr>
        <w:t> </w:t>
      </w:r>
      <w:r>
        <w:rPr/>
        <w:t>populations,</w:t>
      </w:r>
      <w:r>
        <w:rPr>
          <w:spacing w:val="-7"/>
        </w:rPr>
        <w:t> </w:t>
      </w:r>
      <w:r>
        <w:rPr/>
        <w:t>OSCC</w:t>
      </w:r>
      <w:r>
        <w:rPr>
          <w:spacing w:val="-7"/>
        </w:rPr>
        <w:t> </w:t>
      </w:r>
      <w:r>
        <w:rPr/>
        <w:t>accounts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one-third of</w:t>
      </w:r>
      <w:r>
        <w:rPr>
          <w:spacing w:val="2"/>
        </w:rPr>
        <w:t> </w:t>
      </w:r>
      <w:r>
        <w:rPr/>
        <w:t>all</w:t>
      </w:r>
      <w:r>
        <w:rPr>
          <w:spacing w:val="2"/>
        </w:rPr>
        <w:t> </w:t>
      </w:r>
      <w:r>
        <w:rPr/>
        <w:t>diagnosed</w:t>
      </w:r>
      <w:r>
        <w:rPr>
          <w:spacing w:val="3"/>
        </w:rPr>
        <w:t> </w:t>
      </w:r>
      <w:r>
        <w:rPr/>
        <w:t>cancers,</w:t>
      </w:r>
      <w:r>
        <w:rPr>
          <w:spacing w:val="2"/>
        </w:rPr>
        <w:t> </w:t>
      </w:r>
      <w:r>
        <w:rPr/>
        <w:t>strongly</w:t>
      </w:r>
      <w:r>
        <w:rPr>
          <w:spacing w:val="3"/>
        </w:rPr>
        <w:t> </w:t>
      </w:r>
      <w:r>
        <w:rPr/>
        <w:t>driven</w:t>
      </w:r>
      <w:r>
        <w:rPr>
          <w:spacing w:val="2"/>
        </w:rPr>
        <w:t> </w:t>
      </w:r>
      <w:r>
        <w:rPr/>
        <w:t>by</w:t>
      </w:r>
      <w:r>
        <w:rPr>
          <w:spacing w:val="3"/>
        </w:rPr>
        <w:t> </w:t>
      </w:r>
      <w:r>
        <w:rPr/>
        <w:t>widespread</w:t>
      </w:r>
      <w:r>
        <w:rPr>
          <w:spacing w:val="2"/>
        </w:rPr>
        <w:t> </w:t>
      </w:r>
      <w:r>
        <w:rPr>
          <w:spacing w:val="-2"/>
        </w:rPr>
        <w:t>habits</w:t>
      </w:r>
    </w:p>
    <w:p>
      <w:pPr>
        <w:pStyle w:val="BodyText"/>
        <w:spacing w:line="230" w:lineRule="exact"/>
        <w:ind w:right="32"/>
        <w:jc w:val="right"/>
      </w:pPr>
      <w:r>
        <w:rPr/>
        <w:t>of</w:t>
      </w:r>
      <w:r>
        <w:rPr>
          <w:spacing w:val="13"/>
        </w:rPr>
        <w:t> </w:t>
      </w:r>
      <w:r>
        <w:rPr/>
        <w:t>chewing</w:t>
      </w:r>
      <w:r>
        <w:rPr>
          <w:spacing w:val="14"/>
        </w:rPr>
        <w:t> </w:t>
      </w:r>
      <w:r>
        <w:rPr/>
        <w:t>smokeless</w:t>
      </w:r>
      <w:r>
        <w:rPr>
          <w:spacing w:val="14"/>
        </w:rPr>
        <w:t> </w:t>
      </w:r>
      <w:r>
        <w:rPr/>
        <w:t>tobacco,</w:t>
      </w:r>
      <w:r>
        <w:rPr>
          <w:spacing w:val="13"/>
        </w:rPr>
        <w:t> </w:t>
      </w:r>
      <w:r>
        <w:rPr/>
        <w:t>betel</w:t>
      </w:r>
      <w:r>
        <w:rPr>
          <w:spacing w:val="14"/>
        </w:rPr>
        <w:t> </w:t>
      </w:r>
      <w:r>
        <w:rPr/>
        <w:t>quid,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areca</w:t>
      </w:r>
      <w:r>
        <w:rPr>
          <w:spacing w:val="14"/>
        </w:rPr>
        <w:t> </w:t>
      </w:r>
      <w:r>
        <w:rPr/>
        <w:t>nut</w:t>
      </w:r>
      <w:r>
        <w:rPr>
          <w:spacing w:val="14"/>
        </w:rPr>
        <w:t> </w:t>
      </w:r>
      <w:r>
        <w:rPr>
          <w:spacing w:val="-4"/>
        </w:rPr>
        <w:t>[3].</w:t>
      </w:r>
    </w:p>
    <w:p>
      <w:pPr>
        <w:pStyle w:val="BodyText"/>
        <w:spacing w:line="249" w:lineRule="auto" w:before="4"/>
        <w:ind w:left="259" w:right="25" w:firstLine="199"/>
        <w:jc w:val="right"/>
      </w:pPr>
      <w:r>
        <w:rPr/>
        <w:t>The</w:t>
      </w:r>
      <w:r>
        <w:rPr>
          <w:spacing w:val="32"/>
        </w:rPr>
        <w:t> </w:t>
      </w:r>
      <w:r>
        <w:rPr/>
        <w:t>5-year</w:t>
      </w:r>
      <w:r>
        <w:rPr>
          <w:spacing w:val="32"/>
        </w:rPr>
        <w:t> </w:t>
      </w:r>
      <w:r>
        <w:rPr/>
        <w:t>survival</w:t>
      </w:r>
      <w:r>
        <w:rPr>
          <w:spacing w:val="32"/>
        </w:rPr>
        <w:t> </w:t>
      </w:r>
      <w:r>
        <w:rPr/>
        <w:t>rate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OSCC</w:t>
      </w:r>
      <w:r>
        <w:rPr>
          <w:spacing w:val="32"/>
        </w:rPr>
        <w:t> </w:t>
      </w:r>
      <w:r>
        <w:rPr/>
        <w:t>has</w:t>
      </w:r>
      <w:r>
        <w:rPr>
          <w:spacing w:val="32"/>
        </w:rPr>
        <w:t> </w:t>
      </w:r>
      <w:r>
        <w:rPr/>
        <w:t>remained</w:t>
      </w:r>
      <w:r>
        <w:rPr>
          <w:spacing w:val="32"/>
        </w:rPr>
        <w:t> </w:t>
      </w:r>
      <w:r>
        <w:rPr/>
        <w:t>stagnant at</w:t>
      </w:r>
      <w:r>
        <w:rPr>
          <w:spacing w:val="77"/>
        </w:rPr>
        <w:t> </w:t>
      </w:r>
      <w:r>
        <w:rPr/>
        <w:t>approximately</w:t>
      </w:r>
      <w:r>
        <w:rPr>
          <w:spacing w:val="77"/>
        </w:rPr>
        <w:t> </w:t>
      </w:r>
      <w:r>
        <w:rPr/>
        <w:t>50%</w:t>
      </w:r>
      <w:r>
        <w:rPr>
          <w:spacing w:val="78"/>
        </w:rPr>
        <w:t> </w:t>
      </w:r>
      <w:r>
        <w:rPr/>
        <w:t>for</w:t>
      </w:r>
      <w:r>
        <w:rPr>
          <w:spacing w:val="77"/>
        </w:rPr>
        <w:t> </w:t>
      </w:r>
      <w:r>
        <w:rPr/>
        <w:t>several</w:t>
      </w:r>
      <w:r>
        <w:rPr>
          <w:spacing w:val="78"/>
        </w:rPr>
        <w:t> </w:t>
      </w:r>
      <w:r>
        <w:rPr/>
        <w:t>decades</w:t>
      </w:r>
      <w:r>
        <w:rPr>
          <w:spacing w:val="77"/>
        </w:rPr>
        <w:t> </w:t>
      </w:r>
      <w:r>
        <w:rPr/>
        <w:t>[4].</w:t>
      </w:r>
      <w:r>
        <w:rPr>
          <w:spacing w:val="78"/>
        </w:rPr>
        <w:t> </w:t>
      </w:r>
      <w:r>
        <w:rPr/>
        <w:t>The</w:t>
      </w:r>
      <w:r>
        <w:rPr>
          <w:spacing w:val="77"/>
        </w:rPr>
        <w:t> </w:t>
      </w:r>
      <w:r>
        <w:rPr>
          <w:spacing w:val="-5"/>
        </w:rPr>
        <w:t>key</w:t>
      </w:r>
    </w:p>
    <w:p>
      <w:pPr>
        <w:spacing w:line="232" w:lineRule="auto" w:before="159"/>
        <w:ind w:left="259" w:right="10" w:firstLine="154"/>
        <w:jc w:val="both"/>
        <w:rPr>
          <w:sz w:val="16"/>
        </w:rPr>
      </w:pPr>
      <w:r>
        <w:rPr>
          <w:sz w:val="16"/>
        </w:rPr>
        <w:t>The authors are with the Department of Computer Science &amp; Engineering,</w:t>
      </w:r>
      <w:r>
        <w:rPr>
          <w:spacing w:val="40"/>
          <w:sz w:val="16"/>
        </w:rPr>
        <w:t> </w:t>
      </w:r>
      <w:r>
        <w:rPr>
          <w:sz w:val="16"/>
        </w:rPr>
        <w:t>Global</w:t>
      </w:r>
      <w:r>
        <w:rPr>
          <w:spacing w:val="-3"/>
          <w:sz w:val="16"/>
        </w:rPr>
        <w:t> </w:t>
      </w:r>
      <w:r>
        <w:rPr>
          <w:sz w:val="16"/>
        </w:rPr>
        <w:t>Academy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Technology,</w:t>
      </w:r>
      <w:r>
        <w:rPr>
          <w:spacing w:val="-3"/>
          <w:sz w:val="16"/>
        </w:rPr>
        <w:t> </w:t>
      </w:r>
      <w:r>
        <w:rPr>
          <w:sz w:val="16"/>
        </w:rPr>
        <w:t>Bengaluru</w:t>
      </w:r>
      <w:r>
        <w:rPr>
          <w:spacing w:val="-3"/>
          <w:sz w:val="16"/>
        </w:rPr>
        <w:t> </w:t>
      </w:r>
      <w:r>
        <w:rPr>
          <w:sz w:val="16"/>
        </w:rPr>
        <w:t>560098,</w:t>
      </w:r>
      <w:r>
        <w:rPr>
          <w:spacing w:val="-3"/>
          <w:sz w:val="16"/>
        </w:rPr>
        <w:t> </w:t>
      </w:r>
      <w:r>
        <w:rPr>
          <w:sz w:val="16"/>
        </w:rPr>
        <w:t>Karnataka,</w:t>
      </w:r>
      <w:r>
        <w:rPr>
          <w:spacing w:val="-3"/>
          <w:sz w:val="16"/>
        </w:rPr>
        <w:t> </w:t>
      </w:r>
      <w:r>
        <w:rPr>
          <w:sz w:val="16"/>
        </w:rPr>
        <w:t>India</w:t>
      </w:r>
      <w:r>
        <w:rPr>
          <w:spacing w:val="-3"/>
          <w:sz w:val="16"/>
        </w:rPr>
        <w:t> </w:t>
      </w:r>
      <w:r>
        <w:rPr>
          <w:sz w:val="16"/>
        </w:rPr>
        <w:t>(e-</w:t>
      </w:r>
      <w:r>
        <w:rPr>
          <w:sz w:val="16"/>
        </w:rPr>
        <w:t>mail:</w:t>
      </w:r>
      <w:r>
        <w:rPr>
          <w:spacing w:val="40"/>
          <w:sz w:val="16"/>
        </w:rPr>
        <w:t> </w:t>
      </w:r>
      <w:hyperlink r:id="rId6">
        <w:r>
          <w:rPr>
            <w:spacing w:val="-2"/>
            <w:sz w:val="16"/>
          </w:rPr>
          <w:t>lohithrc.cs23@gmail.com</w:t>
        </w:r>
      </w:hyperlink>
      <w:r>
        <w:rPr>
          <w:spacing w:val="-2"/>
          <w:sz w:val="16"/>
        </w:rPr>
        <w:t>).</w:t>
      </w:r>
    </w:p>
    <w:p>
      <w:pPr>
        <w:pStyle w:val="BodyText"/>
        <w:spacing w:line="252" w:lineRule="auto" w:before="98"/>
        <w:ind w:left="159" w:right="583" w:firstLine="4"/>
        <w:jc w:val="right"/>
      </w:pPr>
      <w:r>
        <w:rPr/>
        <w:br w:type="column"/>
      </w:r>
      <w:r>
        <w:rPr/>
        <w:t>determinant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mortality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late</w:t>
      </w:r>
      <w:r>
        <w:rPr>
          <w:spacing w:val="40"/>
        </w:rPr>
        <w:t> </w:t>
      </w:r>
      <w:r>
        <w:rPr/>
        <w:t>presentation: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65%</w:t>
      </w:r>
      <w:r>
        <w:rPr>
          <w:spacing w:val="40"/>
        </w:rPr>
        <w:t> </w:t>
      </w:r>
      <w:r>
        <w:rPr/>
        <w:t>of patients</w:t>
      </w:r>
      <w:r>
        <w:rPr>
          <w:spacing w:val="35"/>
        </w:rPr>
        <w:t> </w:t>
      </w:r>
      <w:r>
        <w:rPr/>
        <w:t>present</w:t>
      </w:r>
      <w:r>
        <w:rPr>
          <w:spacing w:val="35"/>
        </w:rPr>
        <w:t> </w:t>
      </w:r>
      <w:r>
        <w:rPr/>
        <w:t>at</w:t>
      </w:r>
      <w:r>
        <w:rPr>
          <w:spacing w:val="35"/>
        </w:rPr>
        <w:t> </w:t>
      </w:r>
      <w:r>
        <w:rPr/>
        <w:t>advanced</w:t>
      </w:r>
      <w:r>
        <w:rPr>
          <w:spacing w:val="35"/>
        </w:rPr>
        <w:t> </w:t>
      </w:r>
      <w:r>
        <w:rPr/>
        <w:t>stages</w:t>
      </w:r>
      <w:r>
        <w:rPr>
          <w:spacing w:val="35"/>
        </w:rPr>
        <w:t> </w:t>
      </w:r>
      <w:r>
        <w:rPr/>
        <w:t>(Stage</w:t>
      </w:r>
      <w:r>
        <w:rPr>
          <w:spacing w:val="35"/>
        </w:rPr>
        <w:t> </w:t>
      </w:r>
      <w:r>
        <w:rPr/>
        <w:t>III/IV),</w:t>
      </w:r>
      <w:r>
        <w:rPr>
          <w:spacing w:val="35"/>
        </w:rPr>
        <w:t> </w:t>
      </w:r>
      <w:r>
        <w:rPr/>
        <w:t>where</w:t>
      </w:r>
      <w:r>
        <w:rPr>
          <w:spacing w:val="35"/>
        </w:rPr>
        <w:t> </w:t>
      </w:r>
      <w:r>
        <w:rPr/>
        <w:t>5-year</w:t>
      </w:r>
      <w:r>
        <w:rPr>
          <w:spacing w:val="37"/>
        </w:rPr>
        <w:t> </w:t>
      </w:r>
      <w:r>
        <w:rPr/>
        <w:t>survival</w:t>
      </w:r>
      <w:r>
        <w:rPr>
          <w:spacing w:val="37"/>
        </w:rPr>
        <w:t> </w:t>
      </w:r>
      <w:r>
        <w:rPr/>
        <w:t>drops</w:t>
      </w:r>
      <w:r>
        <w:rPr>
          <w:spacing w:val="37"/>
        </w:rPr>
        <w:t> </w:t>
      </w:r>
      <w:r>
        <w:rPr/>
        <w:t>below</w:t>
      </w:r>
      <w:r>
        <w:rPr>
          <w:spacing w:val="37"/>
        </w:rPr>
        <w:t> </w:t>
      </w:r>
      <w:r>
        <w:rPr/>
        <w:t>35%</w:t>
      </w:r>
      <w:r>
        <w:rPr>
          <w:spacing w:val="37"/>
        </w:rPr>
        <w:t> </w:t>
      </w:r>
      <w:r>
        <w:rPr/>
        <w:t>[5].</w:t>
      </w:r>
      <w:r>
        <w:rPr>
          <w:spacing w:val="37"/>
        </w:rPr>
        <w:t> </w:t>
      </w:r>
      <w:r>
        <w:rPr/>
        <w:t>Conversely,</w:t>
      </w:r>
      <w:r>
        <w:rPr>
          <w:spacing w:val="37"/>
        </w:rPr>
        <w:t> </w:t>
      </w:r>
      <w:r>
        <w:rPr/>
        <w:t>early-stage intervention (Stage I) yields survival rates surpassing 84% [6]. Visual</w:t>
      </w:r>
      <w:r>
        <w:rPr>
          <w:spacing w:val="40"/>
        </w:rPr>
        <w:t> </w:t>
      </w:r>
      <w:r>
        <w:rPr/>
        <w:t>Clinical</w:t>
      </w:r>
      <w:r>
        <w:rPr>
          <w:spacing w:val="40"/>
        </w:rPr>
        <w:t> </w:t>
      </w:r>
      <w:r>
        <w:rPr/>
        <w:t>Examination</w:t>
      </w:r>
      <w:r>
        <w:rPr>
          <w:spacing w:val="40"/>
        </w:rPr>
        <w:t> </w:t>
      </w:r>
      <w:r>
        <w:rPr/>
        <w:t>(VCE)</w:t>
      </w:r>
      <w:r>
        <w:rPr>
          <w:spacing w:val="40"/>
        </w:rPr>
        <w:t> </w:t>
      </w:r>
      <w:r>
        <w:rPr/>
        <w:t>followed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biopsy</w:t>
      </w:r>
      <w:r>
        <w:rPr>
          <w:spacing w:val="40"/>
        </w:rPr>
        <w:t> </w:t>
      </w:r>
      <w:r>
        <w:rPr/>
        <w:t>is the diagnostic gold standard. However, manual screening in</w:t>
      </w:r>
      <w:r>
        <w:rPr>
          <w:spacing w:val="40"/>
        </w:rPr>
        <w:t> </w:t>
      </w:r>
      <w:r>
        <w:rPr/>
        <w:t>primary</w:t>
      </w:r>
      <w:r>
        <w:rPr>
          <w:spacing w:val="36"/>
        </w:rPr>
        <w:t> </w:t>
      </w:r>
      <w:r>
        <w:rPr/>
        <w:t>care</w:t>
      </w:r>
      <w:r>
        <w:rPr>
          <w:spacing w:val="36"/>
        </w:rPr>
        <w:t> </w:t>
      </w:r>
      <w:r>
        <w:rPr/>
        <w:t>settings</w:t>
      </w:r>
      <w:r>
        <w:rPr>
          <w:spacing w:val="36"/>
        </w:rPr>
        <w:t> </w:t>
      </w:r>
      <w:r>
        <w:rPr/>
        <w:t>is</w:t>
      </w:r>
      <w:r>
        <w:rPr>
          <w:spacing w:val="36"/>
        </w:rPr>
        <w:t> </w:t>
      </w:r>
      <w:r>
        <w:rPr/>
        <w:t>hindered</w:t>
      </w:r>
      <w:r>
        <w:rPr>
          <w:spacing w:val="36"/>
        </w:rPr>
        <w:t> </w:t>
      </w:r>
      <w:r>
        <w:rPr/>
        <w:t>by</w:t>
      </w:r>
      <w:r>
        <w:rPr>
          <w:spacing w:val="36"/>
        </w:rPr>
        <w:t> </w:t>
      </w:r>
      <w:r>
        <w:rPr/>
        <w:t>diagnostic</w:t>
      </w:r>
      <w:r>
        <w:rPr>
          <w:spacing w:val="36"/>
        </w:rPr>
        <w:t> </w:t>
      </w:r>
      <w:r>
        <w:rPr/>
        <w:t>subjectivity, subtle</w:t>
      </w:r>
      <w:r>
        <w:rPr>
          <w:spacing w:val="-2"/>
        </w:rPr>
        <w:t> </w:t>
      </w:r>
      <w:r>
        <w:rPr/>
        <w:t>variations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mucosal</w:t>
      </w:r>
      <w:r>
        <w:rPr>
          <w:spacing w:val="-2"/>
        </w:rPr>
        <w:t> </w:t>
      </w:r>
      <w:r>
        <w:rPr/>
        <w:t>morphology,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severe</w:t>
      </w:r>
      <w:r>
        <w:rPr>
          <w:spacing w:val="-2"/>
        </w:rPr>
        <w:t> shortages</w:t>
      </w:r>
    </w:p>
    <w:p>
      <w:pPr>
        <w:pStyle w:val="BodyText"/>
        <w:spacing w:line="225" w:lineRule="exact"/>
        <w:ind w:left="164"/>
        <w:jc w:val="both"/>
      </w:pPr>
      <w:r>
        <w:rPr/>
        <w:t>of</w:t>
      </w:r>
      <w:r>
        <w:rPr>
          <w:spacing w:val="13"/>
        </w:rPr>
        <w:t> </w:t>
      </w:r>
      <w:r>
        <w:rPr/>
        <w:t>specialized</w:t>
      </w:r>
      <w:r>
        <w:rPr>
          <w:spacing w:val="13"/>
        </w:rPr>
        <w:t> </w:t>
      </w:r>
      <w:r>
        <w:rPr/>
        <w:t>oral</w:t>
      </w:r>
      <w:r>
        <w:rPr>
          <w:spacing w:val="13"/>
        </w:rPr>
        <w:t> </w:t>
      </w:r>
      <w:r>
        <w:rPr/>
        <w:t>pathologists</w:t>
      </w:r>
      <w:r>
        <w:rPr>
          <w:spacing w:val="13"/>
        </w:rPr>
        <w:t> </w:t>
      </w:r>
      <w:r>
        <w:rPr>
          <w:spacing w:val="-4"/>
        </w:rPr>
        <w:t>[7].</w:t>
      </w:r>
    </w:p>
    <w:p>
      <w:pPr>
        <w:pStyle w:val="BodyText"/>
        <w:spacing w:line="249" w:lineRule="auto" w:before="24"/>
        <w:ind w:left="164" w:right="617" w:firstLine="199"/>
        <w:jc w:val="both"/>
      </w:pPr>
      <w:r>
        <w:rPr/>
        <w:t>While deep convolutional neural networks (CNNs) </w:t>
      </w:r>
      <w:r>
        <w:rPr/>
        <w:t>have shown potential in medical computer vision [8], real-world point-of-care oral photography introduces critical challenges:</w:t>
      </w:r>
    </w:p>
    <w:p>
      <w:pPr>
        <w:pStyle w:val="ListParagraph"/>
        <w:numPr>
          <w:ilvl w:val="0"/>
          <w:numId w:val="2"/>
        </w:numPr>
        <w:tabs>
          <w:tab w:pos="647" w:val="left" w:leader="none"/>
          <w:tab w:pos="649" w:val="left" w:leader="none"/>
        </w:tabs>
        <w:spacing w:line="249" w:lineRule="auto" w:before="69" w:after="0"/>
        <w:ind w:left="649" w:right="613" w:hanging="286"/>
        <w:jc w:val="both"/>
        <w:rPr>
          <w:sz w:val="20"/>
        </w:rPr>
      </w:pPr>
      <w:r>
        <w:rPr>
          <w:b/>
          <w:spacing w:val="-2"/>
          <w:sz w:val="20"/>
        </w:rPr>
        <w:t>Optical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Variability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Glare: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Specular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highlights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from moist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saliva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films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white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balance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drift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consumer </w:t>
      </w:r>
      <w:r>
        <w:rPr>
          <w:sz w:val="20"/>
        </w:rPr>
        <w:t>smartphone cameras degrade feature representation [9].</w:t>
      </w:r>
    </w:p>
    <w:p>
      <w:pPr>
        <w:pStyle w:val="ListParagraph"/>
        <w:numPr>
          <w:ilvl w:val="0"/>
          <w:numId w:val="2"/>
        </w:numPr>
        <w:tabs>
          <w:tab w:pos="647" w:val="left" w:leader="none"/>
          <w:tab w:pos="649" w:val="left" w:leader="none"/>
        </w:tabs>
        <w:spacing w:line="249" w:lineRule="auto" w:before="0" w:after="0"/>
        <w:ind w:left="649" w:right="584" w:hanging="286"/>
        <w:jc w:val="both"/>
        <w:rPr>
          <w:sz w:val="20"/>
        </w:rPr>
      </w:pPr>
      <w:r>
        <w:rPr>
          <w:b/>
          <w:sz w:val="20"/>
        </w:rPr>
        <w:t>Epistemic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Overconfidence:</w:t>
      </w:r>
      <w:r>
        <w:rPr>
          <w:b/>
          <w:spacing w:val="-12"/>
          <w:sz w:val="20"/>
        </w:rPr>
        <w:t> </w:t>
      </w:r>
      <w:r>
        <w:rPr>
          <w:sz w:val="20"/>
        </w:rPr>
        <w:t>Standard</w:t>
      </w:r>
      <w:r>
        <w:rPr>
          <w:spacing w:val="-12"/>
          <w:sz w:val="20"/>
        </w:rPr>
        <w:t> </w:t>
      </w:r>
      <w:r>
        <w:rPr>
          <w:sz w:val="20"/>
        </w:rPr>
        <w:t>deterministic</w:t>
      </w:r>
      <w:r>
        <w:rPr>
          <w:spacing w:val="-12"/>
          <w:sz w:val="20"/>
        </w:rPr>
        <w:t> </w:t>
      </w:r>
      <w:r>
        <w:rPr>
          <w:sz w:val="20"/>
        </w:rPr>
        <w:t>soft-max</w:t>
      </w:r>
      <w:r>
        <w:rPr>
          <w:spacing w:val="-11"/>
          <w:sz w:val="20"/>
        </w:rPr>
        <w:t> </w:t>
      </w:r>
      <w:r>
        <w:rPr>
          <w:sz w:val="20"/>
        </w:rPr>
        <w:t>models</w:t>
      </w:r>
      <w:r>
        <w:rPr>
          <w:spacing w:val="-11"/>
          <w:sz w:val="20"/>
        </w:rPr>
        <w:t> </w:t>
      </w:r>
      <w:r>
        <w:rPr>
          <w:sz w:val="20"/>
        </w:rPr>
        <w:t>yield</w:t>
      </w:r>
      <w:r>
        <w:rPr>
          <w:spacing w:val="-11"/>
          <w:sz w:val="20"/>
        </w:rPr>
        <w:t> </w:t>
      </w:r>
      <w:r>
        <w:rPr>
          <w:sz w:val="20"/>
        </w:rPr>
        <w:t>high</w:t>
      </w:r>
      <w:r>
        <w:rPr>
          <w:spacing w:val="-11"/>
          <w:sz w:val="20"/>
        </w:rPr>
        <w:t> </w:t>
      </w:r>
      <w:r>
        <w:rPr>
          <w:sz w:val="20"/>
        </w:rPr>
        <w:t>confidence</w:t>
      </w:r>
      <w:r>
        <w:rPr>
          <w:spacing w:val="-11"/>
          <w:sz w:val="20"/>
        </w:rPr>
        <w:t> </w:t>
      </w:r>
      <w:r>
        <w:rPr>
          <w:sz w:val="20"/>
        </w:rPr>
        <w:t>even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unrepresented or corrupted inputs [10].</w:t>
      </w:r>
    </w:p>
    <w:p>
      <w:pPr>
        <w:pStyle w:val="ListParagraph"/>
        <w:numPr>
          <w:ilvl w:val="0"/>
          <w:numId w:val="2"/>
        </w:numPr>
        <w:tabs>
          <w:tab w:pos="647" w:val="left" w:leader="none"/>
          <w:tab w:pos="649" w:val="left" w:leader="none"/>
        </w:tabs>
        <w:spacing w:line="249" w:lineRule="auto" w:before="0" w:after="0"/>
        <w:ind w:left="649" w:right="617" w:hanging="286"/>
        <w:jc w:val="both"/>
        <w:rPr>
          <w:sz w:val="20"/>
        </w:rPr>
      </w:pPr>
      <w:r>
        <w:rPr>
          <w:b/>
          <w:sz w:val="20"/>
        </w:rPr>
        <w:t>Shortcut Learning: </w:t>
      </w:r>
      <w:r>
        <w:rPr>
          <w:sz w:val="20"/>
        </w:rPr>
        <w:t>Networks frequently attend </w:t>
      </w:r>
      <w:r>
        <w:rPr>
          <w:sz w:val="20"/>
        </w:rPr>
        <w:t>to</w:t>
      </w:r>
      <w:r>
        <w:rPr>
          <w:spacing w:val="80"/>
          <w:sz w:val="20"/>
        </w:rPr>
        <w:t> </w:t>
      </w:r>
      <w:r>
        <w:rPr>
          <w:sz w:val="20"/>
        </w:rPr>
        <w:t>non-lesional artifacts (e.g., surgical retractors or dental fillings) rather than cellular dysplasia [11].</w:t>
      </w:r>
    </w:p>
    <w:p>
      <w:pPr>
        <w:pStyle w:val="ListParagraph"/>
        <w:numPr>
          <w:ilvl w:val="0"/>
          <w:numId w:val="2"/>
        </w:numPr>
        <w:tabs>
          <w:tab w:pos="647" w:val="left" w:leader="none"/>
          <w:tab w:pos="649" w:val="left" w:leader="none"/>
        </w:tabs>
        <w:spacing w:line="249" w:lineRule="auto" w:before="0" w:after="0"/>
        <w:ind w:left="649" w:right="582" w:hanging="286"/>
        <w:jc w:val="both"/>
        <w:rPr>
          <w:sz w:val="20"/>
        </w:rPr>
      </w:pPr>
      <w:r>
        <w:rPr>
          <w:b/>
          <w:sz w:val="20"/>
        </w:rPr>
        <w:t>Unimodal Contextual Blindness: </w:t>
      </w:r>
      <w:r>
        <w:rPr>
          <w:sz w:val="20"/>
        </w:rPr>
        <w:t>Predictions made in isolation from patient risk factors (such as tobacco or betel nut exposure) fail to match clinical judgment </w:t>
      </w:r>
      <w:r>
        <w:rPr>
          <w:sz w:val="20"/>
        </w:rPr>
        <w:t>[12].</w:t>
      </w:r>
    </w:p>
    <w:p>
      <w:pPr>
        <w:pStyle w:val="BodyText"/>
        <w:spacing w:line="249" w:lineRule="auto" w:before="70"/>
        <w:ind w:left="164" w:right="584" w:firstLine="199"/>
        <w:jc w:val="both"/>
      </w:pPr>
      <w:r>
        <w:rPr/>
        <w:t>To resolve these limitations, this paper develops a multi-modal, clinically calibrated deep learning framework uniting optical normalization, variational Bayesian uncertainty, </w:t>
      </w:r>
      <w:r>
        <w:rPr/>
        <w:t>Grad-CAM++ explainability, and epidemiological prior fusion. The overall system architecture is illustrated in Fig. 1. Our contri-butions are as follows:</w:t>
      </w:r>
    </w:p>
    <w:p>
      <w:pPr>
        <w:pStyle w:val="ListParagraph"/>
        <w:numPr>
          <w:ilvl w:val="1"/>
          <w:numId w:val="2"/>
        </w:numPr>
        <w:tabs>
          <w:tab w:pos="555" w:val="left" w:leader="none"/>
          <w:tab w:pos="564" w:val="left" w:leader="none"/>
        </w:tabs>
        <w:spacing w:line="218" w:lineRule="auto" w:before="84" w:after="0"/>
        <w:ind w:left="564" w:right="584" w:hanging="202"/>
        <w:jc w:val="both"/>
        <w:rPr>
          <w:sz w:val="20"/>
        </w:rPr>
      </w:pPr>
      <w:r>
        <w:rPr>
          <w:sz w:val="20"/>
        </w:rPr>
        <w:t>A complete end-to-end optical preprocessing pipeline </w:t>
      </w:r>
      <w:r>
        <w:rPr>
          <w:sz w:val="20"/>
        </w:rPr>
        <w:t>in-corporating</w:t>
      </w:r>
      <w:r>
        <w:rPr>
          <w:spacing w:val="-13"/>
          <w:sz w:val="20"/>
        </w:rPr>
        <w:t> </w:t>
      </w:r>
      <w:r>
        <w:rPr>
          <w:sz w:val="20"/>
        </w:rPr>
        <w:t>specular</w:t>
      </w:r>
      <w:r>
        <w:rPr>
          <w:spacing w:val="-12"/>
          <w:sz w:val="20"/>
        </w:rPr>
        <w:t> </w:t>
      </w:r>
      <w:r>
        <w:rPr>
          <w:sz w:val="20"/>
        </w:rPr>
        <w:t>saliva</w:t>
      </w:r>
      <w:r>
        <w:rPr>
          <w:spacing w:val="-13"/>
          <w:sz w:val="20"/>
        </w:rPr>
        <w:t> </w:t>
      </w:r>
      <w:r>
        <w:rPr>
          <w:sz w:val="20"/>
        </w:rPr>
        <w:t>glare</w:t>
      </w:r>
      <w:r>
        <w:rPr>
          <w:spacing w:val="-12"/>
          <w:sz w:val="20"/>
        </w:rPr>
        <w:t> </w:t>
      </w:r>
      <w:r>
        <w:rPr>
          <w:sz w:val="20"/>
        </w:rPr>
        <w:t>suppression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Reinhard </w:t>
      </w:r>
      <w:r>
        <w:rPr>
          <w:rFonts w:ascii="Calibri" w:hAnsi="Calibri"/>
          <w:i/>
          <w:sz w:val="20"/>
        </w:rPr>
        <w:t>L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Calibri" w:hAnsi="Calibri"/>
          <w:i/>
          <w:sz w:val="20"/>
          <w:vertAlign w:val="baseline"/>
        </w:rPr>
        <w:t>a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Calibri" w:hAnsi="Calibri"/>
          <w:i/>
          <w:sz w:val="20"/>
          <w:vertAlign w:val="baseline"/>
        </w:rPr>
        <w:t>b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statistical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color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transfer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calibrated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empirical oral mucosal reference distribution.</w:t>
      </w:r>
    </w:p>
    <w:p>
      <w:pPr>
        <w:pStyle w:val="ListParagraph"/>
        <w:numPr>
          <w:ilvl w:val="1"/>
          <w:numId w:val="2"/>
        </w:numPr>
        <w:tabs>
          <w:tab w:pos="555" w:val="left" w:leader="none"/>
          <w:tab w:pos="564" w:val="left" w:leader="none"/>
        </w:tabs>
        <w:spacing w:line="242" w:lineRule="auto" w:before="16" w:after="0"/>
        <w:ind w:left="564" w:right="584" w:hanging="202"/>
        <w:jc w:val="both"/>
        <w:rPr>
          <w:sz w:val="20"/>
        </w:rPr>
      </w:pPr>
      <w:r>
        <w:rPr>
          <w:sz w:val="20"/>
        </w:rPr>
        <w:t>A four-backbone ensemble (VGG-16, ResNet-50, EfficientNet-B0, MobileNetV2) producing a </w:t>
      </w:r>
      <w:r>
        <w:rPr>
          <w:sz w:val="20"/>
        </w:rPr>
        <w:t>5,120-</w:t>
      </w:r>
      <w:r>
        <w:rPr>
          <w:spacing w:val="-2"/>
          <w:sz w:val="20"/>
        </w:rPr>
        <w:t>dimensional concatenated feature vector for heterogeneous </w:t>
      </w:r>
      <w:r>
        <w:rPr>
          <w:sz w:val="20"/>
        </w:rPr>
        <w:t>texture and structural feature capture.</w:t>
      </w:r>
    </w:p>
    <w:p>
      <w:pPr>
        <w:pStyle w:val="ListParagraph"/>
        <w:numPr>
          <w:ilvl w:val="1"/>
          <w:numId w:val="2"/>
        </w:numPr>
        <w:tabs>
          <w:tab w:pos="562" w:val="left" w:leader="none"/>
          <w:tab w:pos="564" w:val="left" w:leader="none"/>
        </w:tabs>
        <w:spacing w:line="235" w:lineRule="auto" w:before="12" w:after="0"/>
        <w:ind w:left="564" w:right="584" w:hanging="202"/>
        <w:jc w:val="both"/>
        <w:rPr>
          <w:sz w:val="20"/>
        </w:rPr>
      </w:pPr>
      <w:r>
        <w:rPr>
          <w:sz w:val="20"/>
        </w:rPr>
        <w:t>Monte Carlo Dropout-based epistemic uncertainty </w:t>
      </w:r>
      <w:r>
        <w:rPr>
          <w:sz w:val="20"/>
        </w:rPr>
        <w:t>quan-tification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hard</w:t>
      </w:r>
      <w:r>
        <w:rPr>
          <w:spacing w:val="40"/>
          <w:sz w:val="20"/>
        </w:rPr>
        <w:t> </w:t>
      </w:r>
      <w:r>
        <w:rPr>
          <w:sz w:val="20"/>
        </w:rPr>
        <w:t>safety</w:t>
      </w:r>
      <w:r>
        <w:rPr>
          <w:spacing w:val="40"/>
          <w:sz w:val="20"/>
        </w:rPr>
        <w:t> </w:t>
      </w:r>
      <w:r>
        <w:rPr>
          <w:sz w:val="20"/>
        </w:rPr>
        <w:t>threshold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Calibri" w:hAnsi="Calibri"/>
          <w:i/>
          <w:sz w:val="20"/>
        </w:rPr>
        <w:t>σ</w:t>
      </w:r>
      <w:r>
        <w:rPr>
          <w:rFonts w:ascii="Tahoma" w:hAnsi="Tahoma"/>
          <w:sz w:val="20"/>
          <w:vertAlign w:val="superscript"/>
        </w:rPr>
        <w:t>2</w:t>
      </w:r>
      <w:r>
        <w:rPr>
          <w:rFonts w:ascii="Tahoma" w:hAnsi="Tahoma"/>
          <w:spacing w:val="40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&gt;</w:t>
      </w:r>
      <w:r>
        <w:rPr>
          <w:rFonts w:ascii="Calibri" w:hAnsi="Calibri"/>
          <w:i/>
          <w:spacing w:val="40"/>
          <w:w w:val="125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0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sz w:val="20"/>
          <w:vertAlign w:val="baseline"/>
        </w:rPr>
        <w:t>015</w:t>
      </w:r>
      <w:r>
        <w:rPr>
          <w:sz w:val="20"/>
          <w:vertAlign w:val="baseline"/>
        </w:rPr>
        <w:t>) that defers ambiguous specimens to specialist review, eliminating false reassurance.</w:t>
      </w:r>
    </w:p>
    <w:p>
      <w:pPr>
        <w:pStyle w:val="ListParagraph"/>
        <w:numPr>
          <w:ilvl w:val="1"/>
          <w:numId w:val="2"/>
        </w:numPr>
        <w:tabs>
          <w:tab w:pos="563" w:val="left" w:leader="none"/>
        </w:tabs>
        <w:spacing w:line="240" w:lineRule="auto" w:before="10" w:after="0"/>
        <w:ind w:left="563" w:right="0" w:hanging="200"/>
        <w:jc w:val="both"/>
        <w:rPr>
          <w:sz w:val="20"/>
        </w:rPr>
      </w:pPr>
      <w:r>
        <w:rPr>
          <w:sz w:val="20"/>
        </w:rPr>
        <w:t>Grad-CAM++</w:t>
      </w:r>
      <w:r>
        <w:rPr>
          <w:spacing w:val="3"/>
          <w:sz w:val="20"/>
        </w:rPr>
        <w:t> </w:t>
      </w:r>
      <w:r>
        <w:rPr>
          <w:sz w:val="20"/>
        </w:rPr>
        <w:t>saliency</w:t>
      </w:r>
      <w:r>
        <w:rPr>
          <w:spacing w:val="3"/>
          <w:sz w:val="20"/>
        </w:rPr>
        <w:t> </w:t>
      </w:r>
      <w:r>
        <w:rPr>
          <w:sz w:val="20"/>
        </w:rPr>
        <w:t>concordance</w:t>
      </w:r>
      <w:r>
        <w:rPr>
          <w:spacing w:val="3"/>
          <w:sz w:val="20"/>
        </w:rPr>
        <w:t> </w:t>
      </w:r>
      <w:r>
        <w:rPr>
          <w:sz w:val="20"/>
        </w:rPr>
        <w:t>auditing</w:t>
      </w:r>
      <w:r>
        <w:rPr>
          <w:spacing w:val="3"/>
          <w:sz w:val="20"/>
        </w:rPr>
        <w:t> </w:t>
      </w:r>
      <w:r>
        <w:rPr>
          <w:sz w:val="20"/>
        </w:rPr>
        <w:t>with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quanti-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header="224" w:footer="0" w:top="1000" w:bottom="280" w:left="720" w:right="360"/>
          <w:cols w:num="2" w:equalWidth="0">
            <w:col w:w="5316" w:space="40"/>
            <w:col w:w="5804"/>
          </w:cols>
        </w:sectPr>
      </w:pPr>
    </w:p>
    <w:p>
      <w:pPr>
        <w:pStyle w:val="BodyText"/>
        <w:spacing w:line="249" w:lineRule="auto" w:before="98"/>
        <w:ind w:left="659" w:right="1"/>
        <w:jc w:val="both"/>
      </w:pPr>
      <w:r>
        <w:rPr/>
        <w:t>tative IoU measurement against anatomical lesion </w:t>
      </w:r>
      <w:r>
        <w:rPr/>
        <w:t>bound-aries to detect shortcut learning (Fig. 2).</w:t>
      </w:r>
    </w:p>
    <w:p>
      <w:pPr>
        <w:pStyle w:val="ListParagraph"/>
        <w:numPr>
          <w:ilvl w:val="2"/>
          <w:numId w:val="2"/>
        </w:numPr>
        <w:tabs>
          <w:tab w:pos="657" w:val="left" w:leader="none"/>
          <w:tab w:pos="659" w:val="left" w:leader="none"/>
        </w:tabs>
        <w:spacing w:line="240" w:lineRule="auto" w:before="0" w:after="0"/>
        <w:ind w:left="659" w:right="1" w:hanging="202"/>
        <w:jc w:val="both"/>
        <w:rPr>
          <w:sz w:val="20"/>
        </w:rPr>
      </w:pPr>
      <w:r>
        <w:rPr>
          <w:spacing w:val="-2"/>
          <w:sz w:val="20"/>
        </w:rPr>
        <w:t>Bayesian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multimodal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fusion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visual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posteriors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struc-</w:t>
      </w:r>
      <w:r>
        <w:rPr>
          <w:sz w:val="20"/>
        </w:rPr>
        <w:t>tured epidemiological priors for 4-class ordinal clinical triage (Normal, Benign, OPMD, Malignant).</w:t>
      </w:r>
    </w:p>
    <w:p>
      <w:pPr>
        <w:pStyle w:val="ListParagraph"/>
        <w:numPr>
          <w:ilvl w:val="2"/>
          <w:numId w:val="2"/>
        </w:numPr>
        <w:tabs>
          <w:tab w:pos="657" w:val="left" w:leader="none"/>
          <w:tab w:pos="659" w:val="left" w:leader="none"/>
        </w:tabs>
        <w:spacing w:line="240" w:lineRule="auto" w:before="9" w:after="0"/>
        <w:ind w:left="659" w:right="1" w:hanging="202"/>
        <w:jc w:val="both"/>
        <w:rPr>
          <w:sz w:val="20"/>
        </w:rPr>
      </w:pPr>
      <w:r>
        <w:rPr>
          <w:sz w:val="20"/>
        </w:rPr>
        <w:t>Deployment as an INT8-quantized ONNX inference </w:t>
      </w:r>
      <w:r>
        <w:rPr>
          <w:sz w:val="20"/>
        </w:rPr>
        <w:t>en-</w:t>
      </w:r>
      <w:r>
        <w:rPr>
          <w:spacing w:val="-2"/>
          <w:sz w:val="20"/>
        </w:rPr>
        <w:t>gine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sub-120ms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latency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commodity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CPU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hardware </w:t>
      </w:r>
      <w:r>
        <w:rPr>
          <w:sz w:val="20"/>
        </w:rPr>
        <w:t>and automated HL7 FHIR r4 DiagnosticReport export.</w: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2202" w:val="left" w:leader="none"/>
        </w:tabs>
        <w:spacing w:line="240" w:lineRule="auto" w:before="0" w:after="0"/>
        <w:ind w:left="2202" w:right="0" w:hanging="289"/>
        <w:jc w:val="left"/>
        <w:rPr>
          <w:sz w:val="20"/>
        </w:rPr>
      </w:pPr>
      <w:r>
        <w:rPr>
          <w:smallCaps/>
          <w:sz w:val="20"/>
        </w:rPr>
        <w:t>Related</w:t>
      </w:r>
      <w:r>
        <w:rPr>
          <w:smallCaps/>
          <w:spacing w:val="49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99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Deep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Oral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Cancer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Detection</w:t>
      </w:r>
    </w:p>
    <w:p>
      <w:pPr>
        <w:pStyle w:val="BodyText"/>
        <w:spacing w:line="249" w:lineRule="auto" w:before="88"/>
        <w:ind w:left="249" w:firstLine="208"/>
        <w:jc w:val="both"/>
      </w:pPr>
      <w:r>
        <w:rPr/>
        <w:t>Early</w:t>
      </w:r>
      <w:r>
        <w:rPr>
          <w:spacing w:val="-3"/>
        </w:rPr>
        <w:t> </w:t>
      </w:r>
      <w:r>
        <w:rPr/>
        <w:t>computer-aided</w:t>
      </w:r>
      <w:r>
        <w:rPr>
          <w:spacing w:val="-3"/>
        </w:rPr>
        <w:t> </w:t>
      </w:r>
      <w:r>
        <w:rPr/>
        <w:t>OSCC</w:t>
      </w:r>
      <w:r>
        <w:rPr>
          <w:spacing w:val="-3"/>
        </w:rPr>
        <w:t> </w:t>
      </w:r>
      <w:r>
        <w:rPr/>
        <w:t>screening</w:t>
      </w:r>
      <w:r>
        <w:rPr>
          <w:spacing w:val="-3"/>
        </w:rPr>
        <w:t> </w:t>
      </w:r>
      <w:r>
        <w:rPr/>
        <w:t>approaches</w:t>
      </w:r>
      <w:r>
        <w:rPr>
          <w:spacing w:val="-3"/>
        </w:rPr>
        <w:t> </w:t>
      </w:r>
      <w:r>
        <w:rPr/>
        <w:t>relied</w:t>
      </w:r>
      <w:r>
        <w:rPr>
          <w:spacing w:val="-3"/>
        </w:rPr>
        <w:t> </w:t>
      </w:r>
      <w:r>
        <w:rPr/>
        <w:t>on handcrafted morphological descriptors (e.g., color histogram analysis, texture operators such as Gray-Level Co-occurrence Matrices) applied to standardized clinical photographs [7]. While these methods achieved moderate sensitivity (70–80%), they exhibited poor generalization across imaging protocols and patient demographics.</w:t>
      </w:r>
    </w:p>
    <w:p>
      <w:pPr>
        <w:pStyle w:val="BodyText"/>
        <w:spacing w:line="249" w:lineRule="auto" w:before="4"/>
        <w:ind w:left="259" w:right="1" w:firstLine="199"/>
        <w:jc w:val="both"/>
      </w:pPr>
      <w:r>
        <w:rPr/>
        <w:t>The introduction of transfer-learned CNNs markedly </w:t>
      </w:r>
      <w:r>
        <w:rPr/>
        <w:t>im-proved</w:t>
      </w:r>
      <w:r>
        <w:rPr>
          <w:spacing w:val="-13"/>
        </w:rPr>
        <w:t> </w:t>
      </w:r>
      <w:r>
        <w:rPr/>
        <w:t>discriminative</w:t>
      </w:r>
      <w:r>
        <w:rPr>
          <w:spacing w:val="-12"/>
        </w:rPr>
        <w:t> </w:t>
      </w:r>
      <w:r>
        <w:rPr/>
        <w:t>performance.</w:t>
      </w:r>
      <w:r>
        <w:rPr>
          <w:spacing w:val="-12"/>
        </w:rPr>
        <w:t> </w:t>
      </w:r>
      <w:r>
        <w:rPr/>
        <w:t>Welikala</w:t>
      </w:r>
      <w:r>
        <w:rPr>
          <w:spacing w:val="-13"/>
        </w:rPr>
        <w:t> </w:t>
      </w:r>
      <w:r>
        <w:rPr>
          <w:i/>
        </w:rPr>
        <w:t>et</w:t>
      </w:r>
      <w:r>
        <w:rPr>
          <w:i/>
          <w:spacing w:val="-12"/>
        </w:rPr>
        <w:t> </w:t>
      </w:r>
      <w:r>
        <w:rPr>
          <w:i/>
        </w:rPr>
        <w:t>al.</w:t>
      </w:r>
      <w:r>
        <w:rPr>
          <w:i/>
          <w:spacing w:val="-12"/>
        </w:rPr>
        <w:t> </w:t>
      </w:r>
      <w:r>
        <w:rPr/>
        <w:t>[14]</w:t>
      </w:r>
      <w:r>
        <w:rPr>
          <w:spacing w:val="-13"/>
        </w:rPr>
        <w:t> </w:t>
      </w:r>
      <w:r>
        <w:rPr/>
        <w:t>applied</w:t>
      </w:r>
    </w:p>
    <w:p>
      <w:pPr>
        <w:spacing w:before="98"/>
        <w:ind w:left="164" w:right="0" w:firstLine="0"/>
        <w:jc w:val="both"/>
        <w:rPr>
          <w:i/>
          <w:sz w:val="20"/>
        </w:rPr>
      </w:pPr>
      <w:r>
        <w:rPr/>
        <w:br w:type="column"/>
      </w:r>
      <w:r>
        <w:rPr>
          <w:i/>
          <w:sz w:val="20"/>
        </w:rPr>
        <w:t>C.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Explainability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Saliency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Concordance</w:t>
      </w:r>
    </w:p>
    <w:p>
      <w:pPr>
        <w:pStyle w:val="BodyText"/>
        <w:spacing w:line="249" w:lineRule="auto" w:before="114"/>
        <w:ind w:left="164" w:right="584" w:firstLine="199"/>
        <w:jc w:val="both"/>
      </w:pPr>
      <w:r>
        <w:rPr/>
        <w:t>Post-hoc saliency methods including Class Activation </w:t>
      </w:r>
      <w:r>
        <w:rPr/>
        <w:t>Map-ping</w:t>
      </w:r>
      <w:r>
        <w:rPr>
          <w:spacing w:val="33"/>
        </w:rPr>
        <w:t> </w:t>
      </w:r>
      <w:r>
        <w:rPr/>
        <w:t>(CAM)</w:t>
      </w:r>
      <w:r>
        <w:rPr>
          <w:spacing w:val="34"/>
        </w:rPr>
        <w:t> </w:t>
      </w:r>
      <w:r>
        <w:rPr/>
        <w:t>[22],</w:t>
      </w:r>
      <w:r>
        <w:rPr>
          <w:spacing w:val="34"/>
        </w:rPr>
        <w:t> </w:t>
      </w:r>
      <w:r>
        <w:rPr/>
        <w:t>Grad-CAM</w:t>
      </w:r>
      <w:r>
        <w:rPr>
          <w:spacing w:val="34"/>
        </w:rPr>
        <w:t> </w:t>
      </w:r>
      <w:r>
        <w:rPr/>
        <w:t>[23],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Grad-CAM++</w:t>
      </w:r>
      <w:r>
        <w:rPr>
          <w:spacing w:val="34"/>
        </w:rPr>
        <w:t> </w:t>
      </w:r>
      <w:r>
        <w:rPr>
          <w:spacing w:val="-4"/>
        </w:rPr>
        <w:t>[21]</w:t>
      </w:r>
    </w:p>
    <w:p>
      <w:pPr>
        <w:pStyle w:val="BodyText"/>
        <w:spacing w:line="249" w:lineRule="auto"/>
        <w:ind w:left="164" w:right="584"/>
        <w:jc w:val="both"/>
      </w:pPr>
      <w:r>
        <w:rPr/>
        <w:t>generate coarse spatial heatmaps highlighting discriminative image regions. Geirhos </w:t>
      </w:r>
      <w:r>
        <w:rPr>
          <w:i/>
        </w:rPr>
        <w:t>et al. </w:t>
      </w:r>
      <w:r>
        <w:rPr/>
        <w:t>[11] demonstrated that CNNs frequently exploit dataset-specific shortcuts (e.g., surgical instruments, imaging watermarks) rather than learning </w:t>
      </w:r>
      <w:r>
        <w:rPr/>
        <w:t>patho-</w:t>
      </w:r>
      <w:r>
        <w:rPr>
          <w:spacing w:val="-2"/>
        </w:rPr>
        <w:t>logically</w:t>
      </w:r>
      <w:r>
        <w:rPr>
          <w:spacing w:val="-3"/>
        </w:rPr>
        <w:t> </w:t>
      </w:r>
      <w:r>
        <w:rPr>
          <w:spacing w:val="-2"/>
        </w:rPr>
        <w:t>relevant</w:t>
      </w:r>
      <w:r>
        <w:rPr>
          <w:spacing w:val="-3"/>
        </w:rPr>
        <w:t> </w:t>
      </w:r>
      <w:r>
        <w:rPr>
          <w:spacing w:val="-2"/>
        </w:rPr>
        <w:t>features.</w:t>
      </w:r>
      <w:r>
        <w:rPr>
          <w:spacing w:val="-3"/>
        </w:rPr>
        <w:t> </w:t>
      </w:r>
      <w:r>
        <w:rPr>
          <w:spacing w:val="-2"/>
        </w:rPr>
        <w:t>DeGrave</w:t>
      </w:r>
      <w:r>
        <w:rPr>
          <w:spacing w:val="-3"/>
        </w:rPr>
        <w:t> </w:t>
      </w:r>
      <w:r>
        <w:rPr>
          <w:i/>
          <w:spacing w:val="-2"/>
        </w:rPr>
        <w:t>et</w:t>
      </w:r>
      <w:r>
        <w:rPr>
          <w:i/>
          <w:spacing w:val="-3"/>
        </w:rPr>
        <w:t> </w:t>
      </w:r>
      <w:r>
        <w:rPr>
          <w:i/>
          <w:spacing w:val="-2"/>
        </w:rPr>
        <w:t>al.</w:t>
      </w:r>
      <w:r>
        <w:rPr>
          <w:i/>
          <w:spacing w:val="-3"/>
        </w:rPr>
        <w:t> </w:t>
      </w:r>
      <w:r>
        <w:rPr>
          <w:spacing w:val="-2"/>
        </w:rPr>
        <w:t>[24]</w:t>
      </w:r>
      <w:r>
        <w:rPr>
          <w:spacing w:val="-3"/>
        </w:rPr>
        <w:t> </w:t>
      </w:r>
      <w:r>
        <w:rPr>
          <w:spacing w:val="-2"/>
        </w:rPr>
        <w:t>identified</w:t>
      </w:r>
      <w:r>
        <w:rPr>
          <w:spacing w:val="-3"/>
        </w:rPr>
        <w:t> </w:t>
      </w:r>
      <w:r>
        <w:rPr>
          <w:spacing w:val="-2"/>
        </w:rPr>
        <w:t>similar </w:t>
      </w:r>
      <w:r>
        <w:rPr/>
        <w:t>confounding</w:t>
      </w:r>
      <w:r>
        <w:rPr>
          <w:spacing w:val="-1"/>
        </w:rPr>
        <w:t> </w:t>
      </w:r>
      <w:r>
        <w:rPr/>
        <w:t>artifacts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chest</w:t>
      </w:r>
      <w:r>
        <w:rPr>
          <w:spacing w:val="-1"/>
        </w:rPr>
        <w:t> </w:t>
      </w:r>
      <w:r>
        <w:rPr/>
        <w:t>radiograph</w:t>
      </w:r>
      <w:r>
        <w:rPr>
          <w:spacing w:val="-1"/>
        </w:rPr>
        <w:t> </w:t>
      </w:r>
      <w:r>
        <w:rPr/>
        <w:t>COVID-19</w:t>
      </w:r>
      <w:r>
        <w:rPr>
          <w:spacing w:val="-1"/>
        </w:rPr>
        <w:t> </w:t>
      </w:r>
      <w:r>
        <w:rPr/>
        <w:t>detection models. Our framework addresses this failure mode by com-puting</w:t>
      </w:r>
      <w:r>
        <w:rPr>
          <w:spacing w:val="-7"/>
        </w:rPr>
        <w:t> </w:t>
      </w:r>
      <w:r>
        <w:rPr/>
        <w:t>quantitative</w:t>
      </w:r>
      <w:r>
        <w:rPr>
          <w:spacing w:val="-7"/>
        </w:rPr>
        <w:t> </w:t>
      </w:r>
      <w:r>
        <w:rPr/>
        <w:t>Intersection-over-Union</w:t>
      </w:r>
      <w:r>
        <w:rPr>
          <w:spacing w:val="-7"/>
        </w:rPr>
        <w:t> </w:t>
      </w:r>
      <w:r>
        <w:rPr/>
        <w:t>(IoU)</w:t>
      </w:r>
      <w:r>
        <w:rPr>
          <w:spacing w:val="-7"/>
        </w:rPr>
        <w:t> </w:t>
      </w:r>
      <w:r>
        <w:rPr/>
        <w:t>concordance between Grad-CAM++ saliency maps and anatomical lesion boundary masks (Fig. 2), enabling systematic detection of shortcut learning prior to clinical deployment.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2163" w:val="left" w:leader="none"/>
        </w:tabs>
        <w:spacing w:line="240" w:lineRule="auto" w:before="0" w:after="0"/>
        <w:ind w:left="2163" w:right="0" w:hanging="364"/>
        <w:jc w:val="left"/>
        <w:rPr>
          <w:sz w:val="20"/>
        </w:rPr>
      </w:pPr>
      <w:r>
        <w:rPr>
          <w:smallCaps/>
          <w:spacing w:val="-2"/>
          <w:sz w:val="20"/>
        </w:rPr>
        <w:t>Methodology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</w:tabs>
        <w:spacing w:line="240" w:lineRule="auto" w:before="143" w:after="0"/>
        <w:ind w:left="434" w:right="0" w:hanging="270"/>
        <w:jc w:val="both"/>
        <w:rPr>
          <w:i/>
          <w:sz w:val="20"/>
        </w:rPr>
      </w:pPr>
      <w:r>
        <w:rPr>
          <w:i/>
          <w:sz w:val="20"/>
        </w:rPr>
        <w:t>Optical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Quality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Gating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Saliva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Glare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Suppression</w:t>
      </w:r>
    </w:p>
    <w:p>
      <w:pPr>
        <w:pStyle w:val="BodyText"/>
        <w:spacing w:line="208" w:lineRule="auto" w:before="110"/>
        <w:ind w:left="164" w:right="584" w:firstLine="199"/>
        <w:jc w:val="both"/>
      </w:pPr>
      <w:r>
        <w:rPr>
          <w:w w:val="105"/>
        </w:rPr>
        <w:t>Input</w:t>
      </w:r>
      <w:r>
        <w:rPr>
          <w:spacing w:val="-11"/>
          <w:w w:val="105"/>
        </w:rPr>
        <w:t> </w:t>
      </w:r>
      <w:r>
        <w:rPr>
          <w:w w:val="105"/>
        </w:rPr>
        <w:t>clinical photographs </w:t>
      </w:r>
      <w:r>
        <w:rPr>
          <w:rFonts w:ascii="Calibri" w:hAnsi="Calibri"/>
          <w:i/>
          <w:w w:val="105"/>
        </w:rPr>
        <w:t>I</w:t>
      </w:r>
      <w:r>
        <w:rPr>
          <w:w w:val="105"/>
          <w:vertAlign w:val="subscript"/>
        </w:rPr>
        <w:t>raw</w:t>
      </w:r>
      <w:r>
        <w:rPr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Georgia" w:hAnsi="Georgia"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perscript"/>
        </w:rPr>
        <w:t>H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rFonts w:ascii="Calibri" w:hAnsi="Calibri"/>
          <w:i/>
          <w:w w:val="105"/>
          <w:vertAlign w:val="superscript"/>
        </w:rPr>
        <w:t>W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rFonts w:ascii="Tahoma" w:hAnsi="Tahoma"/>
          <w:w w:val="105"/>
          <w:vertAlign w:val="superscript"/>
        </w:rPr>
        <w:t>3</w:t>
      </w:r>
      <w:r>
        <w:rPr>
          <w:rFonts w:ascii="Tahoma" w:hAnsi="Tahoma"/>
          <w:w w:val="105"/>
          <w:vertAlign w:val="baseline"/>
        </w:rPr>
        <w:t> </w:t>
      </w:r>
      <w:r>
        <w:rPr>
          <w:w w:val="105"/>
          <w:vertAlign w:val="baseline"/>
        </w:rPr>
        <w:t>undergo sharp-ness assessment using discrete Laplacian variance:</w:t>
      </w:r>
    </w:p>
    <w:p>
      <w:pPr>
        <w:pStyle w:val="BodyText"/>
        <w:spacing w:after="0" w:line="208" w:lineRule="auto"/>
        <w:jc w:val="both"/>
        <w:sectPr>
          <w:pgSz w:w="12240" w:h="15840"/>
          <w:pgMar w:header="224" w:footer="0" w:top="1000" w:bottom="280" w:left="720" w:right="360"/>
          <w:cols w:num="2" w:equalWidth="0">
            <w:col w:w="5316" w:space="40"/>
            <w:col w:w="5804"/>
          </w:cols>
        </w:sectPr>
      </w:pPr>
    </w:p>
    <w:p>
      <w:pPr>
        <w:pStyle w:val="BodyText"/>
        <w:tabs>
          <w:tab w:pos="7343" w:val="left" w:leader="none"/>
        </w:tabs>
        <w:spacing w:line="154" w:lineRule="exact"/>
        <w:ind w:left="259"/>
        <w:rPr>
          <w:rFonts w:ascii="Calibri"/>
          <w:i/>
          <w:position w:val="-5"/>
          <w:sz w:val="14"/>
        </w:rPr>
      </w:pPr>
      <w:r>
        <w:rPr/>
        <w:t>ResNet-50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ImageNet</w:t>
      </w:r>
      <w:r>
        <w:rPr>
          <w:spacing w:val="-1"/>
        </w:rPr>
        <w:t> </w:t>
      </w:r>
      <w:r>
        <w:rPr/>
        <w:t>pretraining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cohort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1,200</w:t>
      </w:r>
      <w:r>
        <w:rPr>
          <w:spacing w:val="-1"/>
        </w:rPr>
        <w:t> </w:t>
      </w:r>
      <w:r>
        <w:rPr>
          <w:spacing w:val="-4"/>
        </w:rPr>
        <w:t>oral</w:t>
      </w:r>
      <w:r>
        <w:rPr/>
        <w:tab/>
      </w:r>
      <w:r>
        <w:rPr>
          <w:rFonts w:ascii="Calibri"/>
          <w:i/>
          <w:w w:val="120"/>
          <w:position w:val="-5"/>
          <w:sz w:val="14"/>
        </w:rPr>
        <w:t>H</w:t>
      </w:r>
      <w:r>
        <w:rPr>
          <w:rFonts w:ascii="Calibri"/>
          <w:i/>
          <w:spacing w:val="61"/>
          <w:w w:val="120"/>
          <w:position w:val="-5"/>
          <w:sz w:val="14"/>
        </w:rPr>
        <w:t>  </w:t>
      </w:r>
      <w:r>
        <w:rPr>
          <w:rFonts w:ascii="Calibri"/>
          <w:i/>
          <w:spacing w:val="-10"/>
          <w:position w:val="-5"/>
          <w:sz w:val="14"/>
        </w:rPr>
        <w:t>W</w:t>
      </w:r>
    </w:p>
    <w:p>
      <w:pPr>
        <w:pStyle w:val="BodyText"/>
        <w:spacing w:after="0" w:line="154" w:lineRule="exact"/>
        <w:rPr>
          <w:rFonts w:ascii="Calibri"/>
          <w:i/>
          <w:position w:val="-5"/>
          <w:sz w:val="14"/>
        </w:rPr>
        <w:sectPr>
          <w:type w:val="continuous"/>
          <w:pgSz w:w="12240" w:h="15840"/>
          <w:pgMar w:header="224" w:footer="0" w:top="1000" w:bottom="280" w:left="720" w:right="360"/>
        </w:sectPr>
      </w:pPr>
    </w:p>
    <w:p>
      <w:pPr>
        <w:pStyle w:val="BodyText"/>
        <w:spacing w:line="69" w:lineRule="exact" w:before="85"/>
        <w:ind w:left="259"/>
      </w:pPr>
      <w:r>
        <w:rPr/>
        <w:t>lesion images, achieving an AUROC of 0.87. Jubair </w:t>
      </w:r>
      <w:r>
        <w:rPr>
          <w:i/>
        </w:rPr>
        <w:t>et al. </w:t>
      </w:r>
      <w:r>
        <w:rPr>
          <w:spacing w:val="-4"/>
        </w:rPr>
        <w:t>[15]</w:t>
      </w:r>
    </w:p>
    <w:p>
      <w:pPr>
        <w:pStyle w:val="BodyText"/>
        <w:tabs>
          <w:tab w:pos="660" w:val="left" w:leader="none"/>
        </w:tabs>
        <w:spacing w:line="155" w:lineRule="exact"/>
        <w:ind w:left="259"/>
        <w:rPr>
          <w:rFonts w:ascii="Tahoma" w:hAnsi="Tahoma" w:cs="Tahoma" w:eastAsia="Tahoma"/>
          <w:position w:val="-10"/>
          <w:sz w:val="14"/>
          <w:szCs w:val="14"/>
        </w:rPr>
      </w:pPr>
      <w:r>
        <w:rPr/>
        <w:br w:type="column"/>
      </w:r>
      <w:r>
        <w:rPr>
          <w:rFonts w:ascii="Tahoma" w:hAnsi="Tahoma" w:cs="Tahoma" w:eastAsia="Tahoma"/>
          <w:spacing w:val="-10"/>
          <w:vertAlign w:val="subscript"/>
        </w:rPr>
        <w:t>2</w:t>
      </w:r>
      <w:r>
        <w:rPr>
          <w:rFonts w:ascii="Tahoma" w:hAnsi="Tahoma" w:cs="Tahoma" w:eastAsia="Tahoma"/>
          <w:vertAlign w:val="baseline"/>
        </w:rPr>
        <w:tab/>
      </w:r>
      <w:r>
        <w:rPr>
          <w:rFonts w:ascii="Calibri" w:hAnsi="Calibri" w:cs="Calibri" w:eastAsia="Calibri"/>
          <w:spacing w:val="63"/>
          <w:position w:val="-4"/>
          <w:u w:val="single"/>
          <w:vertAlign w:val="baseline"/>
        </w:rPr>
        <w:t> </w:t>
      </w:r>
      <w:r>
        <w:rPr>
          <w:rFonts w:ascii="Calibri" w:hAnsi="Calibri" w:cs="Calibri" w:eastAsia="Calibri"/>
          <w:w w:val="90"/>
          <w:position w:val="-4"/>
          <w:u w:val="single"/>
          <w:vertAlign w:val="baseline"/>
        </w:rPr>
        <w:t>1</w:t>
      </w:r>
      <w:r>
        <w:rPr>
          <w:rFonts w:ascii="Calibri" w:hAnsi="Calibri" w:cs="Calibri" w:eastAsia="Calibri"/>
          <w:spacing w:val="77"/>
          <w:position w:val="-4"/>
          <w:u w:val="single"/>
          <w:vertAlign w:val="baseline"/>
        </w:rPr>
        <w:t> </w:t>
      </w:r>
      <w:r>
        <w:rPr>
          <w:rFonts w:ascii="Calibri" w:hAnsi="Calibri" w:cs="Calibri" w:eastAsia="Calibri"/>
          <w:spacing w:val="3"/>
          <w:position w:val="-4"/>
          <w:vertAlign w:val="baseline"/>
        </w:rPr>
        <w:t> </w:t>
      </w:r>
      <w:r>
        <w:rPr>
          <w:rFonts w:ascii="Cambria" w:hAnsi="Cambria" w:cs="Cambria" w:eastAsia="Cambria"/>
          <w:w w:val="90"/>
          <w:vertAlign w:val="baseline"/>
        </w:rPr>
        <w:t>∑︂</w:t>
      </w:r>
      <w:r>
        <w:rPr>
          <w:rFonts w:ascii="Cambria" w:hAnsi="Cambria" w:cs="Cambria" w:eastAsia="Cambria"/>
          <w:spacing w:val="-7"/>
          <w:w w:val="90"/>
          <w:vertAlign w:val="baseline"/>
        </w:rPr>
        <w:t> </w:t>
      </w:r>
      <w:r>
        <w:rPr>
          <w:rFonts w:ascii="Cambria" w:hAnsi="Cambria" w:cs="Cambria" w:eastAsia="Cambria"/>
          <w:w w:val="90"/>
          <w:vertAlign w:val="baseline"/>
        </w:rPr>
        <w:t>∑︂</w:t>
      </w:r>
      <w:r>
        <w:rPr>
          <w:rFonts w:ascii="Cambria" w:hAnsi="Cambria" w:cs="Cambria" w:eastAsia="Cambria"/>
          <w:spacing w:val="-7"/>
          <w:w w:val="90"/>
          <w:vertAlign w:val="baseline"/>
        </w:rPr>
        <w:t> </w:t>
      </w:r>
      <w:r>
        <w:rPr>
          <w:rFonts w:ascii="Cambria" w:hAnsi="Cambria" w:cs="Cambria" w:eastAsia="Cambria"/>
          <w:w w:val="65"/>
          <w:position w:val="-2"/>
          <w:vertAlign w:val="baseline"/>
        </w:rPr>
        <w:t>(︁</w:t>
      </w:r>
      <w:r>
        <w:rPr>
          <w:rFonts w:ascii="Cambria" w:hAnsi="Cambria" w:cs="Cambria" w:eastAsia="Cambria"/>
          <w:spacing w:val="80"/>
          <w:position w:val="-2"/>
          <w:vertAlign w:val="baseline"/>
        </w:rPr>
        <w:t> </w:t>
      </w:r>
      <w:r>
        <w:rPr>
          <w:rFonts w:ascii="Tahoma" w:hAnsi="Tahoma" w:cs="Tahoma" w:eastAsia="Tahoma"/>
          <w:w w:val="90"/>
          <w:position w:val="-10"/>
          <w:sz w:val="14"/>
          <w:szCs w:val="14"/>
          <w:vertAlign w:val="baseline"/>
        </w:rPr>
        <w:t>2</w:t>
      </w:r>
    </w:p>
    <w:p>
      <w:pPr>
        <w:pStyle w:val="BodyText"/>
        <w:spacing w:line="155" w:lineRule="exact"/>
        <w:ind w:left="259"/>
        <w:rPr>
          <w:rFonts w:ascii="Tahoma" w:hAnsi="Tahoma" w:cs="Tahoma" w:eastAsia="Tahoma"/>
        </w:rPr>
      </w:pPr>
      <w:r>
        <w:rPr/>
        <w:br w:type="column"/>
      </w:r>
      <w:r>
        <w:rPr>
          <w:rFonts w:ascii="Cambria" w:hAnsi="Cambria" w:cs="Cambria" w:eastAsia="Cambria"/>
          <w:spacing w:val="-5"/>
          <w:w w:val="70"/>
        </w:rPr>
        <w:t>)︁</w:t>
      </w:r>
      <w:r>
        <w:rPr>
          <w:rFonts w:ascii="Tahoma" w:hAnsi="Tahoma" w:cs="Tahoma" w:eastAsia="Tahoma"/>
          <w:spacing w:val="-5"/>
          <w:w w:val="70"/>
          <w:vertAlign w:val="subscript"/>
        </w:rPr>
        <w:t>2</w:t>
      </w:r>
    </w:p>
    <w:p>
      <w:pPr>
        <w:pStyle w:val="BodyText"/>
        <w:spacing w:after="0" w:line="155" w:lineRule="exact"/>
        <w:rPr>
          <w:rFonts w:ascii="Tahoma" w:hAnsi="Tahoma" w:cs="Tahoma" w:eastAsia="Tahoma"/>
        </w:rPr>
        <w:sectPr>
          <w:type w:val="continuous"/>
          <w:pgSz w:w="12240" w:h="15840"/>
          <w:pgMar w:header="224" w:footer="0" w:top="1000" w:bottom="280" w:left="720" w:right="360"/>
          <w:cols w:num="3" w:equalWidth="0">
            <w:col w:w="5321" w:space="832"/>
            <w:col w:w="2139" w:space="1037"/>
            <w:col w:w="1831"/>
          </w:cols>
        </w:sectPr>
      </w:pPr>
    </w:p>
    <w:p>
      <w:pPr>
        <w:pStyle w:val="BodyText"/>
        <w:spacing w:line="249" w:lineRule="auto" w:before="162"/>
        <w:ind w:left="259" w:right="38"/>
      </w:pPr>
      <w:r>
        <w:rPr/>
        <w:t>proposed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lightweight</w:t>
      </w:r>
      <w:r>
        <w:rPr>
          <w:spacing w:val="38"/>
        </w:rPr>
        <w:t> </w:t>
      </w:r>
      <w:r>
        <w:rPr/>
        <w:t>MobileNetV2-based</w:t>
      </w:r>
      <w:r>
        <w:rPr>
          <w:spacing w:val="38"/>
        </w:rPr>
        <w:t> </w:t>
      </w:r>
      <w:r>
        <w:rPr/>
        <w:t>architecture</w:t>
      </w:r>
      <w:r>
        <w:rPr>
          <w:spacing w:val="38"/>
        </w:rPr>
        <w:t> </w:t>
      </w:r>
      <w:r>
        <w:rPr/>
        <w:t>for </w:t>
      </w:r>
      <w:r>
        <w:rPr>
          <w:spacing w:val="-2"/>
        </w:rPr>
        <w:t>edge</w:t>
      </w:r>
      <w:r>
        <w:rPr>
          <w:spacing w:val="-7"/>
        </w:rPr>
        <w:t> </w:t>
      </w:r>
      <w:r>
        <w:rPr>
          <w:spacing w:val="-2"/>
        </w:rPr>
        <w:t>deployment,</w:t>
      </w:r>
      <w:r>
        <w:rPr>
          <w:spacing w:val="-7"/>
        </w:rPr>
        <w:t> </w:t>
      </w:r>
      <w:r>
        <w:rPr>
          <w:spacing w:val="-2"/>
        </w:rPr>
        <w:t>reporting</w:t>
      </w:r>
      <w:r>
        <w:rPr>
          <w:spacing w:val="-7"/>
        </w:rPr>
        <w:t> </w:t>
      </w:r>
      <w:r>
        <w:rPr>
          <w:spacing w:val="-2"/>
        </w:rPr>
        <w:t>90.9%</w:t>
      </w:r>
      <w:r>
        <w:rPr>
          <w:spacing w:val="-7"/>
        </w:rPr>
        <w:t> </w:t>
      </w:r>
      <w:r>
        <w:rPr>
          <w:spacing w:val="-2"/>
        </w:rPr>
        <w:t>accuracy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substantial</w:t>
      </w:r>
    </w:p>
    <w:p>
      <w:pPr>
        <w:spacing w:line="230" w:lineRule="auto" w:before="0"/>
        <w:ind w:left="259" w:right="0" w:firstLine="0"/>
        <w:jc w:val="left"/>
        <w:rPr>
          <w:rFonts w:ascii="Calibri" w:hAnsi="Calibri"/>
          <w:i/>
          <w:position w:val="-13"/>
          <w:sz w:val="20"/>
        </w:rPr>
      </w:pPr>
      <w:r>
        <w:rPr/>
        <w:br w:type="column"/>
      </w:r>
      <w:r>
        <w:rPr>
          <w:rFonts w:ascii="Calibri" w:hAnsi="Calibri"/>
          <w:i/>
          <w:w w:val="135"/>
          <w:sz w:val="20"/>
        </w:rPr>
        <w:t>σ</w:t>
      </w:r>
      <w:r>
        <w:rPr>
          <w:rFonts w:ascii="Calibri" w:hAnsi="Calibri"/>
          <w:i/>
          <w:w w:val="135"/>
          <w:position w:val="-4"/>
          <w:sz w:val="14"/>
        </w:rPr>
        <w:t>L</w:t>
      </w:r>
      <w:r>
        <w:rPr>
          <w:rFonts w:ascii="Calibri" w:hAnsi="Calibri"/>
          <w:i/>
          <w:spacing w:val="26"/>
          <w:w w:val="140"/>
          <w:position w:val="-4"/>
          <w:sz w:val="14"/>
        </w:rPr>
        <w:t> </w:t>
      </w:r>
      <w:r>
        <w:rPr>
          <w:rFonts w:ascii="Calibri" w:hAnsi="Calibri"/>
          <w:w w:val="140"/>
          <w:sz w:val="20"/>
        </w:rPr>
        <w:t>=</w:t>
      </w:r>
      <w:r>
        <w:rPr>
          <w:rFonts w:ascii="Calibri" w:hAnsi="Calibri"/>
          <w:spacing w:val="23"/>
          <w:w w:val="140"/>
          <w:sz w:val="20"/>
        </w:rPr>
        <w:t> </w:t>
      </w:r>
      <w:r>
        <w:rPr>
          <w:rFonts w:ascii="Calibri" w:hAnsi="Calibri"/>
          <w:i/>
          <w:spacing w:val="-5"/>
          <w:w w:val="120"/>
          <w:position w:val="-13"/>
          <w:sz w:val="20"/>
        </w:rPr>
        <w:t>HW</w:t>
      </w:r>
    </w:p>
    <w:p>
      <w:pPr>
        <w:pStyle w:val="BodyText"/>
        <w:spacing w:before="105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z w:val="14"/>
        </w:rPr>
      </w:r>
    </w:p>
    <w:p>
      <w:pPr>
        <w:spacing w:before="1"/>
        <w:ind w:left="44" w:right="0" w:firstLine="0"/>
        <w:jc w:val="left"/>
        <w:rPr>
          <w:rFonts w:ascii="Tahoma"/>
          <w:sz w:val="14"/>
        </w:rPr>
      </w:pPr>
      <w:r>
        <w:rPr>
          <w:rFonts w:ascii="Calibri"/>
          <w:i/>
          <w:w w:val="120"/>
          <w:sz w:val="14"/>
        </w:rPr>
        <w:t>x</w:t>
      </w:r>
      <w:r>
        <w:rPr>
          <w:rFonts w:ascii="Tahoma"/>
          <w:w w:val="120"/>
          <w:sz w:val="14"/>
        </w:rPr>
        <w:t>=1</w:t>
      </w:r>
      <w:r>
        <w:rPr>
          <w:rFonts w:ascii="Tahoma"/>
          <w:spacing w:val="-16"/>
          <w:w w:val="120"/>
          <w:sz w:val="14"/>
        </w:rPr>
        <w:t> </w:t>
      </w:r>
      <w:r>
        <w:rPr>
          <w:rFonts w:ascii="Calibri"/>
          <w:i/>
          <w:spacing w:val="-5"/>
          <w:w w:val="120"/>
          <w:sz w:val="14"/>
        </w:rPr>
        <w:t>y</w:t>
      </w:r>
      <w:r>
        <w:rPr>
          <w:rFonts w:ascii="Tahoma"/>
          <w:spacing w:val="-5"/>
          <w:w w:val="120"/>
          <w:sz w:val="14"/>
        </w:rPr>
        <w:t>=1</w:t>
      </w:r>
    </w:p>
    <w:p>
      <w:pPr>
        <w:spacing w:line="272" w:lineRule="exact" w:before="0"/>
        <w:ind w:left="84" w:right="0" w:firstLine="0"/>
        <w:jc w:val="left"/>
        <w:rPr>
          <w:rFonts w:ascii="Calibri" w:hAnsi="Calibri"/>
          <w:i/>
          <w:position w:val="-3"/>
          <w:sz w:val="14"/>
        </w:rPr>
      </w:pPr>
      <w:r>
        <w:rPr/>
        <w:br w:type="column"/>
      </w:r>
      <w:r>
        <w:rPr>
          <w:rFonts w:ascii="Lucida Sans Unicode" w:hAnsi="Lucida Sans Unicode"/>
          <w:w w:val="110"/>
          <w:sz w:val="20"/>
        </w:rPr>
        <w:t>∇</w:t>
      </w:r>
      <w:r>
        <w:rPr>
          <w:rFonts w:ascii="Lucida Sans Unicode" w:hAnsi="Lucida Sans Unicode"/>
          <w:spacing w:val="24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G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x,</w:t>
      </w:r>
      <w:r>
        <w:rPr>
          <w:rFonts w:ascii="Calibri" w:hAnsi="Calibri"/>
          <w:i/>
          <w:spacing w:val="-15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y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-3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3"/>
          <w:w w:val="110"/>
          <w:sz w:val="20"/>
        </w:rPr>
        <w:t> </w:t>
      </w:r>
      <w:r>
        <w:rPr>
          <w:rFonts w:ascii="Calibri" w:hAnsi="Calibri"/>
          <w:i/>
          <w:spacing w:val="-4"/>
          <w:w w:val="110"/>
          <w:sz w:val="20"/>
        </w:rPr>
        <w:t>µ</w:t>
      </w:r>
      <w:r>
        <w:rPr>
          <w:rFonts w:ascii="Lucida Sans Unicode" w:hAnsi="Lucida Sans Unicode"/>
          <w:spacing w:val="-4"/>
          <w:w w:val="110"/>
          <w:sz w:val="20"/>
          <w:vertAlign w:val="subscript"/>
        </w:rPr>
        <w:t>∇</w:t>
      </w:r>
      <w:r>
        <w:rPr>
          <w:rFonts w:ascii="Calibri" w:hAnsi="Calibri"/>
          <w:spacing w:val="-4"/>
          <w:w w:val="110"/>
          <w:sz w:val="10"/>
          <w:vertAlign w:val="baseline"/>
        </w:rPr>
        <w:t>2</w:t>
      </w:r>
      <w:r>
        <w:rPr>
          <w:rFonts w:ascii="Calibri" w:hAnsi="Calibri"/>
          <w:i/>
          <w:spacing w:val="-4"/>
          <w:w w:val="110"/>
          <w:position w:val="-3"/>
          <w:sz w:val="14"/>
          <w:vertAlign w:val="baseline"/>
        </w:rPr>
        <w:t>G</w:t>
      </w:r>
    </w:p>
    <w:p>
      <w:pPr>
        <w:pStyle w:val="BodyText"/>
        <w:spacing w:line="227" w:lineRule="exact"/>
        <w:ind w:left="259"/>
      </w:pPr>
      <w:r>
        <w:rPr/>
        <w:br w:type="column"/>
      </w:r>
      <w:r>
        <w:rPr>
          <w:spacing w:val="-5"/>
        </w:rPr>
        <w:t>(1)</w:t>
      </w:r>
    </w:p>
    <w:p>
      <w:pPr>
        <w:pStyle w:val="BodyText"/>
        <w:spacing w:after="0" w:line="227" w:lineRule="exact"/>
        <w:sectPr>
          <w:type w:val="continuous"/>
          <w:pgSz w:w="12240" w:h="15840"/>
          <w:pgMar w:header="224" w:footer="0" w:top="1000" w:bottom="280" w:left="720" w:right="360"/>
          <w:cols w:num="5" w:equalWidth="0">
            <w:col w:w="5324" w:space="707"/>
            <w:col w:w="1152" w:space="40"/>
            <w:col w:w="659" w:space="40"/>
            <w:col w:w="1698" w:space="443"/>
            <w:col w:w="1097"/>
          </w:cols>
        </w:sectPr>
      </w:pPr>
    </w:p>
    <w:p>
      <w:pPr>
        <w:pStyle w:val="BodyText"/>
        <w:spacing w:line="160" w:lineRule="exact" w:before="7"/>
        <w:ind w:left="259"/>
      </w:pPr>
      <w:r>
        <w:rPr/>
        <w:t>false-positive</w:t>
      </w:r>
      <w:r>
        <w:rPr>
          <w:spacing w:val="63"/>
        </w:rPr>
        <w:t> </w:t>
      </w:r>
      <w:r>
        <w:rPr/>
        <w:t>rates</w:t>
      </w:r>
      <w:r>
        <w:rPr>
          <w:spacing w:val="64"/>
        </w:rPr>
        <w:t> </w:t>
      </w:r>
      <w:r>
        <w:rPr/>
        <w:t>in</w:t>
      </w:r>
      <w:r>
        <w:rPr>
          <w:spacing w:val="64"/>
        </w:rPr>
        <w:t> </w:t>
      </w:r>
      <w:r>
        <w:rPr/>
        <w:t>inflammatory</w:t>
      </w:r>
      <w:r>
        <w:rPr>
          <w:spacing w:val="64"/>
        </w:rPr>
        <w:t> </w:t>
      </w:r>
      <w:r>
        <w:rPr/>
        <w:t>lesion</w:t>
      </w:r>
      <w:r>
        <w:rPr>
          <w:spacing w:val="63"/>
        </w:rPr>
        <w:t> </w:t>
      </w:r>
      <w:r>
        <w:rPr/>
        <w:t>subgroups.</w:t>
      </w:r>
      <w:r>
        <w:rPr>
          <w:spacing w:val="64"/>
        </w:rPr>
        <w:t> </w:t>
      </w:r>
      <w:r>
        <w:rPr>
          <w:spacing w:val="-5"/>
        </w:rPr>
        <w:t>Ca-</w:t>
      </w:r>
    </w:p>
    <w:p>
      <w:pPr>
        <w:spacing w:line="168" w:lineRule="exact" w:before="0"/>
        <w:ind w:left="158" w:right="0" w:firstLine="0"/>
        <w:jc w:val="left"/>
        <w:rPr>
          <w:sz w:val="20"/>
        </w:rPr>
      </w:pPr>
      <w:r>
        <w:rPr/>
        <w:br w:type="column"/>
      </w:r>
      <w:r>
        <w:rPr>
          <w:w w:val="110"/>
          <w:sz w:val="20"/>
        </w:rPr>
        <w:t>where</w:t>
      </w:r>
      <w:r>
        <w:rPr>
          <w:spacing w:val="-1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G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x,</w:t>
      </w:r>
      <w:r>
        <w:rPr>
          <w:rFonts w:ascii="Calibri" w:hAnsi="Calibri"/>
          <w:i/>
          <w:spacing w:val="-16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y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10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grayscale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image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∇</w:t>
      </w:r>
      <w:r>
        <w:rPr>
          <w:rFonts w:ascii="Tahoma" w:hAnsi="Tahoma"/>
          <w:w w:val="110"/>
          <w:sz w:val="20"/>
          <w:vertAlign w:val="superscript"/>
        </w:rPr>
        <w:t>2</w:t>
      </w:r>
      <w:r>
        <w:rPr>
          <w:rFonts w:ascii="Calibri" w:hAnsi="Calibri"/>
          <w:i/>
          <w:w w:val="110"/>
          <w:sz w:val="20"/>
          <w:vertAlign w:val="baseline"/>
        </w:rPr>
        <w:t>G</w:t>
      </w:r>
      <w:r>
        <w:rPr>
          <w:rFonts w:ascii="Calibri" w:hAnsi="Calibri"/>
          <w:i/>
          <w:spacing w:val="-6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16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superscript"/>
        </w:rPr>
        <w:t>∂</w:t>
      </w:r>
      <w:r>
        <w:rPr>
          <w:rFonts w:ascii="Calibri" w:hAnsi="Calibri"/>
          <w:w w:val="110"/>
          <w:position w:val="14"/>
          <w:sz w:val="10"/>
          <w:vertAlign w:val="baseline"/>
        </w:rPr>
        <w:t>2</w:t>
      </w:r>
      <w:r>
        <w:rPr>
          <w:rFonts w:ascii="Calibri" w:hAnsi="Calibri"/>
          <w:i/>
          <w:w w:val="110"/>
          <w:position w:val="8"/>
          <w:sz w:val="14"/>
          <w:vertAlign w:val="baseline"/>
        </w:rPr>
        <w:t>G</w:t>
      </w:r>
      <w:r>
        <w:rPr>
          <w:rFonts w:ascii="Calibri" w:hAnsi="Calibri"/>
          <w:i/>
          <w:spacing w:val="15"/>
          <w:w w:val="125"/>
          <w:position w:val="8"/>
          <w:sz w:val="14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superscript"/>
        </w:rPr>
        <w:t>∂</w:t>
      </w:r>
      <w:r>
        <w:rPr>
          <w:rFonts w:ascii="Calibri" w:hAnsi="Calibri"/>
          <w:w w:val="110"/>
          <w:position w:val="14"/>
          <w:sz w:val="10"/>
          <w:vertAlign w:val="baseline"/>
        </w:rPr>
        <w:t>2</w:t>
      </w:r>
      <w:r>
        <w:rPr>
          <w:rFonts w:ascii="Calibri" w:hAnsi="Calibri"/>
          <w:i/>
          <w:w w:val="110"/>
          <w:position w:val="8"/>
          <w:sz w:val="14"/>
          <w:vertAlign w:val="baseline"/>
        </w:rPr>
        <w:t>G</w:t>
      </w:r>
      <w:r>
        <w:rPr>
          <w:rFonts w:ascii="Calibri" w:hAnsi="Calibri"/>
          <w:i/>
          <w:spacing w:val="-11"/>
          <w:w w:val="110"/>
          <w:position w:val="8"/>
          <w:sz w:val="14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spacing w:after="0" w:line="168" w:lineRule="exact"/>
        <w:jc w:val="left"/>
        <w:rPr>
          <w:sz w:val="20"/>
        </w:rPr>
        <w:sectPr>
          <w:type w:val="continuous"/>
          <w:pgSz w:w="12240" w:h="15840"/>
          <w:pgMar w:header="224" w:footer="0" w:top="1000" w:bottom="280" w:left="720" w:right="360"/>
          <w:cols w:num="2" w:equalWidth="0">
            <w:col w:w="5314" w:space="40"/>
            <w:col w:w="5806"/>
          </w:cols>
        </w:sectPr>
      </w:pPr>
    </w:p>
    <w:p>
      <w:pPr>
        <w:tabs>
          <w:tab w:pos="574" w:val="left" w:leader="none"/>
        </w:tabs>
        <w:spacing w:line="81" w:lineRule="exact" w:before="0"/>
        <w:ind w:left="0" w:right="684" w:firstLine="0"/>
        <w:jc w:val="right"/>
        <w:rPr>
          <w:rFonts w:ascii="Calibri" w:hAnsi="Calibri"/>
          <w:position w:val="4"/>
          <w:sz w:val="10"/>
        </w:rPr>
      </w:pPr>
      <w:r>
        <w:rPr>
          <w:rFonts w:ascii="Calibri" w:hAnsi="Calibri"/>
          <w:position w:val="4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6575691</wp:posOffset>
                </wp:positionH>
                <wp:positionV relativeFrom="paragraph">
                  <wp:posOffset>-2502</wp:posOffset>
                </wp:positionV>
                <wp:extent cx="18796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7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" h="0">
                              <a:moveTo>
                                <a:pt x="0" y="0"/>
                              </a:moveTo>
                              <a:lnTo>
                                <a:pt x="1876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17.770996pt,-.197025pt" to="532.544996pt,-.1970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4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6938886</wp:posOffset>
                </wp:positionH>
                <wp:positionV relativeFrom="paragraph">
                  <wp:posOffset>-2502</wp:posOffset>
                </wp:positionV>
                <wp:extent cx="18796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7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" h="0">
                              <a:moveTo>
                                <a:pt x="0" y="0"/>
                              </a:moveTo>
                              <a:lnTo>
                                <a:pt x="1876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46.369019pt,-.197025pt" to="561.143019pt,-.1970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pacing w:val="-5"/>
          <w:w w:val="130"/>
          <w:sz w:val="14"/>
        </w:rPr>
        <w:t>∂x</w:t>
      </w:r>
      <w:r>
        <w:rPr>
          <w:rFonts w:ascii="Calibri" w:hAnsi="Calibri"/>
          <w:spacing w:val="-5"/>
          <w:w w:val="130"/>
          <w:position w:val="4"/>
          <w:sz w:val="10"/>
        </w:rPr>
        <w:t>2</w:t>
      </w:r>
      <w:r>
        <w:rPr>
          <w:rFonts w:ascii="Calibri" w:hAnsi="Calibri"/>
          <w:position w:val="4"/>
          <w:sz w:val="10"/>
        </w:rPr>
        <w:tab/>
      </w:r>
      <w:r>
        <w:rPr>
          <w:rFonts w:ascii="Calibri" w:hAnsi="Calibri"/>
          <w:i/>
          <w:spacing w:val="-5"/>
          <w:w w:val="130"/>
          <w:sz w:val="14"/>
        </w:rPr>
        <w:t>∂y</w:t>
      </w:r>
      <w:r>
        <w:rPr>
          <w:rFonts w:ascii="Calibri" w:hAnsi="Calibri"/>
          <w:spacing w:val="-5"/>
          <w:w w:val="130"/>
          <w:position w:val="4"/>
          <w:sz w:val="10"/>
        </w:rPr>
        <w:t>2</w:t>
      </w:r>
    </w:p>
    <w:p>
      <w:pPr>
        <w:spacing w:after="0" w:line="81" w:lineRule="exact"/>
        <w:jc w:val="right"/>
        <w:rPr>
          <w:rFonts w:ascii="Calibri" w:hAnsi="Calibri"/>
          <w:position w:val="4"/>
          <w:sz w:val="10"/>
        </w:rPr>
        <w:sectPr>
          <w:type w:val="continuous"/>
          <w:pgSz w:w="12240" w:h="15840"/>
          <w:pgMar w:header="224" w:footer="0" w:top="1000" w:bottom="280" w:left="720" w:right="360"/>
        </w:sectPr>
      </w:pPr>
    </w:p>
    <w:p>
      <w:pPr>
        <w:pStyle w:val="BodyText"/>
        <w:spacing w:line="249" w:lineRule="auto"/>
        <w:ind w:left="259" w:right="16"/>
        <w:jc w:val="both"/>
      </w:pPr>
      <w:r>
        <w:rPr/>
        <w:t>malan</w:t>
      </w:r>
      <w:r>
        <w:rPr>
          <w:spacing w:val="-10"/>
        </w:rPr>
        <w:t> </w:t>
      </w:r>
      <w:r>
        <w:rPr>
          <w:i/>
        </w:rPr>
        <w:t>et</w:t>
      </w:r>
      <w:r>
        <w:rPr>
          <w:i/>
          <w:spacing w:val="-10"/>
        </w:rPr>
        <w:t> </w:t>
      </w:r>
      <w:r>
        <w:rPr>
          <w:i/>
        </w:rPr>
        <w:t>al.</w:t>
      </w:r>
      <w:r>
        <w:rPr>
          <w:i/>
          <w:spacing w:val="-10"/>
        </w:rPr>
        <w:t> </w:t>
      </w:r>
      <w:r>
        <w:rPr/>
        <w:t>[16]</w:t>
      </w:r>
      <w:r>
        <w:rPr>
          <w:spacing w:val="-10"/>
        </w:rPr>
        <w:t> </w:t>
      </w:r>
      <w:r>
        <w:rPr/>
        <w:t>investigated</w:t>
      </w:r>
      <w:r>
        <w:rPr>
          <w:spacing w:val="-10"/>
        </w:rPr>
        <w:t> </w:t>
      </w:r>
      <w:r>
        <w:rPr/>
        <w:t>EfficientNet-B0</w:t>
      </w:r>
      <w:r>
        <w:rPr>
          <w:spacing w:val="-10"/>
        </w:rPr>
        <w:t> </w:t>
      </w:r>
      <w:r>
        <w:rPr/>
        <w:t>generalization</w:t>
      </w:r>
      <w:r>
        <w:rPr>
          <w:spacing w:val="-10"/>
        </w:rPr>
        <w:t> </w:t>
      </w:r>
      <w:r>
        <w:rPr/>
        <w:t>in low-resource</w:t>
      </w:r>
      <w:r>
        <w:rPr>
          <w:spacing w:val="-13"/>
        </w:rPr>
        <w:t> </w:t>
      </w:r>
      <w:r>
        <w:rPr/>
        <w:t>settings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degradation</w:t>
      </w:r>
      <w:r>
        <w:rPr>
          <w:spacing w:val="-12"/>
        </w:rPr>
        <w:t> </w:t>
      </w:r>
      <w:r>
        <w:rPr/>
        <w:t>of up to 12% when domain shift between training and evaluation </w:t>
      </w:r>
      <w:r>
        <w:rPr>
          <w:spacing w:val="-2"/>
        </w:rPr>
        <w:t>cohorts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7"/>
        </w:rPr>
        <w:t> </w:t>
      </w:r>
      <w:r>
        <w:rPr>
          <w:spacing w:val="-2"/>
        </w:rPr>
        <w:t>present.</w:t>
      </w:r>
      <w:r>
        <w:rPr>
          <w:spacing w:val="-7"/>
        </w:rPr>
        <w:t> </w:t>
      </w:r>
      <w:r>
        <w:rPr>
          <w:spacing w:val="-2"/>
        </w:rPr>
        <w:t>Song</w:t>
      </w:r>
      <w:r>
        <w:rPr>
          <w:spacing w:val="-7"/>
        </w:rPr>
        <w:t> </w:t>
      </w:r>
      <w:r>
        <w:rPr>
          <w:i/>
          <w:spacing w:val="-2"/>
        </w:rPr>
        <w:t>et</w:t>
      </w:r>
      <w:r>
        <w:rPr>
          <w:i/>
          <w:spacing w:val="-7"/>
        </w:rPr>
        <w:t> </w:t>
      </w:r>
      <w:r>
        <w:rPr>
          <w:i/>
          <w:spacing w:val="-2"/>
        </w:rPr>
        <w:t>al.</w:t>
      </w:r>
      <w:r>
        <w:rPr>
          <w:i/>
          <w:spacing w:val="-7"/>
        </w:rPr>
        <w:t> </w:t>
      </w:r>
      <w:r>
        <w:rPr>
          <w:spacing w:val="-2"/>
        </w:rPr>
        <w:t>[17]</w:t>
      </w:r>
      <w:r>
        <w:rPr>
          <w:spacing w:val="-7"/>
        </w:rPr>
        <w:t> </w:t>
      </w:r>
      <w:r>
        <w:rPr>
          <w:spacing w:val="-2"/>
        </w:rPr>
        <w:t>combined</w:t>
      </w:r>
      <w:r>
        <w:rPr>
          <w:spacing w:val="-7"/>
        </w:rPr>
        <w:t> </w:t>
      </w:r>
      <w:r>
        <w:rPr>
          <w:spacing w:val="-2"/>
        </w:rPr>
        <w:t>autofluorescence </w:t>
      </w:r>
      <w:r>
        <w:rPr/>
        <w:t>imaging with CNNs to improve detection of oral potentially </w:t>
      </w:r>
      <w:r>
        <w:rPr>
          <w:spacing w:val="-2"/>
        </w:rPr>
        <w:t>malignant disorders (OPMDs), achieving sensitivity above </w:t>
      </w:r>
      <w:r>
        <w:rPr>
          <w:spacing w:val="-2"/>
        </w:rPr>
        <w:t>92% </w:t>
      </w:r>
      <w:r>
        <w:rPr/>
        <w:t>for</w:t>
      </w:r>
      <w:r>
        <w:rPr>
          <w:spacing w:val="-3"/>
        </w:rPr>
        <w:t> </w:t>
      </w:r>
      <w:r>
        <w:rPr/>
        <w:t>leukoplakia</w:t>
      </w:r>
      <w:r>
        <w:rPr>
          <w:spacing w:val="-3"/>
        </w:rPr>
        <w:t> </w:t>
      </w:r>
      <w:r>
        <w:rPr/>
        <w:t>lesions.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collectively</w:t>
      </w:r>
      <w:r>
        <w:rPr>
          <w:spacing w:val="-3"/>
        </w:rPr>
        <w:t> </w:t>
      </w:r>
      <w:r>
        <w:rPr/>
        <w:t>demonstrate that single-backbone architectures, while promising, remain insufficient for clinical-grade triage without domain-specific optical preprocessing, calibrated uncertainty estimation, and multimodal contextual reasoning.</w:t>
      </w:r>
    </w:p>
    <w:p>
      <w:pPr>
        <w:pStyle w:val="BodyText"/>
        <w:spacing w:before="118"/>
      </w:pP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Uncertainty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Estimation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Medical</w:t>
      </w:r>
      <w:r>
        <w:rPr>
          <w:i/>
          <w:spacing w:val="12"/>
          <w:sz w:val="20"/>
        </w:rPr>
        <w:t> </w:t>
      </w:r>
      <w:r>
        <w:rPr>
          <w:i/>
          <w:spacing w:val="-5"/>
          <w:sz w:val="20"/>
        </w:rPr>
        <w:t>AI</w:t>
      </w:r>
    </w:p>
    <w:p>
      <w:pPr>
        <w:pStyle w:val="BodyText"/>
        <w:spacing w:line="249" w:lineRule="auto" w:before="47"/>
        <w:ind w:left="259" w:firstLine="199"/>
        <w:jc w:val="both"/>
      </w:pPr>
      <w:r>
        <w:rPr/>
        <w:t>Deterministic neural networks produce calibrated posterior probabilities only when the test input lies within the training manifold. Guo </w:t>
      </w:r>
      <w:r>
        <w:rPr>
          <w:i/>
        </w:rPr>
        <w:t>et al. </w:t>
      </w:r>
      <w:r>
        <w:rPr/>
        <w:t>[10] demonstrated that modern deep networks exhibit systematic overconfidence, with Expected Calibration Error (ECE) exceeding 15% on held-out medical imaging data. Gal and Ghahramani [18] established that retaining dropout layers during inference approximates </w:t>
      </w:r>
      <w:r>
        <w:rPr/>
        <w:t>vari-ational Bayesian inference over network weights, yielding predictive variance as a proxy for epistemic uncertainty. Lakshminarayanan</w:t>
      </w:r>
      <w:r>
        <w:rPr>
          <w:spacing w:val="40"/>
        </w:rPr>
        <w:t> </w:t>
      </w:r>
      <w:r>
        <w:rPr>
          <w:i/>
        </w:rPr>
        <w:t>et</w:t>
      </w:r>
      <w:r>
        <w:rPr>
          <w:i/>
          <w:spacing w:val="40"/>
        </w:rPr>
        <w:t> </w:t>
      </w:r>
      <w:r>
        <w:rPr>
          <w:i/>
        </w:rPr>
        <w:t>al.</w:t>
      </w:r>
      <w:r>
        <w:rPr>
          <w:i/>
          <w:spacing w:val="40"/>
        </w:rPr>
        <w:t> </w:t>
      </w:r>
      <w:r>
        <w:rPr/>
        <w:t>[19]</w:t>
      </w:r>
      <w:r>
        <w:rPr>
          <w:spacing w:val="40"/>
        </w:rPr>
        <w:t> </w:t>
      </w:r>
      <w:r>
        <w:rPr/>
        <w:t>introduced</w:t>
      </w:r>
      <w:r>
        <w:rPr>
          <w:spacing w:val="40"/>
        </w:rPr>
        <w:t> </w:t>
      </w:r>
      <w:r>
        <w:rPr/>
        <w:t>Deep</w:t>
      </w:r>
      <w:r>
        <w:rPr>
          <w:spacing w:val="40"/>
        </w:rPr>
        <w:t> </w:t>
      </w:r>
      <w:r>
        <w:rPr/>
        <w:t>Ensembles as</w:t>
      </w:r>
      <w:r>
        <w:rPr>
          <w:spacing w:val="68"/>
        </w:rPr>
        <w:t> </w:t>
      </w:r>
      <w:r>
        <w:rPr/>
        <w:t>an</w:t>
      </w:r>
      <w:r>
        <w:rPr>
          <w:spacing w:val="68"/>
        </w:rPr>
        <w:t> </w:t>
      </w:r>
      <w:r>
        <w:rPr/>
        <w:t>alternative</w:t>
      </w:r>
      <w:r>
        <w:rPr>
          <w:spacing w:val="69"/>
        </w:rPr>
        <w:t> </w:t>
      </w:r>
      <w:r>
        <w:rPr/>
        <w:t>uncertainty</w:t>
      </w:r>
      <w:r>
        <w:rPr>
          <w:spacing w:val="68"/>
        </w:rPr>
        <w:t> </w:t>
      </w:r>
      <w:r>
        <w:rPr/>
        <w:t>quantification</w:t>
      </w:r>
      <w:r>
        <w:rPr>
          <w:spacing w:val="68"/>
        </w:rPr>
        <w:t> </w:t>
      </w:r>
      <w:r>
        <w:rPr/>
        <w:t>strategy</w:t>
      </w:r>
      <w:r>
        <w:rPr>
          <w:spacing w:val="69"/>
        </w:rPr>
        <w:t> </w:t>
      </w:r>
      <w:r>
        <w:rPr>
          <w:spacing w:val="-2"/>
        </w:rPr>
        <w:t>using</w:t>
      </w:r>
    </w:p>
    <w:p>
      <w:pPr>
        <w:pStyle w:val="BodyText"/>
        <w:spacing w:before="22"/>
        <w:ind w:left="164" w:right="617"/>
        <w:jc w:val="both"/>
      </w:pPr>
      <w:r>
        <w:rPr/>
        <w:br w:type="column"/>
      </w:r>
      <w:r>
        <w:rPr>
          <w:w w:val="105"/>
        </w:rPr>
        <w:t>Specimens</w:t>
      </w:r>
      <w:r>
        <w:rPr>
          <w:w w:val="105"/>
        </w:rPr>
        <w:t> with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σ</w:t>
      </w:r>
      <w:r>
        <w:rPr>
          <w:rFonts w:ascii="Tahoma" w:hAnsi="Tahoma"/>
          <w:w w:val="105"/>
          <w:vertAlign w:val="superscript"/>
        </w:rPr>
        <w:t>2</w:t>
      </w:r>
      <w:r>
        <w:rPr>
          <w:rFonts w:ascii="Tahoma" w:hAnsi="Tahoma"/>
          <w:w w:val="10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&lt;</w:t>
      </w:r>
      <w:r>
        <w:rPr>
          <w:rFonts w:ascii="Calibri" w:hAnsi="Calibri"/>
          <w:i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50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0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w w:val="105"/>
          <w:vertAlign w:val="baseline"/>
        </w:rPr>
        <w:t> flagged</w:t>
      </w:r>
      <w:r>
        <w:rPr>
          <w:w w:val="105"/>
          <w:vertAlign w:val="baseline"/>
        </w:rPr>
        <w:t> for</w:t>
      </w:r>
      <w:r>
        <w:rPr>
          <w:w w:val="105"/>
          <w:vertAlign w:val="baseline"/>
        </w:rPr>
        <w:t> blur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require </w:t>
      </w:r>
      <w:r>
        <w:rPr>
          <w:spacing w:val="-2"/>
          <w:w w:val="105"/>
          <w:vertAlign w:val="baseline"/>
        </w:rPr>
        <w:t>recapture.</w:t>
      </w:r>
    </w:p>
    <w:p>
      <w:pPr>
        <w:pStyle w:val="BodyText"/>
        <w:spacing w:line="230" w:lineRule="auto" w:before="27"/>
        <w:ind w:left="164" w:right="584" w:firstLine="199"/>
        <w:jc w:val="both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7013888">
                <wp:simplePos x="0" y="0"/>
                <wp:positionH relativeFrom="page">
                  <wp:posOffset>4921224</wp:posOffset>
                </wp:positionH>
                <wp:positionV relativeFrom="paragraph">
                  <wp:posOffset>-211396</wp:posOffset>
                </wp:positionV>
                <wp:extent cx="69850" cy="889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98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5"/>
                                <w:sz w:val="1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497986pt;margin-top:-16.645361pt;width:5.5pt;height:7pt;mso-position-horizontal-relative:page;mso-position-vertical-relative:paragraph;z-index:-16302592" type="#_x0000_t202" id="docshape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5"/>
                          <w:sz w:val="1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Specular saliva reflections are segmented by jointly </w:t>
      </w:r>
      <w:r>
        <w:rPr/>
        <w:t>thresh-</w:t>
      </w:r>
      <w:r>
        <w:rPr>
          <w:w w:val="110"/>
        </w:rPr>
        <w:t>olding</w:t>
      </w:r>
      <w:r>
        <w:rPr>
          <w:w w:val="110"/>
        </w:rPr>
        <w:t> brightness</w:t>
      </w:r>
      <w:r>
        <w:rPr>
          <w:w w:val="110"/>
        </w:rPr>
        <w:t> and</w:t>
      </w:r>
      <w:r>
        <w:rPr>
          <w:w w:val="110"/>
        </w:rPr>
        <w:t> saturation.</w:t>
      </w:r>
      <w:r>
        <w:rPr>
          <w:w w:val="110"/>
        </w:rPr>
        <w:t> For</w:t>
      </w:r>
      <w:r>
        <w:rPr>
          <w:w w:val="110"/>
        </w:rPr>
        <w:t> each</w:t>
      </w:r>
      <w:r>
        <w:rPr>
          <w:w w:val="110"/>
        </w:rPr>
        <w:t> pixel</w:t>
      </w:r>
      <w:r>
        <w:rPr>
          <w:w w:val="110"/>
        </w:rPr>
        <w:t> 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x,</w:t>
      </w:r>
      <w:r>
        <w:rPr>
          <w:rFonts w:ascii="Calibri" w:hAnsi="Calibri"/>
          <w:i/>
          <w:spacing w:val="-13"/>
          <w:w w:val="110"/>
        </w:rPr>
        <w:t> </w:t>
      </w:r>
      <w:r>
        <w:rPr>
          <w:rFonts w:ascii="Calibri" w:hAnsi="Calibri"/>
          <w:i/>
          <w:w w:val="110"/>
        </w:rPr>
        <w:t>y</w:t>
      </w:r>
      <w:r>
        <w:rPr>
          <w:rFonts w:ascii="Calibri" w:hAnsi="Calibri"/>
          <w:w w:val="110"/>
        </w:rPr>
        <w:t>)</w:t>
      </w:r>
      <w:r>
        <w:rPr>
          <w:w w:val="110"/>
        </w:rPr>
        <w:t>,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brightness</w:t>
      </w:r>
      <w:r>
        <w:rPr>
          <w:spacing w:val="40"/>
          <w:w w:val="110"/>
        </w:rPr>
        <w:t> 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x,</w:t>
      </w:r>
      <w:r>
        <w:rPr>
          <w:rFonts w:ascii="Calibri" w:hAnsi="Calibri"/>
          <w:i/>
          <w:spacing w:val="-13"/>
          <w:w w:val="110"/>
        </w:rPr>
        <w:t> </w:t>
      </w:r>
      <w:r>
        <w:rPr>
          <w:rFonts w:ascii="Calibri" w:hAnsi="Calibri"/>
          <w:i/>
          <w:w w:val="110"/>
        </w:rPr>
        <w:t>y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R</w:t>
      </w:r>
      <w:r>
        <w:rPr>
          <w:rFonts w:ascii="Calibri" w:hAnsi="Calibri"/>
          <w:i/>
          <w:w w:val="125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i/>
          <w:w w:val="110"/>
        </w:rPr>
        <w:t>G</w:t>
      </w:r>
      <w:r>
        <w:rPr>
          <w:rFonts w:ascii="Calibri" w:hAnsi="Calibri"/>
          <w:i/>
          <w:w w:val="125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i/>
          <w:w w:val="110"/>
        </w:rPr>
        <w:t>/</w:t>
      </w:r>
      <w:r>
        <w:rPr>
          <w:rFonts w:ascii="Calibri" w:hAnsi="Calibri"/>
          <w:w w:val="110"/>
        </w:rPr>
        <w:t>3</w:t>
      </w:r>
      <w:r>
        <w:rPr>
          <w:rFonts w:ascii="Calibri" w:hAnsi="Calibri"/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saturation </w:t>
      </w:r>
      <w:r>
        <w:rPr>
          <w:rFonts w:ascii="Calibri" w:hAnsi="Calibri"/>
          <w:i/>
          <w:w w:val="110"/>
        </w:rPr>
        <w:t>S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x,</w:t>
      </w:r>
      <w:r>
        <w:rPr>
          <w:rFonts w:ascii="Calibri" w:hAnsi="Calibri"/>
          <w:i/>
          <w:spacing w:val="3"/>
          <w:w w:val="110"/>
        </w:rPr>
        <w:t> </w:t>
      </w:r>
      <w:r>
        <w:rPr>
          <w:rFonts w:ascii="Calibri" w:hAnsi="Calibri"/>
          <w:i/>
          <w:w w:val="110"/>
        </w:rPr>
        <w:t>y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36"/>
          <w:w w:val="125"/>
        </w:rPr>
        <w:t> 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35"/>
          <w:w w:val="125"/>
        </w:rPr>
        <w:t>  </w:t>
      </w:r>
      <w:r>
        <w:rPr>
          <w:rFonts w:ascii="Calibri" w:hAnsi="Calibri"/>
          <w:w w:val="110"/>
        </w:rPr>
        <w:t>(max(</w:t>
      </w:r>
      <w:r>
        <w:rPr>
          <w:rFonts w:ascii="Calibri" w:hAnsi="Calibri"/>
          <w:i/>
          <w:w w:val="110"/>
        </w:rPr>
        <w:t>R,</w:t>
      </w:r>
      <w:r>
        <w:rPr>
          <w:rFonts w:ascii="Calibri" w:hAnsi="Calibri"/>
          <w:i/>
          <w:spacing w:val="5"/>
          <w:w w:val="110"/>
        </w:rPr>
        <w:t> </w:t>
      </w:r>
      <w:r>
        <w:rPr>
          <w:rFonts w:ascii="Calibri" w:hAnsi="Calibri"/>
          <w:i/>
          <w:w w:val="110"/>
        </w:rPr>
        <w:t>G,</w:t>
      </w:r>
      <w:r>
        <w:rPr>
          <w:rFonts w:ascii="Calibri" w:hAnsi="Calibri"/>
          <w:i/>
          <w:spacing w:val="3"/>
          <w:w w:val="110"/>
        </w:rPr>
        <w:t> 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60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40"/>
          <w:w w:val="110"/>
        </w:rPr>
        <w:t> </w:t>
      </w:r>
      <w:r>
        <w:rPr>
          <w:rFonts w:ascii="Calibri" w:hAnsi="Calibri"/>
          <w:w w:val="110"/>
        </w:rPr>
        <w:t>min(</w:t>
      </w:r>
      <w:r>
        <w:rPr>
          <w:rFonts w:ascii="Calibri" w:hAnsi="Calibri"/>
          <w:i/>
          <w:w w:val="110"/>
        </w:rPr>
        <w:t>R,</w:t>
      </w:r>
      <w:r>
        <w:rPr>
          <w:rFonts w:ascii="Calibri" w:hAnsi="Calibri"/>
          <w:i/>
          <w:spacing w:val="3"/>
          <w:w w:val="110"/>
        </w:rPr>
        <w:t> </w:t>
      </w:r>
      <w:r>
        <w:rPr>
          <w:rFonts w:ascii="Calibri" w:hAnsi="Calibri"/>
          <w:i/>
          <w:w w:val="110"/>
        </w:rPr>
        <w:t>G,</w:t>
      </w:r>
      <w:r>
        <w:rPr>
          <w:rFonts w:ascii="Calibri" w:hAnsi="Calibri"/>
          <w:i/>
          <w:spacing w:val="4"/>
          <w:w w:val="110"/>
        </w:rPr>
        <w:t> 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</w:rPr>
        <w:t>))</w:t>
      </w:r>
      <w:r>
        <w:rPr>
          <w:rFonts w:ascii="Calibri" w:hAnsi="Calibri"/>
          <w:i/>
          <w:w w:val="110"/>
        </w:rPr>
        <w:t>/</w:t>
      </w:r>
      <w:r>
        <w:rPr>
          <w:rFonts w:ascii="Calibri" w:hAnsi="Calibri"/>
          <w:i/>
          <w:spacing w:val="3"/>
          <w:w w:val="110"/>
        </w:rPr>
        <w:t> </w:t>
      </w:r>
      <w:r>
        <w:rPr>
          <w:rFonts w:ascii="Calibri" w:hAnsi="Calibri"/>
          <w:w w:val="110"/>
        </w:rPr>
        <w:t>max(</w:t>
      </w:r>
      <w:r>
        <w:rPr>
          <w:rFonts w:ascii="Calibri" w:hAnsi="Calibri"/>
          <w:i/>
          <w:w w:val="110"/>
        </w:rPr>
        <w:t>R,</w:t>
      </w:r>
      <w:r>
        <w:rPr>
          <w:rFonts w:ascii="Calibri" w:hAnsi="Calibri"/>
          <w:i/>
          <w:spacing w:val="4"/>
          <w:w w:val="110"/>
        </w:rPr>
        <w:t> </w:t>
      </w:r>
      <w:r>
        <w:rPr>
          <w:rFonts w:ascii="Calibri" w:hAnsi="Calibri"/>
          <w:i/>
          <w:w w:val="110"/>
        </w:rPr>
        <w:t>G,</w:t>
      </w:r>
      <w:r>
        <w:rPr>
          <w:rFonts w:ascii="Calibri" w:hAnsi="Calibri"/>
          <w:i/>
          <w:spacing w:val="3"/>
          <w:w w:val="110"/>
        </w:rPr>
        <w:t> </w:t>
      </w:r>
      <w:r>
        <w:rPr>
          <w:rFonts w:ascii="Calibri" w:hAnsi="Calibri"/>
          <w:i/>
          <w:spacing w:val="-5"/>
          <w:w w:val="110"/>
        </w:rPr>
        <w:t>B</w:t>
      </w:r>
      <w:r>
        <w:rPr>
          <w:rFonts w:ascii="Calibri" w:hAnsi="Calibri"/>
          <w:spacing w:val="-5"/>
          <w:w w:val="110"/>
        </w:rPr>
        <w:t>)</w:t>
      </w:r>
    </w:p>
    <w:p>
      <w:pPr>
        <w:pStyle w:val="BodyText"/>
        <w:spacing w:line="194" w:lineRule="exact"/>
        <w:ind w:left="1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4400">
                <wp:simplePos x="0" y="0"/>
                <wp:positionH relativeFrom="page">
                  <wp:posOffset>4178871</wp:posOffset>
                </wp:positionH>
                <wp:positionV relativeFrom="paragraph">
                  <wp:posOffset>153122</wp:posOffset>
                </wp:positionV>
                <wp:extent cx="748030" cy="4699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4803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16" w:val="left" w:leader="none"/>
                              </w:tabs>
                              <w:spacing w:line="550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position w:val="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14"/>
                                <w:szCs w:val="14"/>
                              </w:rPr>
                              <w:t>glare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16"/>
                                <w:w w:val="65"/>
                                <w:position w:val="37"/>
                                <w:sz w:val="20"/>
                                <w:szCs w:val="20"/>
                              </w:rPr>
                              <w:t>{︄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045013pt;margin-top:12.056914pt;width:58.9pt;height:37pt;mso-position-horizontal-relative:page;mso-position-vertical-relative:paragraph;z-index:-16302080" type="#_x0000_t202" id="docshape5" filled="false" stroked="false">
                <v:textbox inset="0,0,0,0">
                  <w:txbxContent>
                    <w:p>
                      <w:pPr>
                        <w:tabs>
                          <w:tab w:pos="1016" w:val="left" w:leader="none"/>
                        </w:tabs>
                        <w:spacing w:line="550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position w:val="37"/>
                          <w:sz w:val="20"/>
                          <w:szCs w:val="20"/>
                        </w:rPr>
                      </w:pPr>
                      <w:r>
                        <w:rPr>
                          <w:spacing w:val="-4"/>
                          <w:w w:val="90"/>
                          <w:sz w:val="14"/>
                          <w:szCs w:val="14"/>
                        </w:rPr>
                        <w:t>glare</w:t>
                      </w:r>
                      <w:r>
                        <w:rPr>
                          <w:sz w:val="14"/>
                          <w:szCs w:val="14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16"/>
                          <w:w w:val="65"/>
                          <w:position w:val="37"/>
                          <w:sz w:val="20"/>
                          <w:szCs w:val="20"/>
                        </w:rPr>
                        <w:t>{︄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are</w:t>
      </w:r>
      <w:r>
        <w:rPr>
          <w:spacing w:val="16"/>
        </w:rPr>
        <w:t> </w:t>
      </w:r>
      <w:r>
        <w:rPr>
          <w:spacing w:val="-2"/>
        </w:rPr>
        <w:t>computed:</w:t>
      </w:r>
    </w:p>
    <w:p>
      <w:pPr>
        <w:tabs>
          <w:tab w:pos="794" w:val="left" w:leader="none"/>
          <w:tab w:pos="1682" w:val="left" w:leader="none"/>
        </w:tabs>
        <w:spacing w:line="165" w:lineRule="auto" w:before="206"/>
        <w:ind w:left="1682" w:right="743" w:hanging="1417"/>
        <w:jc w:val="left"/>
        <w:rPr>
          <w:sz w:val="20"/>
        </w:rPr>
      </w:pPr>
      <w:r>
        <w:rPr>
          <w:rFonts w:ascii="Lucida Sans Unicode" w:hAnsi="Lucida Sans Unicode"/>
          <w:spacing w:val="-10"/>
          <w:w w:val="125"/>
          <w:position w:val="-13"/>
          <w:sz w:val="20"/>
        </w:rPr>
        <w:t>M</w:t>
      </w:r>
      <w:r>
        <w:rPr>
          <w:rFonts w:ascii="Lucida Sans Unicode" w:hAnsi="Lucida Sans Unicode"/>
          <w:position w:val="-13"/>
          <w:sz w:val="20"/>
        </w:rPr>
        <w:tab/>
      </w:r>
      <w:r>
        <w:rPr>
          <w:rFonts w:ascii="Calibri" w:hAnsi="Calibri"/>
          <w:w w:val="110"/>
          <w:position w:val="-13"/>
          <w:sz w:val="20"/>
        </w:rPr>
        <w:t>(</w:t>
      </w:r>
      <w:r>
        <w:rPr>
          <w:rFonts w:ascii="Calibri" w:hAnsi="Calibri"/>
          <w:i/>
          <w:w w:val="110"/>
          <w:position w:val="-13"/>
          <w:sz w:val="20"/>
        </w:rPr>
        <w:t>x, y</w:t>
      </w:r>
      <w:r>
        <w:rPr>
          <w:rFonts w:ascii="Calibri" w:hAnsi="Calibri"/>
          <w:w w:val="110"/>
          <w:position w:val="-13"/>
          <w:sz w:val="20"/>
        </w:rPr>
        <w:t>) </w:t>
      </w:r>
      <w:r>
        <w:rPr>
          <w:rFonts w:ascii="Calibri" w:hAnsi="Calibri"/>
          <w:w w:val="125"/>
          <w:position w:val="-13"/>
          <w:sz w:val="20"/>
        </w:rPr>
        <w:t>=</w:t>
      </w:r>
      <w:r>
        <w:rPr>
          <w:rFonts w:ascii="Calibri" w:hAnsi="Calibri"/>
          <w:position w:val="-13"/>
          <w:sz w:val="20"/>
        </w:rPr>
        <w:tab/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80"/>
          <w:w w:val="150"/>
          <w:sz w:val="20"/>
        </w:rPr>
        <w:t> </w:t>
      </w:r>
      <w:r>
        <w:rPr>
          <w:w w:val="110"/>
          <w:sz w:val="20"/>
        </w:rPr>
        <w:t>if </w:t>
      </w:r>
      <w:r>
        <w:rPr>
          <w:rFonts w:ascii="Calibri" w:hAnsi="Calibri"/>
          <w:i/>
          <w:w w:val="110"/>
          <w:sz w:val="20"/>
        </w:rPr>
        <w:t>B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x,</w:t>
      </w:r>
      <w:r>
        <w:rPr>
          <w:rFonts w:ascii="Calibri" w:hAnsi="Calibri"/>
          <w:i/>
          <w:spacing w:val="-1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y</w:t>
      </w:r>
      <w:r>
        <w:rPr>
          <w:rFonts w:ascii="Calibri" w:hAnsi="Calibri"/>
          <w:w w:val="110"/>
          <w:sz w:val="20"/>
        </w:rPr>
        <w:t>) </w:t>
      </w:r>
      <w:r>
        <w:rPr>
          <w:rFonts w:ascii="Lucida Sans Unicode" w:hAnsi="Lucida Sans Unicode"/>
          <w:w w:val="110"/>
          <w:sz w:val="20"/>
        </w:rPr>
        <w:t>≥</w:t>
      </w:r>
      <w:r>
        <w:rPr>
          <w:rFonts w:ascii="Lucida Sans Unicode" w:hAnsi="Lucida Sans Unicode"/>
          <w:spacing w:val="-17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238</w:t>
      </w:r>
      <w:r>
        <w:rPr>
          <w:rFonts w:ascii="Calibri" w:hAnsi="Calibri"/>
          <w:spacing w:val="16"/>
          <w:w w:val="110"/>
          <w:sz w:val="20"/>
        </w:rPr>
        <w:t> </w:t>
      </w:r>
      <w:r>
        <w:rPr>
          <w:w w:val="110"/>
          <w:sz w:val="20"/>
        </w:rPr>
        <w:t>and </w:t>
      </w:r>
      <w:r>
        <w:rPr>
          <w:rFonts w:ascii="Calibri" w:hAnsi="Calibri"/>
          <w:i/>
          <w:w w:val="110"/>
          <w:sz w:val="20"/>
        </w:rPr>
        <w:t>S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x,</w:t>
      </w:r>
      <w:r>
        <w:rPr>
          <w:rFonts w:ascii="Calibri" w:hAnsi="Calibri"/>
          <w:i/>
          <w:spacing w:val="-1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y</w:t>
      </w:r>
      <w:r>
        <w:rPr>
          <w:rFonts w:ascii="Calibri" w:hAnsi="Calibri"/>
          <w:w w:val="110"/>
          <w:sz w:val="20"/>
        </w:rPr>
        <w:t>) </w:t>
      </w:r>
      <w:r>
        <w:rPr>
          <w:rFonts w:ascii="Lucida Sans Unicode" w:hAnsi="Lucida Sans Unicode"/>
          <w:w w:val="110"/>
          <w:sz w:val="20"/>
        </w:rPr>
        <w:t>≤</w:t>
      </w:r>
      <w:r>
        <w:rPr>
          <w:rFonts w:ascii="Lucida Sans Unicode" w:hAnsi="Lucida Sans Unicode"/>
          <w:spacing w:val="-17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0</w:t>
      </w:r>
      <w:r>
        <w:rPr>
          <w:rFonts w:ascii="Calibri" w:hAnsi="Calibri"/>
          <w:i/>
          <w:w w:val="110"/>
          <w:sz w:val="20"/>
        </w:rPr>
        <w:t>.</w:t>
      </w:r>
      <w:r>
        <w:rPr>
          <w:rFonts w:ascii="Calibri" w:hAnsi="Calibri"/>
          <w:w w:val="110"/>
          <w:sz w:val="20"/>
        </w:rPr>
        <w:t>22 0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80"/>
          <w:w w:val="110"/>
          <w:sz w:val="20"/>
        </w:rPr>
        <w:t> </w:t>
      </w:r>
      <w:r>
        <w:rPr>
          <w:w w:val="110"/>
          <w:sz w:val="20"/>
        </w:rPr>
        <w:t>otherwise</w:t>
      </w:r>
    </w:p>
    <w:p>
      <w:pPr>
        <w:pStyle w:val="BodyText"/>
        <w:spacing w:before="8"/>
        <w:ind w:right="603"/>
        <w:jc w:val="right"/>
      </w:pPr>
      <w:r>
        <w:rPr>
          <w:spacing w:val="-5"/>
        </w:rPr>
        <w:t>(2)</w:t>
      </w:r>
    </w:p>
    <w:p>
      <w:pPr>
        <w:pStyle w:val="BodyText"/>
        <w:spacing w:line="244" w:lineRule="auto" w:before="9"/>
        <w:ind w:left="164" w:right="584" w:hanging="10"/>
        <w:jc w:val="both"/>
      </w:pPr>
      <w:r>
        <w:rPr/>
        <w:t>When the specular glare coverage exceeds 0.15% of the image area, affected regions are suppressed via Gaussian feathered alpha-compositing with a </w:t>
      </w:r>
      <w:r>
        <w:rPr>
          <w:rFonts w:ascii="Calibri" w:hAnsi="Calibri"/>
          <w:i/>
        </w:rPr>
        <w:t>σ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7"/>
          <w:w w:val="125"/>
        </w:rPr>
        <w:t> </w:t>
      </w:r>
      <w:r>
        <w:rPr>
          <w:rFonts w:ascii="Calibri" w:hAnsi="Calibri"/>
        </w:rPr>
        <w:t>7 </w:t>
      </w:r>
      <w:r>
        <w:rPr/>
        <w:t>blur kernel, eliminating </w:t>
      </w:r>
      <w:r>
        <w:rPr/>
        <w:t>high-frequency artifacts that would otherwise trigger false edge activations in convolutional feature maps.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1" w:after="0"/>
        <w:ind w:left="434" w:right="0" w:hanging="270"/>
        <w:jc w:val="both"/>
        <w:rPr>
          <w:i/>
          <w:sz w:val="20"/>
        </w:rPr>
      </w:pPr>
      <w:r>
        <w:rPr>
          <w:i/>
          <w:sz w:val="20"/>
        </w:rPr>
        <w:t>Reinhard</w:t>
      </w:r>
      <w:r>
        <w:rPr>
          <w:i/>
          <w:spacing w:val="9"/>
          <w:sz w:val="20"/>
        </w:rPr>
        <w:t> </w:t>
      </w:r>
      <w:r>
        <w:rPr>
          <w:rFonts w:ascii="Calibri" w:hAnsi="Calibri"/>
          <w:i/>
          <w:sz w:val="20"/>
        </w:rPr>
        <w:t>L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Calibri" w:hAnsi="Calibri"/>
          <w:i/>
          <w:sz w:val="20"/>
          <w:vertAlign w:val="baseline"/>
        </w:rPr>
        <w:t>a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Calibri" w:hAnsi="Calibri"/>
          <w:i/>
          <w:sz w:val="20"/>
          <w:vertAlign w:val="baseline"/>
        </w:rPr>
        <w:t>b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5"/>
          <w:sz w:val="20"/>
          <w:vertAlign w:val="baseline"/>
        </w:rPr>
        <w:t> </w:t>
      </w:r>
      <w:r>
        <w:rPr>
          <w:i/>
          <w:sz w:val="20"/>
          <w:vertAlign w:val="baseline"/>
        </w:rPr>
        <w:t>Mucosal</w:t>
      </w:r>
      <w:r>
        <w:rPr>
          <w:i/>
          <w:spacing w:val="10"/>
          <w:sz w:val="20"/>
          <w:vertAlign w:val="baseline"/>
        </w:rPr>
        <w:t> </w:t>
      </w:r>
      <w:r>
        <w:rPr>
          <w:i/>
          <w:sz w:val="20"/>
          <w:vertAlign w:val="baseline"/>
        </w:rPr>
        <w:t>Color</w:t>
      </w:r>
      <w:r>
        <w:rPr>
          <w:i/>
          <w:spacing w:val="9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Normalization</w:t>
      </w:r>
    </w:p>
    <w:p>
      <w:pPr>
        <w:pStyle w:val="BodyText"/>
        <w:spacing w:line="223" w:lineRule="auto" w:before="82"/>
        <w:ind w:left="164" w:right="592" w:firstLine="199"/>
        <w:jc w:val="both"/>
      </w:pPr>
      <w:r>
        <w:rPr>
          <w:w w:val="105"/>
        </w:rPr>
        <w:t>Mucosal</w:t>
      </w:r>
      <w:r>
        <w:rPr>
          <w:w w:val="105"/>
        </w:rPr>
        <w:t> color</w:t>
      </w:r>
      <w:r>
        <w:rPr>
          <w:w w:val="105"/>
        </w:rPr>
        <w:t> is</w:t>
      </w:r>
      <w:r>
        <w:rPr>
          <w:w w:val="105"/>
        </w:rPr>
        <w:t> normalized</w:t>
      </w:r>
      <w:r>
        <w:rPr>
          <w:w w:val="105"/>
        </w:rPr>
        <w:t> against</w:t>
      </w:r>
      <w:r>
        <w:rPr>
          <w:w w:val="105"/>
        </w:rPr>
        <w:t> a</w:t>
      </w:r>
      <w:r>
        <w:rPr>
          <w:w w:val="105"/>
        </w:rPr>
        <w:t> calibrated</w:t>
      </w:r>
      <w:r>
        <w:rPr>
          <w:w w:val="105"/>
        </w:rPr>
        <w:t> oral reference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CIE</w:t>
      </w:r>
      <w:r>
        <w:rPr>
          <w:spacing w:val="-1"/>
          <w:w w:val="105"/>
        </w:rPr>
        <w:t> </w:t>
      </w:r>
      <w:r>
        <w:rPr>
          <w:rFonts w:ascii="Calibri" w:hAnsi="Calibri"/>
          <w:i/>
          <w:w w:val="105"/>
        </w:rPr>
        <w:t>L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libri" w:hAnsi="Calibri"/>
          <w:i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Lucida Sans Unicode" w:hAnsi="Lucida Sans Unicode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color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space.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sRGB-to-</w:t>
      </w:r>
      <w:r>
        <w:rPr>
          <w:rFonts w:ascii="Calibri" w:hAnsi="Calibri"/>
          <w:i/>
          <w:w w:val="105"/>
          <w:vertAlign w:val="baseline"/>
        </w:rPr>
        <w:t>L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libri" w:hAnsi="Calibri"/>
          <w:i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w w:val="105"/>
          <w:vertAlign w:val="baseline"/>
        </w:rPr>
        <w:t>conversion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follows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IEC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61966-2-1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gamma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linearization, the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D65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illuminant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XYZ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transformation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matrix,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CIE nonlinear </w:t>
      </w:r>
      <w:r>
        <w:rPr>
          <w:rFonts w:ascii="Calibri" w:hAnsi="Calibri"/>
          <w:i/>
          <w:w w:val="130"/>
          <w:vertAlign w:val="baseline"/>
        </w:rPr>
        <w:t>f</w:t>
      </w:r>
      <w:r>
        <w:rPr>
          <w:rFonts w:ascii="Calibri" w:hAnsi="Calibri"/>
          <w:i/>
          <w:spacing w:val="-36"/>
          <w:w w:val="130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t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operator. For each channel </w:t>
      </w:r>
      <w:r>
        <w:rPr>
          <w:rFonts w:ascii="Calibri" w:hAnsi="Calibri"/>
          <w:i/>
          <w:w w:val="105"/>
          <w:vertAlign w:val="baseline"/>
        </w:rPr>
        <w:t>c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8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{</w:t>
      </w:r>
      <w:r>
        <w:rPr>
          <w:rFonts w:ascii="Calibri" w:hAnsi="Calibri"/>
          <w:i/>
          <w:w w:val="105"/>
          <w:vertAlign w:val="baseline"/>
        </w:rPr>
        <w:t>L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Lucida Sans Unicode" w:hAnsi="Lucida Sans Unicode"/>
          <w:w w:val="105"/>
          <w:vertAlign w:val="baseline"/>
        </w:rPr>
        <w:t>}</w:t>
      </w:r>
      <w:r>
        <w:rPr>
          <w:w w:val="105"/>
          <w:vertAlign w:val="baseline"/>
        </w:rPr>
        <w:t>:</w:t>
      </w:r>
    </w:p>
    <w:p>
      <w:pPr>
        <w:pStyle w:val="BodyText"/>
        <w:spacing w:after="0" w:line="223" w:lineRule="auto"/>
        <w:jc w:val="both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5316" w:space="40"/>
            <w:col w:w="5804"/>
          </w:cols>
        </w:sectPr>
      </w:pPr>
    </w:p>
    <w:p>
      <w:pPr>
        <w:pStyle w:val="BodyText"/>
        <w:spacing w:line="198" w:lineRule="exact" w:before="15"/>
        <w:ind w:left="259"/>
      </w:pPr>
      <w:r>
        <w:rPr/>
        <w:t>independently</w:t>
      </w:r>
      <w:r>
        <w:rPr>
          <w:spacing w:val="52"/>
        </w:rPr>
        <w:t> </w:t>
      </w:r>
      <w:r>
        <w:rPr/>
        <w:t>trained</w:t>
      </w:r>
      <w:r>
        <w:rPr>
          <w:spacing w:val="53"/>
        </w:rPr>
        <w:t> </w:t>
      </w:r>
      <w:r>
        <w:rPr/>
        <w:t>networks.</w:t>
      </w:r>
      <w:r>
        <w:rPr>
          <w:spacing w:val="53"/>
        </w:rPr>
        <w:t> </w:t>
      </w:r>
      <w:r>
        <w:rPr/>
        <w:t>Leibig</w:t>
      </w:r>
      <w:r>
        <w:rPr>
          <w:spacing w:val="53"/>
        </w:rPr>
        <w:t> </w:t>
      </w:r>
      <w:r>
        <w:rPr>
          <w:i/>
        </w:rPr>
        <w:t>et</w:t>
      </w:r>
      <w:r>
        <w:rPr>
          <w:i/>
          <w:spacing w:val="53"/>
        </w:rPr>
        <w:t> </w:t>
      </w:r>
      <w:r>
        <w:rPr>
          <w:i/>
        </w:rPr>
        <w:t>al.</w:t>
      </w:r>
      <w:r>
        <w:rPr>
          <w:i/>
          <w:spacing w:val="52"/>
        </w:rPr>
        <w:t> </w:t>
      </w:r>
      <w:r>
        <w:rPr/>
        <w:t>[20]</w:t>
      </w:r>
      <w:r>
        <w:rPr>
          <w:spacing w:val="53"/>
        </w:rPr>
        <w:t> </w:t>
      </w:r>
      <w:r>
        <w:rPr>
          <w:spacing w:val="-2"/>
        </w:rPr>
        <w:t>applied</w:t>
      </w:r>
    </w:p>
    <w:p>
      <w:pPr>
        <w:spacing w:line="25" w:lineRule="exact" w:before="0"/>
        <w:ind w:left="0" w:right="38" w:firstLine="0"/>
        <w:jc w:val="righ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20"/>
          <w:sz w:val="14"/>
        </w:rPr>
        <w:t>c</w:t>
      </w:r>
    </w:p>
    <w:p>
      <w:pPr>
        <w:spacing w:line="84" w:lineRule="auto" w:before="0"/>
        <w:ind w:left="259" w:right="0" w:firstLine="0"/>
        <w:jc w:val="left"/>
        <w:rPr>
          <w:rFonts w:ascii="Calibri" w:hAnsi="Calibri" w:cs="Calibri" w:eastAsia="Calibri"/>
          <w:i/>
          <w:iCs/>
          <w:position w:val="-6"/>
          <w:sz w:val="14"/>
          <w:szCs w:val="14"/>
        </w:rPr>
      </w:pPr>
      <w:r>
        <w:rPr/>
        <w:br w:type="column"/>
      </w:r>
      <w:r>
        <w:rPr>
          <w:rFonts w:ascii="Cambria" w:hAnsi="Cambria" w:cs="Cambria" w:eastAsia="Cambria"/>
          <w:w w:val="50"/>
          <w:sz w:val="20"/>
          <w:szCs w:val="20"/>
        </w:rPr>
        <w:t>(︃</w:t>
      </w:r>
      <w:r>
        <w:rPr>
          <w:rFonts w:ascii="Cambria" w:hAnsi="Cambria" w:cs="Cambria" w:eastAsia="Cambria"/>
          <w:spacing w:val="-24"/>
          <w:w w:val="12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7"/>
          <w:w w:val="125"/>
          <w:position w:val="-14"/>
          <w:sz w:val="20"/>
          <w:szCs w:val="20"/>
        </w:rPr>
        <w:t>I</w:t>
      </w:r>
      <w:r>
        <w:rPr>
          <w:rFonts w:ascii="Calibri" w:hAnsi="Calibri" w:cs="Calibri" w:eastAsia="Calibri"/>
          <w:i/>
          <w:iCs/>
          <w:spacing w:val="-7"/>
          <w:w w:val="125"/>
          <w:position w:val="-6"/>
          <w:sz w:val="14"/>
          <w:szCs w:val="14"/>
        </w:rPr>
        <w:t>c</w:t>
      </w:r>
    </w:p>
    <w:p>
      <w:pPr>
        <w:spacing w:line="145" w:lineRule="exact" w:before="68"/>
        <w:ind w:left="177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x,</w:t>
      </w:r>
      <w:r>
        <w:rPr>
          <w:rFonts w:ascii="Calibri" w:hAnsi="Calibri"/>
          <w:i/>
          <w:spacing w:val="-11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y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4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17"/>
          <w:w w:val="110"/>
          <w:sz w:val="20"/>
        </w:rPr>
        <w:t> </w:t>
      </w:r>
      <w:r>
        <w:rPr>
          <w:rFonts w:ascii="Calibri" w:hAnsi="Calibri"/>
          <w:i/>
          <w:spacing w:val="-5"/>
          <w:w w:val="110"/>
          <w:sz w:val="20"/>
        </w:rPr>
        <w:t>µ</w:t>
      </w:r>
      <w:r>
        <w:rPr>
          <w:rFonts w:ascii="Calibri" w:hAnsi="Calibri"/>
          <w:i/>
          <w:spacing w:val="-5"/>
          <w:w w:val="110"/>
          <w:sz w:val="20"/>
          <w:vertAlign w:val="superscript"/>
        </w:rPr>
        <w:t>c</w:t>
      </w:r>
    </w:p>
    <w:p>
      <w:pPr>
        <w:tabs>
          <w:tab w:pos="1199" w:val="left" w:leader="none"/>
        </w:tabs>
        <w:spacing w:line="213" w:lineRule="exact" w:before="0"/>
        <w:ind w:left="217" w:right="0" w:firstLine="0"/>
        <w:jc w:val="left"/>
        <w:rPr>
          <w:rFonts w:ascii="Calibri" w:hAnsi="Calibri" w:cs="Calibri" w:eastAsia="Calibri"/>
          <w:i/>
          <w:iCs/>
          <w:sz w:val="14"/>
          <w:szCs w:val="14"/>
        </w:rPr>
      </w:pPr>
      <w:r>
        <w:rPr/>
        <w:br w:type="column"/>
      </w:r>
      <w:r>
        <w:rPr>
          <w:rFonts w:ascii="Cambria" w:hAnsi="Cambria" w:cs="Cambria" w:eastAsia="Cambria"/>
          <w:w w:val="70"/>
          <w:position w:val="20"/>
          <w:sz w:val="20"/>
          <w:szCs w:val="20"/>
        </w:rPr>
        <w:t>)︃</w:t>
      </w:r>
      <w:r>
        <w:rPr>
          <w:rFonts w:ascii="Cambria" w:hAnsi="Cambria" w:cs="Cambria" w:eastAsia="Cambria"/>
          <w:spacing w:val="63"/>
          <w:position w:val="20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10"/>
          <w:sz w:val="14"/>
          <w:szCs w:val="14"/>
        </w:rPr>
        <w:t>c</w:t>
      </w:r>
      <w:r>
        <w:rPr>
          <w:rFonts w:ascii="Calibri" w:hAnsi="Calibri" w:cs="Calibri" w:eastAsia="Calibri"/>
          <w:i/>
          <w:iCs/>
          <w:sz w:val="14"/>
          <w:szCs w:val="14"/>
        </w:rPr>
        <w:tab/>
      </w:r>
      <w:r>
        <w:rPr>
          <w:rFonts w:ascii="Calibri" w:hAnsi="Calibri" w:cs="Calibri" w:eastAsia="Calibri"/>
          <w:i/>
          <w:iCs/>
          <w:spacing w:val="-10"/>
          <w:sz w:val="14"/>
          <w:szCs w:val="14"/>
        </w:rPr>
        <w:t>c</w:t>
      </w:r>
    </w:p>
    <w:p>
      <w:pPr>
        <w:spacing w:after="0" w:line="213" w:lineRule="exact"/>
        <w:jc w:val="left"/>
        <w:rPr>
          <w:rFonts w:ascii="Calibri" w:hAnsi="Calibri" w:cs="Calibri" w:eastAsia="Calibri"/>
          <w:i/>
          <w:sz w:val="14"/>
          <w:szCs w:val="14"/>
        </w:rPr>
        <w:sectPr>
          <w:type w:val="continuous"/>
          <w:pgSz w:w="12240" w:h="15840"/>
          <w:pgMar w:header="224" w:footer="0" w:top="1000" w:bottom="280" w:left="720" w:right="360"/>
          <w:cols w:num="4" w:equalWidth="0">
            <w:col w:w="6173" w:space="646"/>
            <w:col w:w="605" w:space="39"/>
            <w:col w:w="1075" w:space="40"/>
            <w:col w:w="2582"/>
          </w:cols>
        </w:sectPr>
      </w:pPr>
    </w:p>
    <w:p>
      <w:pPr>
        <w:pStyle w:val="BodyText"/>
        <w:spacing w:line="249" w:lineRule="auto" w:before="40"/>
        <w:ind w:left="259"/>
      </w:pPr>
      <w:r>
        <w:rPr/>
        <w:t>MC</w:t>
      </w:r>
      <w:r>
        <w:rPr>
          <w:spacing w:val="-3"/>
        </w:rPr>
        <w:t> </w:t>
      </w:r>
      <w:r>
        <w:rPr/>
        <w:t>Dropout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diabetic</w:t>
      </w:r>
      <w:r>
        <w:rPr>
          <w:spacing w:val="-3"/>
        </w:rPr>
        <w:t> </w:t>
      </w:r>
      <w:r>
        <w:rPr/>
        <w:t>retinopathy</w:t>
      </w:r>
      <w:r>
        <w:rPr>
          <w:spacing w:val="-3"/>
        </w:rPr>
        <w:t> </w:t>
      </w:r>
      <w:r>
        <w:rPr/>
        <w:t>grading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demonstrated that</w:t>
      </w:r>
      <w:r>
        <w:rPr>
          <w:spacing w:val="24"/>
        </w:rPr>
        <w:t> </w:t>
      </w:r>
      <w:r>
        <w:rPr/>
        <w:t>rejecting</w:t>
      </w:r>
      <w:r>
        <w:rPr>
          <w:spacing w:val="25"/>
        </w:rPr>
        <w:t> </w:t>
      </w:r>
      <w:r>
        <w:rPr/>
        <w:t>predictions</w:t>
      </w:r>
      <w:r>
        <w:rPr>
          <w:spacing w:val="25"/>
        </w:rPr>
        <w:t> </w:t>
      </w:r>
      <w:r>
        <w:rPr/>
        <w:t>exceeding</w:t>
      </w:r>
      <w:r>
        <w:rPr>
          <w:spacing w:val="25"/>
        </w:rPr>
        <w:t> </w:t>
      </w:r>
      <w:r>
        <w:rPr/>
        <w:t>an</w:t>
      </w:r>
      <w:r>
        <w:rPr>
          <w:spacing w:val="25"/>
        </w:rPr>
        <w:t> </w:t>
      </w:r>
      <w:r>
        <w:rPr/>
        <w:t>uncertainty</w:t>
      </w:r>
      <w:r>
        <w:rPr>
          <w:spacing w:val="24"/>
        </w:rPr>
        <w:t> </w:t>
      </w:r>
      <w:r>
        <w:rPr>
          <w:spacing w:val="-2"/>
        </w:rPr>
        <w:t>threshold</w:t>
      </w:r>
    </w:p>
    <w:p>
      <w:pPr>
        <w:spacing w:line="264" w:lineRule="exact" w:before="0"/>
        <w:ind w:left="259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Calibri"/>
          <w:i/>
          <w:w w:val="115"/>
          <w:sz w:val="20"/>
        </w:rPr>
        <w:t>I</w:t>
      </w:r>
      <w:r>
        <w:rPr>
          <w:w w:val="115"/>
          <w:position w:val="-4"/>
          <w:sz w:val="14"/>
        </w:rPr>
        <w:t>norm</w:t>
      </w:r>
      <w:r>
        <w:rPr>
          <w:rFonts w:ascii="Calibri"/>
          <w:w w:val="115"/>
          <w:sz w:val="20"/>
        </w:rPr>
        <w:t>(</w:t>
      </w:r>
      <w:r>
        <w:rPr>
          <w:rFonts w:ascii="Calibri"/>
          <w:i/>
          <w:w w:val="115"/>
          <w:sz w:val="20"/>
        </w:rPr>
        <w:t>x,</w:t>
      </w:r>
      <w:r>
        <w:rPr>
          <w:rFonts w:ascii="Calibri"/>
          <w:i/>
          <w:spacing w:val="-12"/>
          <w:w w:val="115"/>
          <w:sz w:val="20"/>
        </w:rPr>
        <w:t> </w:t>
      </w:r>
      <w:r>
        <w:rPr>
          <w:rFonts w:ascii="Calibri"/>
          <w:i/>
          <w:w w:val="115"/>
          <w:sz w:val="20"/>
        </w:rPr>
        <w:t>y</w:t>
      </w:r>
      <w:r>
        <w:rPr>
          <w:rFonts w:ascii="Calibri"/>
          <w:w w:val="115"/>
          <w:sz w:val="20"/>
        </w:rPr>
        <w:t>)</w:t>
      </w:r>
      <w:r>
        <w:rPr>
          <w:rFonts w:ascii="Calibri"/>
          <w:spacing w:val="14"/>
          <w:w w:val="115"/>
          <w:sz w:val="20"/>
        </w:rPr>
        <w:t> </w:t>
      </w:r>
      <w:r>
        <w:rPr>
          <w:rFonts w:ascii="Calibri"/>
          <w:spacing w:val="-10"/>
          <w:w w:val="115"/>
          <w:sz w:val="20"/>
        </w:rPr>
        <w:t>=</w:t>
      </w:r>
    </w:p>
    <w:p>
      <w:pPr>
        <w:spacing w:line="134" w:lineRule="exact" w:before="0"/>
        <w:ind w:left="259" w:right="0" w:firstLine="0"/>
        <w:jc w:val="left"/>
        <w:rPr>
          <w:sz w:val="14"/>
        </w:rPr>
      </w:pPr>
      <w:r>
        <w:rPr/>
        <w:br w:type="column"/>
      </w:r>
      <w:r>
        <w:rPr>
          <w:spacing w:val="-4"/>
          <w:sz w:val="14"/>
        </w:rPr>
        <w:t>clean</w:t>
      </w:r>
    </w:p>
    <w:p>
      <w:pPr>
        <w:spacing w:line="150" w:lineRule="exact" w:before="118"/>
        <w:ind w:left="251" w:right="0" w:firstLine="0"/>
        <w:jc w:val="lef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pacing w:val="-10"/>
          <w:w w:val="120"/>
          <w:sz w:val="14"/>
        </w:rPr>
        <w:t>c</w:t>
      </w:r>
    </w:p>
    <w:p>
      <w:pPr>
        <w:spacing w:line="140" w:lineRule="exact" w:before="0"/>
        <w:ind w:left="24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5060162</wp:posOffset>
                </wp:positionH>
                <wp:positionV relativeFrom="paragraph">
                  <wp:posOffset>-85171</wp:posOffset>
                </wp:positionV>
                <wp:extent cx="966469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66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469" h="0">
                              <a:moveTo>
                                <a:pt x="0" y="0"/>
                              </a:moveTo>
                              <a:lnTo>
                                <a:pt x="966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98.437988pt,-6.70644pt" to="474.534988pt,-6.706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5410618</wp:posOffset>
                </wp:positionH>
                <wp:positionV relativeFrom="paragraph">
                  <wp:posOffset>-61650</wp:posOffset>
                </wp:positionV>
                <wp:extent cx="72390" cy="1270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723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05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03299pt;margin-top:-4.854390pt;width:5.7pt;height:10pt;mso-position-horizontal-relative:page;mso-position-vertical-relative:paragraph;z-index:15731712" type="#_x0000_t202" id="docshape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05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15424">
                <wp:simplePos x="0" y="0"/>
                <wp:positionH relativeFrom="page">
                  <wp:posOffset>5930658</wp:posOffset>
                </wp:positionH>
                <wp:positionV relativeFrom="paragraph">
                  <wp:posOffset>246027</wp:posOffset>
                </wp:positionV>
                <wp:extent cx="69850" cy="889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98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5"/>
                                <w:sz w:val="1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980988pt;margin-top:19.37221pt;width:5.5pt;height:7pt;mso-position-horizontal-relative:page;mso-position-vertical-relative:paragraph;z-index:-16301056" type="#_x0000_t202" id="docshape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5"/>
                          <w:sz w:val="1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15936">
                <wp:simplePos x="0" y="0"/>
                <wp:positionH relativeFrom="page">
                  <wp:posOffset>6641566</wp:posOffset>
                </wp:positionH>
                <wp:positionV relativeFrom="paragraph">
                  <wp:posOffset>246027</wp:posOffset>
                </wp:positionV>
                <wp:extent cx="69850" cy="889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98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5"/>
                                <w:sz w:val="1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958008pt;margin-top:19.37221pt;width:5.5pt;height:7pt;mso-position-horizontal-relative:page;mso-position-vertical-relative:paragraph;z-index:-16300544" type="#_x0000_t202" id="docshape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5"/>
                          <w:sz w:val="1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4"/>
        </w:rPr>
        <w:t>clean</w:t>
      </w:r>
    </w:p>
    <w:p>
      <w:pPr>
        <w:spacing w:line="134" w:lineRule="exact" w:before="0"/>
        <w:ind w:left="217" w:right="0" w:firstLine="0"/>
        <w:jc w:val="left"/>
        <w:rPr>
          <w:sz w:val="14"/>
        </w:rPr>
      </w:pPr>
      <w:r>
        <w:rPr/>
        <w:br w:type="column"/>
      </w:r>
      <w:r>
        <w:rPr>
          <w:spacing w:val="-4"/>
          <w:sz w:val="14"/>
        </w:rPr>
        <w:t>clean</w:t>
      </w:r>
    </w:p>
    <w:p>
      <w:pPr>
        <w:tabs>
          <w:tab w:pos="1520" w:val="left" w:leader="none"/>
        </w:tabs>
        <w:spacing w:line="263" w:lineRule="exact" w:before="0"/>
        <w:ind w:left="173" w:right="0" w:firstLine="0"/>
        <w:jc w:val="left"/>
        <w:rPr>
          <w:position w:val="5"/>
          <w:sz w:val="20"/>
        </w:rPr>
      </w:pPr>
      <w:r>
        <w:rPr/>
        <w:br w:type="column"/>
      </w:r>
      <w:r>
        <w:rPr>
          <w:rFonts w:ascii="Calibri" w:hAnsi="Calibri"/>
          <w:i/>
          <w:w w:val="110"/>
          <w:position w:val="5"/>
          <w:sz w:val="20"/>
        </w:rPr>
        <w:t>σ</w:t>
      </w:r>
      <w:r>
        <w:rPr>
          <w:w w:val="110"/>
          <w:sz w:val="14"/>
        </w:rPr>
        <w:t>target</w:t>
      </w:r>
      <w:r>
        <w:rPr>
          <w:spacing w:val="-1"/>
          <w:w w:val="125"/>
          <w:sz w:val="14"/>
        </w:rPr>
        <w:t> </w:t>
      </w:r>
      <w:r>
        <w:rPr>
          <w:rFonts w:ascii="Calibri" w:hAnsi="Calibri"/>
          <w:w w:val="125"/>
          <w:position w:val="5"/>
          <w:sz w:val="20"/>
        </w:rPr>
        <w:t>+</w:t>
      </w:r>
      <w:r>
        <w:rPr>
          <w:rFonts w:ascii="Calibri" w:hAnsi="Calibri"/>
          <w:spacing w:val="-14"/>
          <w:w w:val="125"/>
          <w:position w:val="5"/>
          <w:sz w:val="20"/>
        </w:rPr>
        <w:t> </w:t>
      </w:r>
      <w:r>
        <w:rPr>
          <w:rFonts w:ascii="Calibri" w:hAnsi="Calibri"/>
          <w:i/>
          <w:spacing w:val="-2"/>
          <w:w w:val="110"/>
          <w:position w:val="5"/>
          <w:sz w:val="20"/>
        </w:rPr>
        <w:t>µ</w:t>
      </w:r>
      <w:r>
        <w:rPr>
          <w:spacing w:val="-2"/>
          <w:w w:val="110"/>
          <w:sz w:val="14"/>
        </w:rPr>
        <w:t>target</w:t>
      </w:r>
      <w:r>
        <w:rPr>
          <w:sz w:val="14"/>
        </w:rPr>
        <w:tab/>
      </w:r>
      <w:r>
        <w:rPr>
          <w:spacing w:val="-5"/>
          <w:w w:val="110"/>
          <w:position w:val="5"/>
          <w:sz w:val="20"/>
        </w:rPr>
        <w:t>(3)</w:t>
      </w:r>
    </w:p>
    <w:p>
      <w:pPr>
        <w:spacing w:after="0" w:line="263" w:lineRule="exact"/>
        <w:jc w:val="left"/>
        <w:rPr>
          <w:position w:val="5"/>
          <w:sz w:val="20"/>
        </w:rPr>
        <w:sectPr>
          <w:type w:val="continuous"/>
          <w:pgSz w:w="12240" w:h="15840"/>
          <w:pgMar w:header="224" w:footer="0" w:top="1000" w:bottom="280" w:left="720" w:right="360"/>
          <w:cols w:num="6" w:equalWidth="0">
            <w:col w:w="5321" w:space="378"/>
            <w:col w:w="1324" w:space="54"/>
            <w:col w:w="554" w:space="40"/>
            <w:col w:w="539" w:space="39"/>
            <w:col w:w="512" w:space="39"/>
            <w:col w:w="2360"/>
          </w:cols>
        </w:sectPr>
      </w:pPr>
    </w:p>
    <w:p>
      <w:pPr>
        <w:pStyle w:val="BodyText"/>
        <w:ind w:left="259"/>
      </w:pPr>
      <w:r>
        <w:rPr/>
        <w:t>improved</w:t>
      </w:r>
      <w:r>
        <w:rPr>
          <w:spacing w:val="56"/>
        </w:rPr>
        <w:t> </w:t>
      </w:r>
      <w:r>
        <w:rPr/>
        <w:t>clinical</w:t>
      </w:r>
      <w:r>
        <w:rPr>
          <w:spacing w:val="56"/>
        </w:rPr>
        <w:t> </w:t>
      </w:r>
      <w:r>
        <w:rPr/>
        <w:t>specificity</w:t>
      </w:r>
      <w:r>
        <w:rPr>
          <w:spacing w:val="57"/>
        </w:rPr>
        <w:t> </w:t>
      </w:r>
      <w:r>
        <w:rPr/>
        <w:t>by</w:t>
      </w:r>
      <w:r>
        <w:rPr>
          <w:spacing w:val="56"/>
        </w:rPr>
        <w:t> </w:t>
      </w:r>
      <w:r>
        <w:rPr/>
        <w:t>over</w:t>
      </w:r>
      <w:r>
        <w:rPr>
          <w:spacing w:val="57"/>
        </w:rPr>
        <w:t> </w:t>
      </w:r>
      <w:r>
        <w:rPr/>
        <w:t>8%.</w:t>
      </w:r>
      <w:r>
        <w:rPr>
          <w:spacing w:val="56"/>
        </w:rPr>
        <w:t> </w:t>
      </w:r>
      <w:r>
        <w:rPr/>
        <w:t>Our</w:t>
      </w:r>
      <w:r>
        <w:rPr>
          <w:spacing w:val="57"/>
        </w:rPr>
        <w:t> </w:t>
      </w:r>
      <w:r>
        <w:rPr>
          <w:spacing w:val="-2"/>
        </w:rPr>
        <w:t>framework</w:t>
      </w:r>
    </w:p>
    <w:p>
      <w:pPr>
        <w:pStyle w:val="BodyText"/>
        <w:spacing w:line="242" w:lineRule="exact"/>
        <w:ind w:left="188"/>
        <w:rPr>
          <w:rFonts w:ascii="Lucida Sans Unicode" w:hAnsi="Lucida Sans Unicode"/>
        </w:rPr>
      </w:pPr>
      <w:r>
        <w:rPr/>
        <w:br w:type="column"/>
      </w:r>
      <w:r>
        <w:rPr/>
        <w:t>The</w:t>
      </w:r>
      <w:r>
        <w:rPr>
          <w:spacing w:val="33"/>
        </w:rPr>
        <w:t> </w:t>
      </w:r>
      <w:r>
        <w:rPr/>
        <w:t>target</w:t>
      </w:r>
      <w:r>
        <w:rPr>
          <w:spacing w:val="33"/>
        </w:rPr>
        <w:t> </w:t>
      </w:r>
      <w:r>
        <w:rPr/>
        <w:t>distribution</w:t>
      </w:r>
      <w:r>
        <w:rPr>
          <w:spacing w:val="33"/>
        </w:rPr>
        <w:t> </w:t>
      </w:r>
      <w:r>
        <w:rPr/>
        <w:t>parameters</w:t>
      </w:r>
      <w:r>
        <w:rPr>
          <w:spacing w:val="33"/>
        </w:rPr>
        <w:t> </w:t>
      </w:r>
      <w:r>
        <w:rPr>
          <w:spacing w:val="-5"/>
        </w:rPr>
        <w:t>(</w:t>
      </w:r>
      <w:r>
        <w:rPr>
          <w:rFonts w:ascii="Calibri" w:hAnsi="Calibri"/>
          <w:i/>
          <w:spacing w:val="-5"/>
        </w:rPr>
        <w:t>µ</w:t>
      </w:r>
      <w:r>
        <w:rPr>
          <w:rFonts w:ascii="Lucida Sans Unicode" w:hAnsi="Lucida Sans Unicode"/>
          <w:spacing w:val="-5"/>
          <w:vertAlign w:val="superscript"/>
        </w:rPr>
        <w:t>∗</w:t>
      </w:r>
    </w:p>
    <w:p>
      <w:pPr>
        <w:pStyle w:val="BodyText"/>
        <w:spacing w:line="242" w:lineRule="exact"/>
        <w:ind w:left="71"/>
        <w:rPr>
          <w:rFonts w:ascii="Lucida Sans Unicode" w:hAnsi="Lucida Sans Unicode"/>
        </w:rPr>
      </w:pPr>
      <w:r>
        <w:rPr/>
        <w:br w:type="column"/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5"/>
          <w:w w:val="125"/>
        </w:rPr>
        <w:t> </w:t>
      </w:r>
      <w:r>
        <w:rPr>
          <w:rFonts w:ascii="Calibri" w:hAnsi="Calibri"/>
          <w:w w:val="110"/>
        </w:rPr>
        <w:t>142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5</w:t>
      </w:r>
      <w:r>
        <w:rPr>
          <w:w w:val="110"/>
        </w:rPr>
        <w:t>,</w:t>
      </w:r>
      <w:r>
        <w:rPr>
          <w:spacing w:val="11"/>
          <w:w w:val="110"/>
        </w:rPr>
        <w:t> </w:t>
      </w:r>
      <w:r>
        <w:rPr>
          <w:rFonts w:ascii="Calibri" w:hAnsi="Calibri"/>
          <w:i/>
          <w:spacing w:val="-8"/>
        </w:rPr>
        <w:t>σ</w:t>
      </w:r>
      <w:r>
        <w:rPr>
          <w:rFonts w:ascii="Lucida Sans Unicode" w:hAnsi="Lucida Sans Unicode"/>
          <w:spacing w:val="-8"/>
          <w:vertAlign w:val="superscript"/>
        </w:rPr>
        <w:t>∗</w:t>
      </w:r>
    </w:p>
    <w:p>
      <w:pPr>
        <w:pStyle w:val="BodyText"/>
        <w:spacing w:line="241" w:lineRule="exact"/>
        <w:ind w:left="64"/>
      </w:pPr>
      <w:r>
        <w:rPr/>
        <w:br w:type="column"/>
      </w:r>
      <w:r>
        <w:rPr>
          <w:rFonts w:ascii="Calibri"/>
          <w:w w:val="125"/>
        </w:rPr>
        <w:t>=</w:t>
      </w:r>
      <w:r>
        <w:rPr>
          <w:rFonts w:ascii="Calibri"/>
          <w:spacing w:val="46"/>
          <w:w w:val="125"/>
        </w:rPr>
        <w:t> </w:t>
      </w:r>
      <w:r>
        <w:rPr>
          <w:rFonts w:ascii="Calibri"/>
          <w:spacing w:val="-2"/>
          <w:w w:val="120"/>
        </w:rPr>
        <w:t>32</w:t>
      </w:r>
      <w:r>
        <w:rPr>
          <w:rFonts w:ascii="Calibri"/>
          <w:i/>
          <w:spacing w:val="-2"/>
          <w:w w:val="120"/>
        </w:rPr>
        <w:t>.</w:t>
      </w:r>
      <w:r>
        <w:rPr>
          <w:rFonts w:ascii="Calibri"/>
          <w:spacing w:val="-2"/>
          <w:w w:val="120"/>
        </w:rPr>
        <w:t>0</w:t>
      </w:r>
      <w:r>
        <w:rPr>
          <w:spacing w:val="-2"/>
          <w:w w:val="120"/>
        </w:rPr>
        <w:t>,</w:t>
      </w:r>
    </w:p>
    <w:p>
      <w:pPr>
        <w:pStyle w:val="BodyText"/>
        <w:spacing w:after="0" w:line="241" w:lineRule="exact"/>
        <w:sectPr>
          <w:type w:val="continuous"/>
          <w:pgSz w:w="12240" w:h="15840"/>
          <w:pgMar w:header="224" w:footer="0" w:top="1000" w:bottom="280" w:left="720" w:right="360"/>
          <w:cols w:num="4" w:equalWidth="0">
            <w:col w:w="5286" w:space="40"/>
            <w:col w:w="3376" w:space="39"/>
            <w:col w:w="1087" w:space="40"/>
            <w:col w:w="1292"/>
          </w:cols>
        </w:sectPr>
      </w:pPr>
    </w:p>
    <w:p>
      <w:pPr>
        <w:pStyle w:val="BodyText"/>
        <w:spacing w:line="213" w:lineRule="auto" w:before="18"/>
        <w:ind w:left="259"/>
        <w:jc w:val="both"/>
      </w:pPr>
      <w:r>
        <w:rPr/>
        <w:t>extends this paradigm to intraoral mucosal imaging with </w:t>
      </w:r>
      <w:r>
        <w:rPr/>
        <w:t>a principled safety threshold (</w:t>
      </w:r>
      <w:r>
        <w:rPr>
          <w:rFonts w:ascii="Calibri" w:hAnsi="Calibri"/>
          <w:i/>
        </w:rPr>
        <w:t>σ</w:t>
      </w:r>
      <w:r>
        <w:rPr>
          <w:rFonts w:ascii="Tahoma" w:hAnsi="Tahoma"/>
          <w:vertAlign w:val="superscript"/>
        </w:rPr>
        <w:t>2</w:t>
      </w:r>
      <w:r>
        <w:rPr>
          <w:rFonts w:ascii="Tahoma" w:hAnsi="Tahoma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 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015</w:t>
      </w:r>
      <w:r>
        <w:rPr>
          <w:vertAlign w:val="baseline"/>
        </w:rPr>
        <w:t>) and an explicit deferral-to-specialist pathway.</w:t>
      </w:r>
    </w:p>
    <w:p>
      <w:pPr>
        <w:pStyle w:val="BodyText"/>
        <w:spacing w:line="244" w:lineRule="auto"/>
        <w:ind w:left="199" w:right="617"/>
        <w:jc w:val="both"/>
      </w:pPr>
      <w:r>
        <w:rPr/>
        <w:br w:type="column"/>
      </w:r>
      <w:r>
        <w:rPr>
          <w:rFonts w:ascii="Calibri" w:hAnsi="Calibri"/>
          <w:i/>
          <w:w w:val="110"/>
        </w:rPr>
        <w:t>µ</w:t>
      </w:r>
      <w:r>
        <w:rPr>
          <w:rFonts w:ascii="Calibri" w:hAnsi="Calibri"/>
          <w:i/>
          <w:w w:val="110"/>
          <w:vertAlign w:val="subscript"/>
        </w:rPr>
        <w:t>a</w:t>
      </w:r>
      <w:r>
        <w:rPr>
          <w:rFonts w:ascii="Lucida Sans Unicode" w:hAnsi="Lucida Sans Unicode"/>
          <w:w w:val="110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40"/>
          <w:w w:val="125"/>
          <w:position w:val="1"/>
          <w:sz w:val="1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158</w:t>
      </w:r>
      <w:r>
        <w:rPr>
          <w:rFonts w:ascii="Calibri" w:hAnsi="Calibri"/>
          <w:i/>
          <w:w w:val="110"/>
          <w:vertAlign w:val="baseline"/>
        </w:rPr>
        <w:t>.</w:t>
      </w:r>
      <w:r>
        <w:rPr>
          <w:rFonts w:ascii="Calibri" w:hAnsi="Calibri"/>
          <w:w w:val="110"/>
          <w:vertAlign w:val="baseline"/>
        </w:rPr>
        <w:t>2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σ</w:t>
      </w:r>
      <w:r>
        <w:rPr>
          <w:rFonts w:ascii="Calibri" w:hAnsi="Calibri"/>
          <w:i/>
          <w:w w:val="110"/>
          <w:vertAlign w:val="subscript"/>
        </w:rPr>
        <w:t>a</w:t>
      </w:r>
      <w:r>
        <w:rPr>
          <w:rFonts w:ascii="Lucida Sans Unicode" w:hAnsi="Lucida Sans Unicode"/>
          <w:w w:val="110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40"/>
          <w:w w:val="125"/>
          <w:position w:val="1"/>
          <w:sz w:val="1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16</w:t>
      </w:r>
      <w:r>
        <w:rPr>
          <w:rFonts w:ascii="Calibri" w:hAnsi="Calibri"/>
          <w:i/>
          <w:w w:val="110"/>
          <w:vertAlign w:val="baseline"/>
        </w:rPr>
        <w:t>.</w:t>
      </w:r>
      <w:r>
        <w:rPr>
          <w:rFonts w:ascii="Calibri" w:hAnsi="Calibri"/>
          <w:w w:val="110"/>
          <w:vertAlign w:val="baseline"/>
        </w:rPr>
        <w:t>5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µ</w:t>
      </w:r>
      <w:r>
        <w:rPr>
          <w:rFonts w:ascii="Calibri" w:hAnsi="Calibri"/>
          <w:i/>
          <w:w w:val="110"/>
          <w:vertAlign w:val="subscript"/>
        </w:rPr>
        <w:t>b</w:t>
      </w:r>
      <w:r>
        <w:rPr>
          <w:rFonts w:ascii="Lucida Sans Unicode" w:hAnsi="Lucida Sans Unicode"/>
          <w:w w:val="110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40"/>
          <w:w w:val="125"/>
          <w:position w:val="1"/>
          <w:sz w:val="1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134</w:t>
      </w:r>
      <w:r>
        <w:rPr>
          <w:rFonts w:ascii="Calibri" w:hAnsi="Calibri"/>
          <w:i/>
          <w:w w:val="110"/>
          <w:vertAlign w:val="baseline"/>
        </w:rPr>
        <w:t>.</w:t>
      </w:r>
      <w:r>
        <w:rPr>
          <w:rFonts w:ascii="Calibri" w:hAnsi="Calibri"/>
          <w:w w:val="110"/>
          <w:vertAlign w:val="baseline"/>
        </w:rPr>
        <w:t>8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σ</w:t>
      </w:r>
      <w:r>
        <w:rPr>
          <w:rFonts w:ascii="Calibri" w:hAnsi="Calibri"/>
          <w:i/>
          <w:w w:val="110"/>
          <w:vertAlign w:val="subscript"/>
        </w:rPr>
        <w:t>b</w:t>
      </w:r>
      <w:r>
        <w:rPr>
          <w:rFonts w:ascii="Lucida Sans Unicode" w:hAnsi="Lucida Sans Unicode"/>
          <w:w w:val="110"/>
          <w:position w:val="1"/>
          <w:sz w:val="10"/>
          <w:vertAlign w:val="baseline"/>
        </w:rPr>
        <w:t>∗</w:t>
      </w:r>
      <w:r>
        <w:rPr>
          <w:rFonts w:ascii="Lucida Sans Unicode" w:hAnsi="Lucida Sans Unicode"/>
          <w:spacing w:val="40"/>
          <w:w w:val="125"/>
          <w:position w:val="1"/>
          <w:sz w:val="1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14</w:t>
      </w:r>
      <w:r>
        <w:rPr>
          <w:rFonts w:ascii="Calibri" w:hAnsi="Calibri"/>
          <w:i/>
          <w:w w:val="110"/>
          <w:vertAlign w:val="baseline"/>
        </w:rPr>
        <w:t>.</w:t>
      </w:r>
      <w:r>
        <w:rPr>
          <w:rFonts w:ascii="Calibri" w:hAnsi="Calibri"/>
          <w:w w:val="110"/>
          <w:vertAlign w:val="baseline"/>
        </w:rPr>
        <w:t>2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were </w:t>
      </w:r>
      <w:r>
        <w:rPr>
          <w:spacing w:val="-2"/>
          <w:w w:val="110"/>
          <w:vertAlign w:val="baseline"/>
        </w:rPr>
        <w:t>derived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from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curated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multi-center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cohort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standardized </w:t>
      </w:r>
      <w:r>
        <w:rPr>
          <w:w w:val="110"/>
          <w:vertAlign w:val="baseline"/>
        </w:rPr>
        <w:t>clinical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oral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photographs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[9].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5281" w:space="40"/>
            <w:col w:w="5839"/>
          </w:cols>
        </w:sectPr>
      </w:pPr>
    </w:p>
    <w:p>
      <w:pPr>
        <w:pStyle w:val="BodyText"/>
        <w:spacing w:before="3"/>
        <w:rPr>
          <w:sz w:val="10"/>
        </w:rPr>
      </w:pP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53200" cy="36576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  <w:rPr>
          <w:sz w:val="16"/>
        </w:rPr>
      </w:pPr>
    </w:p>
    <w:p>
      <w:pPr>
        <w:spacing w:line="213" w:lineRule="auto" w:before="1"/>
        <w:ind w:left="259" w:right="594" w:firstLine="0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r>
        <w:rPr>
          <w:sz w:val="16"/>
        </w:rPr>
        <w:t>End-to-end system architecture of the proposed multimodal OSCC screening framework. Clinical photographs undergo optical preprocessing (glare</w:t>
      </w:r>
      <w:r>
        <w:rPr>
          <w:spacing w:val="40"/>
          <w:sz w:val="16"/>
        </w:rPr>
        <w:t> </w:t>
      </w:r>
      <w:r>
        <w:rPr>
          <w:sz w:val="16"/>
        </w:rPr>
        <w:t>suppression and Reinhard </w:t>
      </w:r>
      <w:r>
        <w:rPr>
          <w:rFonts w:ascii="Calibri" w:hAnsi="Calibri"/>
          <w:i/>
          <w:sz w:val="16"/>
        </w:rPr>
        <w:t>L</w:t>
      </w:r>
      <w:r>
        <w:rPr>
          <w:rFonts w:ascii="Lucida Sans Unicode" w:hAnsi="Lucida Sans Unicode"/>
          <w:sz w:val="16"/>
          <w:vertAlign w:val="superscript"/>
        </w:rPr>
        <w:t>∗</w:t>
      </w:r>
      <w:r>
        <w:rPr>
          <w:rFonts w:ascii="Calibri" w:hAnsi="Calibri"/>
          <w:i/>
          <w:sz w:val="16"/>
          <w:vertAlign w:val="baseline"/>
        </w:rPr>
        <w:t>a</w:t>
      </w:r>
      <w:r>
        <w:rPr>
          <w:rFonts w:ascii="Lucida Sans Unicode" w:hAnsi="Lucida Sans Unicode"/>
          <w:sz w:val="16"/>
          <w:vertAlign w:val="superscript"/>
        </w:rPr>
        <w:t>∗</w:t>
      </w:r>
      <w:r>
        <w:rPr>
          <w:rFonts w:ascii="Calibri" w:hAnsi="Calibri"/>
          <w:i/>
          <w:sz w:val="16"/>
          <w:vertAlign w:val="baseline"/>
        </w:rPr>
        <w:t>b</w:t>
      </w:r>
      <w:r>
        <w:rPr>
          <w:rFonts w:ascii="Lucida Sans Unicode" w:hAnsi="Lucida Sans Unicode"/>
          <w:sz w:val="16"/>
          <w:vertAlign w:val="superscript"/>
        </w:rPr>
        <w:t>∗</w:t>
      </w:r>
      <w:r>
        <w:rPr>
          <w:rFonts w:ascii="Lucida Sans Unicode" w:hAnsi="Lucida Sans Unicode"/>
          <w:sz w:val="16"/>
          <w:vertAlign w:val="baseline"/>
        </w:rPr>
        <w:t> </w:t>
      </w:r>
      <w:r>
        <w:rPr>
          <w:sz w:val="16"/>
          <w:vertAlign w:val="baseline"/>
        </w:rPr>
        <w:t>normalization), followed by parallel feature extraction through four heterogeneous CNN backbones. The 5,120-dimensional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concatenated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feature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vector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processed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through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classification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head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with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Monte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Carlo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Dropout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</w:t>
      </w:r>
      <w:r>
        <w:rPr>
          <w:rFonts w:ascii="Calibri" w:hAnsi="Calibri"/>
          <w:i/>
          <w:sz w:val="16"/>
          <w:vertAlign w:val="baseline"/>
        </w:rPr>
        <w:t>T</w:t>
      </w:r>
      <w:r>
        <w:rPr>
          <w:rFonts w:ascii="Calibri" w:hAnsi="Calibri"/>
          <w:i/>
          <w:w w:val="135"/>
          <w:sz w:val="16"/>
          <w:vertAlign w:val="baseline"/>
        </w:rPr>
        <w:t> </w:t>
      </w:r>
      <w:r>
        <w:rPr>
          <w:rFonts w:ascii="Calibri" w:hAnsi="Calibri"/>
          <w:w w:val="135"/>
          <w:sz w:val="16"/>
          <w:vertAlign w:val="baseline"/>
        </w:rPr>
        <w:t>=</w:t>
      </w:r>
      <w:r>
        <w:rPr>
          <w:rFonts w:ascii="Calibri" w:hAnsi="Calibri"/>
          <w:spacing w:val="-13"/>
          <w:w w:val="135"/>
          <w:sz w:val="16"/>
          <w:vertAlign w:val="baseline"/>
        </w:rPr>
        <w:t> </w:t>
      </w:r>
      <w:r>
        <w:rPr>
          <w:rFonts w:ascii="Calibri" w:hAnsi="Calibri"/>
          <w:sz w:val="16"/>
          <w:vertAlign w:val="baseline"/>
        </w:rPr>
        <w:t>15</w:t>
      </w:r>
      <w:r>
        <w:rPr>
          <w:sz w:val="16"/>
          <w:vertAlign w:val="baseline"/>
        </w:rPr>
        <w:t>)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for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epistemic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uncertainty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quantification.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Grad-CAM++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generates saliency maps audited against lesion boundaries (IoU concordance). Patient epidemiological risk factors are integrated via Bayesian fusion to produce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a 4-class ordinal clinical triage output.</w:t>
      </w:r>
    </w:p>
    <w:p>
      <w:pPr>
        <w:pStyle w:val="BodyText"/>
        <w:spacing w:before="96"/>
      </w:pPr>
    </w:p>
    <w:p>
      <w:pPr>
        <w:pStyle w:val="BodyText"/>
        <w:spacing w:after="0"/>
        <w:sectPr>
          <w:pgSz w:w="12240" w:h="15840"/>
          <w:pgMar w:header="224" w:footer="0" w:top="1000" w:bottom="280" w:left="720" w:right="360"/>
        </w:sectPr>
      </w:pP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98" w:after="0"/>
        <w:ind w:left="540" w:right="0" w:hanging="281"/>
        <w:jc w:val="left"/>
        <w:rPr>
          <w:i/>
          <w:sz w:val="20"/>
        </w:rPr>
      </w:pPr>
      <w:r>
        <w:rPr>
          <w:i/>
          <w:sz w:val="20"/>
        </w:rPr>
        <w:t>Multi-Backbone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Ensemble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Feature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Extraction</w:t>
      </w:r>
    </w:p>
    <w:p>
      <w:pPr>
        <w:pStyle w:val="BodyText"/>
        <w:spacing w:line="228" w:lineRule="auto" w:before="142"/>
        <w:ind w:left="259" w:firstLine="199"/>
        <w:jc w:val="both"/>
      </w:pPr>
      <w:r>
        <w:rPr>
          <w:rFonts w:ascii="Calibri" w:hAnsi="Calibri"/>
          <w:i/>
        </w:rPr>
        <w:t>I</w:t>
      </w:r>
      <w:r>
        <w:rPr>
          <w:vertAlign w:val="subscript"/>
        </w:rPr>
        <w:t>norm</w:t>
      </w:r>
      <w:r>
        <w:rPr>
          <w:vertAlign w:val="baseline"/>
        </w:rPr>
        <w:t> is resized to </w:t>
      </w:r>
      <w:r>
        <w:rPr>
          <w:rFonts w:ascii="Calibri" w:hAnsi="Calibri"/>
          <w:vertAlign w:val="baseline"/>
        </w:rPr>
        <w:t>224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Calibri" w:hAnsi="Calibri"/>
          <w:vertAlign w:val="baseline"/>
        </w:rPr>
        <w:t>224 </w:t>
      </w:r>
      <w:r>
        <w:rPr>
          <w:vertAlign w:val="baseline"/>
        </w:rPr>
        <w:t>pixels and processed </w:t>
      </w:r>
      <w:r>
        <w:rPr>
          <w:vertAlign w:val="baseline"/>
        </w:rPr>
        <w:t>concur-rently</w:t>
      </w:r>
      <w:r>
        <w:rPr>
          <w:spacing w:val="-12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12"/>
          <w:vertAlign w:val="baseline"/>
        </w:rPr>
        <w:t> </w:t>
      </w:r>
      <w:r>
        <w:rPr>
          <w:vertAlign w:val="baseline"/>
        </w:rPr>
        <w:t>four</w:t>
      </w:r>
      <w:r>
        <w:rPr>
          <w:spacing w:val="-12"/>
          <w:vertAlign w:val="baseline"/>
        </w:rPr>
        <w:t> </w:t>
      </w:r>
      <w:r>
        <w:rPr>
          <w:vertAlign w:val="baseline"/>
        </w:rPr>
        <w:t>heterogeneous</w:t>
      </w:r>
      <w:r>
        <w:rPr>
          <w:spacing w:val="-12"/>
          <w:vertAlign w:val="baseline"/>
        </w:rPr>
        <w:t> </w:t>
      </w:r>
      <w:r>
        <w:rPr>
          <w:vertAlign w:val="baseline"/>
        </w:rPr>
        <w:t>backbone</w:t>
      </w:r>
      <w:r>
        <w:rPr>
          <w:spacing w:val="-12"/>
          <w:vertAlign w:val="baseline"/>
        </w:rPr>
        <w:t> </w:t>
      </w:r>
      <w:r>
        <w:rPr>
          <w:vertAlign w:val="baseline"/>
        </w:rPr>
        <w:t>architectures,</w:t>
      </w:r>
      <w:r>
        <w:rPr>
          <w:spacing w:val="-12"/>
          <w:vertAlign w:val="baseline"/>
        </w:rPr>
        <w:t> </w:t>
      </w:r>
      <w:r>
        <w:rPr>
          <w:vertAlign w:val="baseline"/>
        </w:rPr>
        <w:t>each pretrained</w:t>
      </w:r>
      <w:r>
        <w:rPr>
          <w:spacing w:val="12"/>
          <w:vertAlign w:val="baseline"/>
        </w:rPr>
        <w:t> </w:t>
      </w:r>
      <w:r>
        <w:rPr>
          <w:vertAlign w:val="baseline"/>
        </w:rPr>
        <w:t>on</w:t>
      </w:r>
      <w:r>
        <w:rPr>
          <w:spacing w:val="13"/>
          <w:vertAlign w:val="baseline"/>
        </w:rPr>
        <w:t> </w:t>
      </w:r>
      <w:r>
        <w:rPr>
          <w:vertAlign w:val="baseline"/>
        </w:rPr>
        <w:t>ImageNet</w:t>
      </w:r>
      <w:r>
        <w:rPr>
          <w:spacing w:val="13"/>
          <w:vertAlign w:val="baseline"/>
        </w:rPr>
        <w:t> </w:t>
      </w:r>
      <w:r>
        <w:rPr>
          <w:vertAlign w:val="baseline"/>
        </w:rPr>
        <w:t>with</w:t>
      </w:r>
      <w:r>
        <w:rPr>
          <w:spacing w:val="13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13"/>
          <w:vertAlign w:val="baseline"/>
        </w:rPr>
        <w:t> </w:t>
      </w:r>
      <w:r>
        <w:rPr>
          <w:vertAlign w:val="baseline"/>
        </w:rPr>
        <w:t>extraction</w:t>
      </w:r>
      <w:r>
        <w:rPr>
          <w:spacing w:val="13"/>
          <w:vertAlign w:val="baseline"/>
        </w:rPr>
        <w:t> </w:t>
      </w:r>
      <w:r>
        <w:rPr>
          <w:vertAlign w:val="baseline"/>
        </w:rPr>
        <w:t>layers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frozen:</w:t>
      </w:r>
    </w:p>
    <w:p>
      <w:pPr>
        <w:pStyle w:val="ListParagraph"/>
        <w:numPr>
          <w:ilvl w:val="1"/>
          <w:numId w:val="3"/>
        </w:numPr>
        <w:tabs>
          <w:tab w:pos="650" w:val="left" w:leader="none"/>
          <w:tab w:pos="654" w:val="left" w:leader="none"/>
        </w:tabs>
        <w:spacing w:line="206" w:lineRule="auto" w:before="129" w:after="0"/>
        <w:ind w:left="654" w:right="31" w:hanging="197"/>
        <w:jc w:val="both"/>
        <w:rPr>
          <w:sz w:val="20"/>
        </w:rPr>
      </w:pPr>
      <w:r>
        <w:rPr>
          <w:b/>
          <w:sz w:val="20"/>
        </w:rPr>
        <w:t>VGG-16 </w:t>
      </w:r>
      <w:r>
        <w:rPr>
          <w:sz w:val="20"/>
        </w:rPr>
        <w:t>[13]: 13 convolutional layers with max-</w:t>
      </w:r>
      <w:r>
        <w:rPr>
          <w:sz w:val="20"/>
        </w:rPr>
        <w:t>pooling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rFonts w:ascii="Calibri" w:hAnsi="Calibri"/>
          <w:spacing w:val="-2"/>
          <w:sz w:val="20"/>
        </w:rPr>
        <w:t>7</w:t>
      </w:r>
      <w:r>
        <w:rPr>
          <w:rFonts w:ascii="Calibri" w:hAnsi="Calibri"/>
          <w:spacing w:val="-9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×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Calibri" w:hAnsi="Calibri"/>
          <w:spacing w:val="-2"/>
          <w:sz w:val="20"/>
        </w:rPr>
        <w:t>7</w:t>
      </w:r>
      <w:r>
        <w:rPr>
          <w:rFonts w:ascii="Calibri" w:hAnsi="Calibri"/>
          <w:spacing w:val="-9"/>
          <w:sz w:val="20"/>
        </w:rPr>
        <w:t> </w:t>
      </w:r>
      <w:r>
        <w:rPr>
          <w:spacing w:val="-2"/>
          <w:sz w:val="20"/>
        </w:rPr>
        <w:t>adaptive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average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pooling, capturing fine-grained </w:t>
      </w:r>
      <w:r>
        <w:rPr>
          <w:sz w:val="20"/>
        </w:rPr>
        <w:t>vascular texture patterns. Feature dimension: 512.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  <w:tab w:pos="658" w:val="left" w:leader="none"/>
        </w:tabs>
        <w:spacing w:line="240" w:lineRule="auto" w:before="16" w:after="0"/>
        <w:ind w:left="652" w:right="31" w:hanging="194"/>
        <w:jc w:val="both"/>
        <w:rPr>
          <w:sz w:val="20"/>
        </w:rPr>
      </w:pPr>
      <w:r>
        <w:rPr>
          <w:spacing w:val="-13"/>
          <w:sz w:val="20"/>
        </w:rPr>
        <w:t> </w:t>
      </w:r>
      <w:r>
        <w:rPr>
          <w:b/>
          <w:sz w:val="20"/>
        </w:rPr>
        <w:t>ResNet-50 </w:t>
      </w:r>
      <w:r>
        <w:rPr>
          <w:sz w:val="20"/>
        </w:rPr>
        <w:t>[29]: 50-layer residual network with </w:t>
      </w:r>
      <w:r>
        <w:rPr>
          <w:sz w:val="20"/>
        </w:rPr>
        <w:t>skip connections enabling deep structural feature extraction without vanishing gradients. Feature dimension: 2,048.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0" w:lineRule="auto" w:before="9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EfficientNet-B0</w:t>
      </w:r>
      <w:r>
        <w:rPr>
          <w:b/>
          <w:spacing w:val="-13"/>
          <w:sz w:val="20"/>
        </w:rPr>
        <w:t> </w:t>
      </w:r>
      <w:r>
        <w:rPr>
          <w:sz w:val="20"/>
        </w:rPr>
        <w:t>[28]:</w:t>
      </w:r>
      <w:r>
        <w:rPr>
          <w:spacing w:val="-12"/>
          <w:sz w:val="20"/>
        </w:rPr>
        <w:t> </w:t>
      </w:r>
      <w:r>
        <w:rPr>
          <w:sz w:val="20"/>
        </w:rPr>
        <w:t>Compound-scaled</w:t>
      </w:r>
      <w:r>
        <w:rPr>
          <w:spacing w:val="-13"/>
          <w:sz w:val="20"/>
        </w:rPr>
        <w:t> </w:t>
      </w:r>
      <w:r>
        <w:rPr>
          <w:sz w:val="20"/>
        </w:rPr>
        <w:t>architecture</w:t>
      </w:r>
      <w:r>
        <w:rPr>
          <w:spacing w:val="-12"/>
          <w:sz w:val="20"/>
        </w:rPr>
        <w:t> </w:t>
      </w:r>
      <w:r>
        <w:rPr>
          <w:sz w:val="20"/>
        </w:rPr>
        <w:t>with </w:t>
      </w:r>
      <w:r>
        <w:rPr>
          <w:spacing w:val="-2"/>
          <w:sz w:val="20"/>
        </w:rPr>
        <w:t>mobile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inverted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bottleneck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blocks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providing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efficient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multi-</w:t>
      </w:r>
      <w:r>
        <w:rPr>
          <w:sz w:val="20"/>
        </w:rPr>
        <w:t>resolution features. Feature dimension: 1,280.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0" w:lineRule="auto" w:before="9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MobileNetV2 </w:t>
      </w:r>
      <w:r>
        <w:rPr>
          <w:sz w:val="20"/>
        </w:rPr>
        <w:t>[27]: Inverted residual blocks with linear bottlenecks optimized for mobile inference. Feature </w:t>
      </w:r>
      <w:r>
        <w:rPr>
          <w:sz w:val="20"/>
        </w:rPr>
        <w:t>di-mension: 1,280.</w:t>
      </w:r>
    </w:p>
    <w:p>
      <w:pPr>
        <w:pStyle w:val="BodyText"/>
        <w:spacing w:line="240" w:lineRule="atLeast" w:before="55"/>
        <w:ind w:left="259" w:right="31" w:firstLine="199"/>
        <w:jc w:val="both"/>
      </w:pPr>
      <w:r>
        <w:rPr/>
        <w:t>Global average pooling is applied to each backbone’s </w:t>
      </w:r>
      <w:r>
        <w:rPr/>
        <w:t>final convolutional</w:t>
      </w:r>
      <w:r>
        <w:rPr>
          <w:spacing w:val="-3"/>
        </w:rPr>
        <w:t> </w:t>
      </w:r>
      <w:r>
        <w:rPr/>
        <w:t>activation</w:t>
      </w:r>
      <w:r>
        <w:rPr>
          <w:spacing w:val="-3"/>
        </w:rPr>
        <w:t> </w:t>
      </w:r>
      <w:r>
        <w:rPr/>
        <w:t>map,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vectors are concatenated into a unified latent representation:</w:t>
      </w:r>
    </w:p>
    <w:p>
      <w:pPr>
        <w:spacing w:before="98"/>
        <w:ind w:left="165" w:right="0" w:firstLine="0"/>
        <w:jc w:val="both"/>
        <w:rPr>
          <w:i/>
          <w:sz w:val="20"/>
        </w:rPr>
      </w:pPr>
      <w:r>
        <w:rPr/>
        <w:br w:type="column"/>
      </w:r>
      <w:r>
        <w:rPr>
          <w:i/>
          <w:sz w:val="20"/>
        </w:rPr>
        <w:t>D.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Test-Time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Augmentation</w:t>
      </w:r>
    </w:p>
    <w:p>
      <w:pPr>
        <w:pStyle w:val="BodyText"/>
        <w:spacing w:line="249" w:lineRule="auto" w:before="78"/>
        <w:ind w:left="165" w:right="584" w:firstLine="199"/>
        <w:jc w:val="both"/>
      </w:pPr>
      <w:r>
        <w:rPr/>
        <w:t>To reduce prediction variance attributable to geometric and photometric input perturbations, we apply 8-fold deterministic test-time</w:t>
      </w:r>
      <w:r>
        <w:rPr>
          <w:spacing w:val="28"/>
        </w:rPr>
        <w:t> </w:t>
      </w:r>
      <w:r>
        <w:rPr/>
        <w:t>augmentation</w:t>
      </w:r>
      <w:r>
        <w:rPr>
          <w:spacing w:val="29"/>
        </w:rPr>
        <w:t> </w:t>
      </w:r>
      <w:r>
        <w:rPr/>
        <w:t>(TTA).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augmentation</w:t>
      </w:r>
      <w:r>
        <w:rPr>
          <w:spacing w:val="29"/>
        </w:rPr>
        <w:t> </w:t>
      </w:r>
      <w:r>
        <w:rPr/>
        <w:t>suite</w:t>
      </w:r>
      <w:r>
        <w:rPr>
          <w:spacing w:val="29"/>
        </w:rPr>
        <w:t> </w:t>
      </w:r>
      <w:r>
        <w:rPr>
          <w:spacing w:val="-4"/>
        </w:rPr>
        <w:t>com-</w:t>
      </w:r>
    </w:p>
    <w:p>
      <w:pPr>
        <w:pStyle w:val="BodyText"/>
        <w:spacing w:line="240" w:lineRule="exact"/>
        <w:ind w:left="165"/>
        <w:jc w:val="both"/>
      </w:pPr>
      <w:r>
        <w:rPr/>
        <w:t>prises:</w:t>
      </w:r>
      <w:r>
        <w:rPr>
          <w:spacing w:val="22"/>
        </w:rPr>
        <w:t> </w:t>
      </w:r>
      <w:r>
        <w:rPr/>
        <w:t>(1)</w:t>
      </w:r>
      <w:r>
        <w:rPr>
          <w:spacing w:val="23"/>
        </w:rPr>
        <w:t> </w:t>
      </w:r>
      <w:r>
        <w:rPr/>
        <w:t>horizontal</w:t>
      </w:r>
      <w:r>
        <w:rPr>
          <w:spacing w:val="23"/>
        </w:rPr>
        <w:t> </w:t>
      </w:r>
      <w:r>
        <w:rPr/>
        <w:t>flip,</w:t>
      </w:r>
      <w:r>
        <w:rPr>
          <w:spacing w:val="23"/>
        </w:rPr>
        <w:t> </w:t>
      </w:r>
      <w:r>
        <w:rPr/>
        <w:t>(2)</w:t>
      </w:r>
      <w:r>
        <w:rPr>
          <w:spacing w:val="23"/>
        </w:rPr>
        <w:t> </w:t>
      </w:r>
      <w:r>
        <w:rPr/>
        <w:t>vertical</w:t>
      </w:r>
      <w:r>
        <w:rPr>
          <w:spacing w:val="23"/>
        </w:rPr>
        <w:t> </w:t>
      </w:r>
      <w:r>
        <w:rPr/>
        <w:t>flip,</w:t>
      </w:r>
      <w:r>
        <w:rPr>
          <w:spacing w:val="23"/>
        </w:rPr>
        <w:t> </w:t>
      </w:r>
      <w:r>
        <w:rPr/>
        <w:t>(3)</w:t>
      </w:r>
      <w:r>
        <w:rPr>
          <w:spacing w:val="23"/>
        </w:rPr>
        <w:t> </w:t>
      </w:r>
      <w:r>
        <w:rPr>
          <w:rFonts w:ascii="Calibri" w:hAnsi="Calibri"/>
        </w:rPr>
        <w:t>+15</w:t>
      </w:r>
      <w:r>
        <w:rPr>
          <w:rFonts w:ascii="Lucida Sans Unicode" w:hAnsi="Lucida Sans Unicode"/>
          <w:vertAlign w:val="superscript"/>
        </w:rPr>
        <w:t>◦</w:t>
      </w:r>
      <w:r>
        <w:rPr>
          <w:rFonts w:ascii="Lucida Sans Unicode" w:hAnsi="Lucida Sans Unicode"/>
          <w:spacing w:val="20"/>
          <w:vertAlign w:val="baseline"/>
        </w:rPr>
        <w:t> </w:t>
      </w:r>
      <w:r>
        <w:rPr>
          <w:spacing w:val="-2"/>
          <w:vertAlign w:val="baseline"/>
        </w:rPr>
        <w:t>rotation,</w:t>
      </w:r>
    </w:p>
    <w:p>
      <w:pPr>
        <w:pStyle w:val="BodyText"/>
        <w:spacing w:line="239" w:lineRule="exact"/>
        <w:ind w:left="159"/>
        <w:jc w:val="both"/>
      </w:pPr>
      <w:r>
        <w:rPr/>
        <w:t>(4)</w:t>
      </w:r>
      <w:r>
        <w:rPr>
          <w:spacing w:val="29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15</w:t>
      </w:r>
      <w:r>
        <w:rPr>
          <w:rFonts w:ascii="Lucida Sans Unicode" w:hAnsi="Lucida Sans Unicode"/>
          <w:vertAlign w:val="superscript"/>
        </w:rPr>
        <w:t>◦</w:t>
      </w:r>
      <w:r>
        <w:rPr>
          <w:rFonts w:ascii="Lucida Sans Unicode" w:hAnsi="Lucida Sans Unicode"/>
          <w:spacing w:val="26"/>
          <w:vertAlign w:val="baseline"/>
        </w:rPr>
        <w:t> </w:t>
      </w:r>
      <w:r>
        <w:rPr>
          <w:vertAlign w:val="baseline"/>
        </w:rPr>
        <w:t>rotation,</w:t>
      </w:r>
      <w:r>
        <w:rPr>
          <w:spacing w:val="29"/>
          <w:vertAlign w:val="baseline"/>
        </w:rPr>
        <w:t> </w:t>
      </w:r>
      <w:r>
        <w:rPr>
          <w:vertAlign w:val="baseline"/>
        </w:rPr>
        <w:t>(5)</w:t>
      </w:r>
      <w:r>
        <w:rPr>
          <w:spacing w:val="29"/>
          <w:vertAlign w:val="baseline"/>
        </w:rPr>
        <w:t> </w:t>
      </w:r>
      <w:r>
        <w:rPr>
          <w:vertAlign w:val="baseline"/>
        </w:rPr>
        <w:t>brightness</w:t>
      </w:r>
      <w:r>
        <w:rPr>
          <w:spacing w:val="29"/>
          <w:vertAlign w:val="baseline"/>
        </w:rPr>
        <w:t> </w:t>
      </w:r>
      <w:r>
        <w:rPr>
          <w:vertAlign w:val="baseline"/>
        </w:rPr>
        <w:t>jitter</w:t>
      </w:r>
      <w:r>
        <w:rPr>
          <w:spacing w:val="29"/>
          <w:vertAlign w:val="baseline"/>
        </w:rPr>
        <w:t> </w:t>
      </w:r>
      <w:r>
        <w:rPr>
          <w:vertAlign w:val="baseline"/>
        </w:rPr>
        <w:t>(</w:t>
      </w:r>
      <w:r>
        <w:rPr>
          <w:rFonts w:ascii="Lucida Sans Unicode" w:hAnsi="Lucida Sans Unicode"/>
          <w:vertAlign w:val="baseline"/>
        </w:rPr>
        <w:t>±</w:t>
      </w:r>
      <w:r>
        <w:rPr>
          <w:vertAlign w:val="baseline"/>
        </w:rPr>
        <w:t>20%),</w:t>
      </w:r>
      <w:r>
        <w:rPr>
          <w:spacing w:val="29"/>
          <w:vertAlign w:val="baseline"/>
        </w:rPr>
        <w:t> </w:t>
      </w:r>
      <w:r>
        <w:rPr>
          <w:vertAlign w:val="baseline"/>
        </w:rPr>
        <w:t>(6)</w:t>
      </w:r>
      <w:r>
        <w:rPr>
          <w:spacing w:val="29"/>
          <w:vertAlign w:val="baseline"/>
        </w:rPr>
        <w:t> </w:t>
      </w:r>
      <w:r>
        <w:rPr>
          <w:spacing w:val="-2"/>
          <w:vertAlign w:val="baseline"/>
        </w:rPr>
        <w:t>contrast</w:t>
      </w:r>
    </w:p>
    <w:p>
      <w:pPr>
        <w:pStyle w:val="BodyText"/>
        <w:spacing w:line="208" w:lineRule="auto"/>
        <w:ind w:left="165" w:right="617"/>
        <w:jc w:val="both"/>
      </w:pPr>
      <w:r>
        <w:rPr/>
        <w:t>jitter (</w:t>
      </w:r>
      <w:r>
        <w:rPr>
          <w:rFonts w:ascii="Lucida Sans Unicode" w:hAnsi="Lucida Sans Unicode"/>
        </w:rPr>
        <w:t>±</w:t>
      </w:r>
      <w:r>
        <w:rPr/>
        <w:t>20%), (7) stochastic grayscale (</w:t>
      </w:r>
      <w:r>
        <w:rPr>
          <w:rFonts w:ascii="Calibri" w:hAnsi="Calibri"/>
          <w:i/>
        </w:rPr>
        <w:t>p </w:t>
      </w:r>
      <w:r>
        <w:rPr>
          <w:rFonts w:ascii="Calibri" w:hAnsi="Calibri"/>
          <w:w w:val="125"/>
        </w:rPr>
        <w:t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/>
        <w:t>), and (8) the identity</w:t>
      </w:r>
      <w:r>
        <w:rPr>
          <w:spacing w:val="33"/>
        </w:rPr>
        <w:t> </w:t>
      </w:r>
      <w:r>
        <w:rPr/>
        <w:t>transform.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ensemble</w:t>
      </w:r>
      <w:r>
        <w:rPr>
          <w:spacing w:val="33"/>
        </w:rPr>
        <w:t> </w:t>
      </w:r>
      <w:r>
        <w:rPr/>
        <w:t>prediction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computed</w:t>
      </w:r>
      <w:r>
        <w:rPr>
          <w:spacing w:val="33"/>
        </w:rPr>
        <w:t> </w:t>
      </w:r>
      <w:r>
        <w:rPr>
          <w:spacing w:val="-5"/>
        </w:rPr>
        <w:t>as</w:t>
      </w:r>
    </w:p>
    <w:p>
      <w:pPr>
        <w:pStyle w:val="BodyText"/>
        <w:spacing w:line="249" w:lineRule="auto" w:before="10"/>
        <w:ind w:left="161" w:right="617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9008">
                <wp:simplePos x="0" y="0"/>
                <wp:positionH relativeFrom="page">
                  <wp:posOffset>5328297</wp:posOffset>
                </wp:positionH>
                <wp:positionV relativeFrom="paragraph">
                  <wp:posOffset>287431</wp:posOffset>
                </wp:positionV>
                <wp:extent cx="50800" cy="889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Tahoma"/>
                                <w:spacing w:val="-10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550995pt;margin-top:22.632406pt;width:4pt;height:7pt;mso-position-horizontal-relative:page;mso-position-vertical-relative:paragraph;z-index:-16297472" type="#_x0000_t202" id="docshape9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Tahoma"/>
                          <w:spacing w:val="-10"/>
                          <w:sz w:val="1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6176">
                <wp:simplePos x="0" y="0"/>
                <wp:positionH relativeFrom="page">
                  <wp:posOffset>5262130</wp:posOffset>
                </wp:positionH>
                <wp:positionV relativeFrom="paragraph">
                  <wp:posOffset>296923</wp:posOffset>
                </wp:positionV>
                <wp:extent cx="182880" cy="469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80"/>
                                <w:sz w:val="20"/>
                                <w:szCs w:val="20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341003pt;margin-top:23.379807pt;width:14.4pt;height:37pt;mso-position-horizontal-relative:page;mso-position-vertical-relative:paragraph;z-index:-16290304" type="#_x0000_t202" id="docshape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80"/>
                          <w:sz w:val="20"/>
                          <w:szCs w:val="20"/>
                        </w:rPr>
                        <w:t>∑︂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arithmetic mean of softmax outputs across all </w:t>
      </w:r>
      <w:r>
        <w:rPr/>
        <w:t>augmented </w:t>
      </w:r>
      <w:r>
        <w:rPr>
          <w:spacing w:val="-2"/>
        </w:rPr>
        <w:t>views:</w:t>
      </w:r>
    </w:p>
    <w:p>
      <w:pPr>
        <w:pStyle w:val="BodyText"/>
        <w:tabs>
          <w:tab w:pos="1929" w:val="left" w:leader="none"/>
          <w:tab w:pos="4362" w:val="left" w:leader="none"/>
        </w:tabs>
        <w:spacing w:line="372" w:lineRule="exact"/>
        <w:ind w:left="51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5664">
                <wp:simplePos x="0" y="0"/>
                <wp:positionH relativeFrom="page">
                  <wp:posOffset>5161965</wp:posOffset>
                </wp:positionH>
                <wp:positionV relativeFrom="paragraph">
                  <wp:posOffset>154462</wp:posOffset>
                </wp:positionV>
                <wp:extent cx="1099820" cy="16637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09982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29" w:val="left" w:leader="none"/>
                                <w:tab w:pos="1646" w:val="left" w:leader="none"/>
                              </w:tabs>
                              <w:spacing w:line="129" w:lineRule="auto" w:before="7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10"/>
                                <w:position w:val="-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Calibri" w:hAnsi="Calibri"/>
                                <w:position w:val="-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0"/>
                                <w:sz w:val="14"/>
                              </w:rPr>
                              <w:t>θ</w:t>
                            </w:r>
                            <w:r>
                              <w:rPr>
                                <w:rFonts w:ascii="Calibri" w:hAnsi="Calibri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45401pt;margin-top:12.162437pt;width:86.6pt;height:13.1pt;mso-position-horizontal-relative:page;mso-position-vertical-relative:paragraph;z-index:-16290816" type="#_x0000_t202" id="docshape11" filled="false" stroked="false">
                <v:textbox inset="0,0,0,0">
                  <w:txbxContent>
                    <w:p>
                      <w:pPr>
                        <w:tabs>
                          <w:tab w:pos="1329" w:val="left" w:leader="none"/>
                          <w:tab w:pos="1646" w:val="left" w:leader="none"/>
                        </w:tabs>
                        <w:spacing w:line="129" w:lineRule="auto" w:before="7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10"/>
                          <w:position w:val="-10"/>
                          <w:sz w:val="20"/>
                        </w:rPr>
                        <w:t>8</w:t>
                      </w:r>
                      <w:r>
                        <w:rPr>
                          <w:rFonts w:ascii="Calibri" w:hAnsi="Calibri"/>
                          <w:position w:val="-10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10"/>
                          <w:sz w:val="14"/>
                        </w:rPr>
                        <w:t>θ</w:t>
                      </w:r>
                      <w:r>
                        <w:rPr>
                          <w:rFonts w:ascii="Calibri" w:hAnsi="Calibri"/>
                          <w:i/>
                          <w:sz w:val="14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15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6"/>
          <w:w w:val="115"/>
        </w:rPr>
        <w:t>p</w:t>
      </w:r>
      <w:r>
        <w:rPr>
          <w:rFonts w:ascii="Calibri" w:hAnsi="Calibri"/>
          <w:spacing w:val="-6"/>
          <w:w w:val="115"/>
        </w:rPr>
        <w:t>¯</w:t>
      </w:r>
      <w:r>
        <w:rPr>
          <w:spacing w:val="-6"/>
          <w:w w:val="115"/>
          <w:vertAlign w:val="subscript"/>
        </w:rPr>
        <w:t>TTA</w:t>
      </w:r>
      <w:r>
        <w:rPr>
          <w:rFonts w:ascii="Calibri" w:hAnsi="Calibri"/>
          <w:spacing w:val="-6"/>
          <w:w w:val="115"/>
          <w:vertAlign w:val="baseline"/>
        </w:rPr>
        <w:t>(</w:t>
      </w:r>
      <w:r>
        <w:rPr>
          <w:rFonts w:ascii="Calibri" w:hAnsi="Calibri"/>
          <w:b/>
          <w:spacing w:val="-6"/>
          <w:w w:val="115"/>
          <w:vertAlign w:val="baseline"/>
        </w:rPr>
        <w:t>x</w:t>
      </w:r>
      <w:r>
        <w:rPr>
          <w:rFonts w:ascii="Calibri" w:hAnsi="Calibri"/>
          <w:spacing w:val="-6"/>
          <w:w w:val="115"/>
          <w:vertAlign w:val="baseline"/>
        </w:rPr>
        <w:t>)</w:t>
      </w:r>
      <w:r>
        <w:rPr>
          <w:rFonts w:ascii="Calibri" w:hAnsi="Calibri"/>
          <w:spacing w:val="-7"/>
          <w:w w:val="115"/>
          <w:vertAlign w:val="baseline"/>
        </w:rPr>
        <w:t> </w:t>
      </w:r>
      <w:r>
        <w:rPr>
          <w:rFonts w:ascii="Calibri" w:hAnsi="Calibri"/>
          <w:spacing w:val="-6"/>
          <w:w w:val="130"/>
          <w:vertAlign w:val="baseline"/>
        </w:rPr>
        <w:t>=</w:t>
      </w:r>
      <w:r>
        <w:rPr>
          <w:rFonts w:ascii="Calibri" w:hAnsi="Calibri"/>
          <w:w w:val="130"/>
          <w:vertAlign w:val="baseline"/>
        </w:rPr>
        <w:t> </w:t>
      </w:r>
      <w:r>
        <w:rPr>
          <w:rFonts w:ascii="Calibri" w:hAnsi="Calibri"/>
          <w:spacing w:val="-10"/>
          <w:w w:val="115"/>
          <w:position w:val="13"/>
          <w:u w:val="single"/>
          <w:vertAlign w:val="baseline"/>
        </w:rPr>
        <w:t>1</w:t>
      </w:r>
      <w:r>
        <w:rPr>
          <w:rFonts w:ascii="Calibri" w:hAnsi="Calibri"/>
          <w:position w:val="13"/>
          <w:vertAlign w:val="baseline"/>
        </w:rPr>
        <w:tab/>
      </w:r>
      <w:r>
        <w:rPr>
          <w:w w:val="115"/>
          <w:vertAlign w:val="baseline"/>
        </w:rPr>
        <w:t>softmax</w:t>
      </w:r>
      <w:r>
        <w:rPr>
          <w:spacing w:val="-25"/>
          <w:w w:val="11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(</w:t>
      </w:r>
      <w:r>
        <w:rPr>
          <w:rFonts w:ascii="Calibri" w:hAnsi="Calibri"/>
          <w:i/>
          <w:w w:val="130"/>
          <w:vertAlign w:val="baseline"/>
        </w:rPr>
        <w:t>f</w:t>
      </w:r>
      <w:r>
        <w:rPr>
          <w:rFonts w:ascii="Calibri" w:hAnsi="Calibri"/>
          <w:i/>
          <w:spacing w:val="-1"/>
          <w:w w:val="130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libri" w:hAnsi="Calibri"/>
          <w:i/>
          <w:w w:val="115"/>
          <w:vertAlign w:val="baseline"/>
        </w:rPr>
        <w:t>A</w:t>
      </w:r>
      <w:r>
        <w:rPr>
          <w:rFonts w:ascii="Calibri" w:hAnsi="Calibri"/>
          <w:i/>
          <w:spacing w:val="13"/>
          <w:w w:val="115"/>
          <w:vertAlign w:val="baseline"/>
        </w:rPr>
        <w:t> </w:t>
      </w:r>
      <w:r>
        <w:rPr>
          <w:rFonts w:ascii="Calibri" w:hAnsi="Calibri"/>
          <w:spacing w:val="-2"/>
          <w:w w:val="115"/>
          <w:vertAlign w:val="baseline"/>
        </w:rPr>
        <w:t>(</w:t>
      </w:r>
      <w:r>
        <w:rPr>
          <w:rFonts w:ascii="Calibri" w:hAnsi="Calibri"/>
          <w:b/>
          <w:spacing w:val="-2"/>
          <w:w w:val="115"/>
          <w:vertAlign w:val="baseline"/>
        </w:rPr>
        <w:t>x</w:t>
      </w:r>
      <w:r>
        <w:rPr>
          <w:rFonts w:ascii="Calibri" w:hAnsi="Calibri"/>
          <w:spacing w:val="-2"/>
          <w:w w:val="115"/>
          <w:vertAlign w:val="baseline"/>
        </w:rPr>
        <w:t>)))</w:t>
      </w:r>
      <w:r>
        <w:rPr>
          <w:rFonts w:ascii="Calibri" w:hAnsi="Calibri"/>
          <w:vertAlign w:val="baseline"/>
        </w:rPr>
        <w:tab/>
      </w:r>
      <w:r>
        <w:rPr>
          <w:spacing w:val="-5"/>
          <w:w w:val="115"/>
          <w:vertAlign w:val="baseline"/>
        </w:rPr>
        <w:t>(5)</w:t>
      </w:r>
    </w:p>
    <w:p>
      <w:pPr>
        <w:spacing w:before="46"/>
        <w:ind w:left="2212" w:right="0" w:firstLine="0"/>
        <w:jc w:val="left"/>
        <w:rPr>
          <w:rFonts w:ascii="Tahoma"/>
          <w:sz w:val="14"/>
        </w:rPr>
      </w:pPr>
      <w:r>
        <w:rPr>
          <w:rFonts w:ascii="Calibri"/>
          <w:i/>
          <w:spacing w:val="-5"/>
          <w:w w:val="120"/>
          <w:sz w:val="14"/>
        </w:rPr>
        <w:t>k</w:t>
      </w:r>
      <w:r>
        <w:rPr>
          <w:rFonts w:ascii="Tahoma"/>
          <w:spacing w:val="-5"/>
          <w:w w:val="120"/>
          <w:sz w:val="14"/>
        </w:rPr>
        <w:t>=1</w:t>
      </w:r>
    </w:p>
    <w:p>
      <w:pPr>
        <w:pStyle w:val="BodyText"/>
        <w:spacing w:before="93"/>
        <w:rPr>
          <w:rFonts w:ascii="Tahoma"/>
          <w:sz w:val="14"/>
        </w:rPr>
      </w:pPr>
    </w:p>
    <w:p>
      <w:pPr>
        <w:spacing w:before="0"/>
        <w:ind w:left="165" w:right="0" w:firstLine="0"/>
        <w:jc w:val="both"/>
        <w:rPr>
          <w:i/>
          <w:sz w:val="20"/>
        </w:rPr>
      </w:pPr>
      <w:r>
        <w:rPr>
          <w:i/>
          <w:sz w:val="20"/>
        </w:rPr>
        <w:t>E.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Variational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Epistemic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Uncertainty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Quantification</w:t>
      </w:r>
    </w:p>
    <w:p>
      <w:pPr>
        <w:pStyle w:val="BodyText"/>
        <w:spacing w:line="247" w:lineRule="auto" w:before="79"/>
        <w:ind w:left="165" w:right="584" w:firstLine="199"/>
        <w:jc w:val="both"/>
      </w:pPr>
      <w:r>
        <w:rPr/>
        <w:t>Monte Carlo Dropout approximates a Deep Gaussian </w:t>
      </w:r>
      <w:r>
        <w:rPr/>
        <w:t>Pro-cess</w:t>
      </w:r>
      <w:r>
        <w:rPr>
          <w:spacing w:val="40"/>
        </w:rPr>
        <w:t> </w:t>
      </w:r>
      <w:r>
        <w:rPr/>
        <w:t>[18].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inference,</w:t>
      </w:r>
      <w:r>
        <w:rPr>
          <w:spacing w:val="40"/>
        </w:rPr>
        <w:t> </w:t>
      </w:r>
      <w:r>
        <w:rPr/>
        <w:t>dropout</w:t>
      </w:r>
      <w:r>
        <w:rPr>
          <w:spacing w:val="40"/>
        </w:rPr>
        <w:t> </w:t>
      </w:r>
      <w:r>
        <w:rPr/>
        <w:t>layers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selectively re-enabled (while BatchNorm remains frozen in evaluation mode) across </w:t>
      </w:r>
      <w:r>
        <w:rPr>
          <w:rFonts w:ascii="Calibri"/>
          <w:i/>
        </w:rPr>
        <w:t>T</w:t>
      </w:r>
      <w:r>
        <w:rPr>
          <w:rFonts w:ascii="Calibri"/>
          <w:i/>
          <w:w w:val="125"/>
        </w:rPr>
        <w:t> </w:t>
      </w:r>
      <w:r>
        <w:rPr>
          <w:rFonts w:ascii="Calibri"/>
          <w:w w:val="125"/>
        </w:rPr>
        <w:t>= </w:t>
      </w:r>
      <w:r>
        <w:rPr>
          <w:rFonts w:ascii="Calibri"/>
        </w:rPr>
        <w:t>15</w:t>
      </w:r>
      <w:r>
        <w:rPr>
          <w:rFonts w:ascii="Calibri"/>
          <w:spacing w:val="40"/>
        </w:rPr>
        <w:t> </w:t>
      </w:r>
      <w:r>
        <w:rPr/>
        <w:t>stochastic forward passes:</w:t>
      </w:r>
    </w:p>
    <w:p>
      <w:pPr>
        <w:spacing w:line="44" w:lineRule="exact" w:before="111"/>
        <w:ind w:left="2256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5"/>
          <w:sz w:val="14"/>
        </w:rPr>
        <w:t>T</w:t>
      </w:r>
    </w:p>
    <w:p>
      <w:pPr>
        <w:spacing w:after="0" w:line="44" w:lineRule="exact"/>
        <w:jc w:val="left"/>
        <w:rPr>
          <w:rFonts w:ascii="Calibri"/>
          <w:i/>
          <w:sz w:val="14"/>
        </w:rPr>
        <w:sectPr>
          <w:type w:val="continuous"/>
          <w:pgSz w:w="12240" w:h="15840"/>
          <w:pgMar w:header="224" w:footer="0" w:top="1000" w:bottom="280" w:left="720" w:right="360"/>
          <w:cols w:num="2" w:equalWidth="0">
            <w:col w:w="5314" w:space="40"/>
            <w:col w:w="5806"/>
          </w:cols>
        </w:sectPr>
      </w:pPr>
    </w:p>
    <w:p>
      <w:pPr>
        <w:spacing w:line="240" w:lineRule="auto" w:before="0"/>
        <w:ind w:left="0" w:right="0" w:firstLine="0"/>
        <w:jc w:val="right"/>
        <w:rPr>
          <w:rFonts w:ascii="Calibri" w:hAnsi="Calibri" w:cs="Calibri" w:eastAsia="Calibri"/>
          <w:i/>
          <w:iCs/>
          <w:sz w:val="20"/>
          <w:szCs w:val="20"/>
        </w:rPr>
      </w:pPr>
      <w:r>
        <w:rPr>
          <w:rFonts w:ascii="Calibri" w:hAnsi="Calibri" w:cs="Calibri" w:eastAsia="Calibri"/>
          <w:i/>
          <w:sz w:val="20"/>
          <w:szCs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1717242</wp:posOffset>
            </wp:positionH>
            <wp:positionV relativeFrom="paragraph">
              <wp:posOffset>213356</wp:posOffset>
            </wp:positionV>
            <wp:extent cx="31750" cy="1270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eastAsia="Calibri"/>
          <w:i/>
          <w:sz w:val="20"/>
          <w:szCs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2340342</wp:posOffset>
            </wp:positionH>
            <wp:positionV relativeFrom="paragraph">
              <wp:posOffset>213356</wp:posOffset>
            </wp:positionV>
            <wp:extent cx="31750" cy="1270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eastAsia="Calibri"/>
          <w:i/>
          <w:sz w:val="20"/>
          <w:szCs w:val="20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2941472</wp:posOffset>
            </wp:positionH>
            <wp:positionV relativeFrom="paragraph">
              <wp:posOffset>213356</wp:posOffset>
            </wp:positionV>
            <wp:extent cx="31750" cy="1270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746391</wp:posOffset>
                </wp:positionH>
                <wp:positionV relativeFrom="paragraph">
                  <wp:posOffset>213712</wp:posOffset>
                </wp:positionV>
                <wp:extent cx="2939415" cy="1390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93941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 w:cs="Calibri" w:eastAsia="Calibri"/>
                                <w:position w:val="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 w:eastAsia="Calibri"/>
                                <w:b/>
                                <w:bCs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z</w:t>
                            </w:r>
                            <w:r>
                              <w:rPr>
                                <w:w w:val="115"/>
                                <w:sz w:val="14"/>
                                <w:szCs w:val="14"/>
                              </w:rPr>
                              <w:t>visual</w:t>
                            </w:r>
                            <w:r>
                              <w:rPr>
                                <w:spacing w:val="1"/>
                                <w:w w:val="120"/>
                                <w:sz w:val="14"/>
                                <w:szCs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w w:val="120"/>
                                <w:position w:val="3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14"/>
                                <w:w w:val="120"/>
                                <w:position w:val="3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ϕ</w:t>
                            </w:r>
                            <w:r>
                              <w:rPr>
                                <w:w w:val="115"/>
                                <w:sz w:val="14"/>
                                <w:szCs w:val="14"/>
                              </w:rPr>
                              <w:t>VGG</w:t>
                            </w:r>
                            <w:r>
                              <w:rPr>
                                <w:rFonts w:ascii="Calibri" w:hAnsi="Calibri" w:cs="Calibri" w:eastAsia="Calibri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 w:cs="Calibri" w:eastAsia="Calibri"/>
                                <w:b/>
                                <w:bCs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 w:cs="Calibri" w:eastAsia="Calibri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64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ϕ</w:t>
                            </w:r>
                            <w:r>
                              <w:rPr>
                                <w:w w:val="115"/>
                                <w:sz w:val="14"/>
                                <w:szCs w:val="14"/>
                              </w:rPr>
                              <w:t>ResNet</w:t>
                            </w:r>
                            <w:r>
                              <w:rPr>
                                <w:rFonts w:ascii="Calibri" w:hAnsi="Calibri" w:cs="Calibri" w:eastAsia="Calibri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 w:cs="Calibri" w:eastAsia="Calibri"/>
                                <w:b/>
                                <w:bCs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 w:cs="Calibri" w:eastAsia="Calibri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63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ϕ</w:t>
                            </w:r>
                            <w:r>
                              <w:rPr>
                                <w:w w:val="115"/>
                                <w:sz w:val="14"/>
                                <w:szCs w:val="14"/>
                              </w:rPr>
                              <w:t>EffNet</w:t>
                            </w:r>
                            <w:r>
                              <w:rPr>
                                <w:rFonts w:ascii="Calibri" w:hAnsi="Calibri" w:cs="Calibri" w:eastAsia="Calibri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 w:cs="Calibri" w:eastAsia="Calibri"/>
                                <w:b/>
                                <w:bCs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 w:cs="Calibri" w:eastAsia="Calibri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63"/>
                                <w:w w:val="115"/>
                                <w:position w:val="3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2"/>
                                <w:w w:val="105"/>
                                <w:position w:val="3"/>
                                <w:sz w:val="20"/>
                                <w:szCs w:val="20"/>
                              </w:rPr>
                              <w:t>ϕ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  <w:szCs w:val="14"/>
                              </w:rPr>
                              <w:t>MobileNet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05"/>
                                <w:position w:val="3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 w:cs="Calibri" w:eastAsia="Calibri"/>
                                <w:b/>
                                <w:bCs/>
                                <w:spacing w:val="-2"/>
                                <w:w w:val="105"/>
                                <w:position w:val="3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05"/>
                                <w:position w:val="3"/>
                                <w:sz w:val="20"/>
                                <w:szCs w:val="20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71pt;margin-top:16.82778pt;width:231.45pt;height:10.95pt;mso-position-horizontal-relative:page;mso-position-vertical-relative:paragraph;z-index:15736832" type="#_x0000_t202" id="docshape12" filled="false" stroked="false">
                <v:textbox inset="0,0,0,0">
                  <w:txbxContent>
                    <w:p>
                      <w:pPr>
                        <w:spacing w:line="210" w:lineRule="exact" w:before="0"/>
                        <w:ind w:left="0" w:right="0" w:firstLine="0"/>
                        <w:jc w:val="left"/>
                        <w:rPr>
                          <w:rFonts w:ascii="Calibri" w:hAnsi="Calibri" w:cs="Calibri" w:eastAsia="Calibri"/>
                          <w:position w:val="3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 w:eastAsia="Calibri"/>
                          <w:b/>
                          <w:bCs/>
                          <w:w w:val="115"/>
                          <w:position w:val="3"/>
                          <w:sz w:val="20"/>
                          <w:szCs w:val="20"/>
                        </w:rPr>
                        <w:t>z</w:t>
                      </w:r>
                      <w:r>
                        <w:rPr>
                          <w:w w:val="115"/>
                          <w:sz w:val="14"/>
                          <w:szCs w:val="14"/>
                        </w:rPr>
                        <w:t>visual</w:t>
                      </w:r>
                      <w:r>
                        <w:rPr>
                          <w:spacing w:val="1"/>
                          <w:w w:val="120"/>
                          <w:sz w:val="14"/>
                          <w:szCs w:val="14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w w:val="120"/>
                          <w:position w:val="3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alibri" w:hAnsi="Calibri" w:cs="Calibri" w:eastAsia="Calibri"/>
                          <w:spacing w:val="-14"/>
                          <w:w w:val="120"/>
                          <w:position w:val="3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w w:val="115"/>
                          <w:position w:val="3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w w:val="115"/>
                          <w:position w:val="3"/>
                          <w:sz w:val="20"/>
                          <w:szCs w:val="20"/>
                        </w:rPr>
                        <w:t>ϕ</w:t>
                      </w:r>
                      <w:r>
                        <w:rPr>
                          <w:w w:val="115"/>
                          <w:sz w:val="14"/>
                          <w:szCs w:val="14"/>
                        </w:rPr>
                        <w:t>VGG</w:t>
                      </w:r>
                      <w:r>
                        <w:rPr>
                          <w:rFonts w:ascii="Calibri" w:hAnsi="Calibri" w:cs="Calibri" w:eastAsia="Calibri"/>
                          <w:w w:val="115"/>
                          <w:position w:val="3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w w:val="115"/>
                          <w:position w:val="3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alibri" w:hAnsi="Calibri" w:cs="Calibri" w:eastAsia="Calibri"/>
                          <w:w w:val="115"/>
                          <w:position w:val="3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Calibri" w:hAnsi="Calibri" w:cs="Calibri" w:eastAsia="Calibri"/>
                          <w:spacing w:val="64"/>
                          <w:w w:val="115"/>
                          <w:position w:val="3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w w:val="115"/>
                          <w:position w:val="3"/>
                          <w:sz w:val="20"/>
                          <w:szCs w:val="20"/>
                        </w:rPr>
                        <w:t>ϕ</w:t>
                      </w:r>
                      <w:r>
                        <w:rPr>
                          <w:w w:val="115"/>
                          <w:sz w:val="14"/>
                          <w:szCs w:val="14"/>
                        </w:rPr>
                        <w:t>ResNet</w:t>
                      </w:r>
                      <w:r>
                        <w:rPr>
                          <w:rFonts w:ascii="Calibri" w:hAnsi="Calibri" w:cs="Calibri" w:eastAsia="Calibri"/>
                          <w:w w:val="115"/>
                          <w:position w:val="3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w w:val="115"/>
                          <w:position w:val="3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alibri" w:hAnsi="Calibri" w:cs="Calibri" w:eastAsia="Calibri"/>
                          <w:w w:val="115"/>
                          <w:position w:val="3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Calibri" w:hAnsi="Calibri" w:cs="Calibri" w:eastAsia="Calibri"/>
                          <w:spacing w:val="63"/>
                          <w:w w:val="115"/>
                          <w:position w:val="3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w w:val="115"/>
                          <w:position w:val="3"/>
                          <w:sz w:val="20"/>
                          <w:szCs w:val="20"/>
                        </w:rPr>
                        <w:t>ϕ</w:t>
                      </w:r>
                      <w:r>
                        <w:rPr>
                          <w:w w:val="115"/>
                          <w:sz w:val="14"/>
                          <w:szCs w:val="14"/>
                        </w:rPr>
                        <w:t>EffNet</w:t>
                      </w:r>
                      <w:r>
                        <w:rPr>
                          <w:rFonts w:ascii="Calibri" w:hAnsi="Calibri" w:cs="Calibri" w:eastAsia="Calibri"/>
                          <w:w w:val="115"/>
                          <w:position w:val="3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w w:val="115"/>
                          <w:position w:val="3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alibri" w:hAnsi="Calibri" w:cs="Calibri" w:eastAsia="Calibri"/>
                          <w:w w:val="115"/>
                          <w:position w:val="3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Calibri" w:hAnsi="Calibri" w:cs="Calibri" w:eastAsia="Calibri"/>
                          <w:spacing w:val="63"/>
                          <w:w w:val="115"/>
                          <w:position w:val="3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2"/>
                          <w:w w:val="105"/>
                          <w:position w:val="3"/>
                          <w:sz w:val="20"/>
                          <w:szCs w:val="20"/>
                        </w:rPr>
                        <w:t>ϕ</w:t>
                      </w:r>
                      <w:r>
                        <w:rPr>
                          <w:spacing w:val="-2"/>
                          <w:w w:val="105"/>
                          <w:sz w:val="14"/>
                          <w:szCs w:val="14"/>
                        </w:rPr>
                        <w:t>MobileNet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05"/>
                          <w:position w:val="3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spacing w:val="-2"/>
                          <w:w w:val="105"/>
                          <w:position w:val="3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05"/>
                          <w:position w:val="3"/>
                          <w:sz w:val="20"/>
                          <w:szCs w:val="20"/>
                        </w:rPr>
                        <w:t>)]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20544">
                <wp:simplePos x="0" y="0"/>
                <wp:positionH relativeFrom="page">
                  <wp:posOffset>4696714</wp:posOffset>
                </wp:positionH>
                <wp:positionV relativeFrom="paragraph">
                  <wp:posOffset>105389</wp:posOffset>
                </wp:positionV>
                <wp:extent cx="45720" cy="889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820007pt;margin-top:8.298381pt;width:3.6pt;height:7pt;mso-position-horizontal-relative:page;mso-position-vertical-relative:paragraph;z-index:-16295936" type="#_x0000_t202" id="docshape1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4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21056">
                <wp:simplePos x="0" y="0"/>
                <wp:positionH relativeFrom="page">
                  <wp:posOffset>5107343</wp:posOffset>
                </wp:positionH>
                <wp:positionV relativeFrom="paragraph">
                  <wp:posOffset>144726</wp:posOffset>
                </wp:positionV>
                <wp:extent cx="74295" cy="1270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42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153015pt;margin-top:11.395781pt;width:5.85pt;height:10pt;mso-position-horizontal-relative:page;mso-position-vertical-relative:paragraph;z-index:-16295424" type="#_x0000_t202" id="docshape1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2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5243347</wp:posOffset>
                </wp:positionH>
                <wp:positionV relativeFrom="paragraph">
                  <wp:posOffset>234167</wp:posOffset>
                </wp:positionV>
                <wp:extent cx="167005" cy="889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670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spacing w:val="-5"/>
                                <w:w w:val="11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862pt;margin-top:18.438381pt;width:13.15pt;height:7pt;mso-position-horizontal-relative:page;mso-position-vertical-relative:paragraph;z-index:15738368" type="#_x0000_t202" id="docshape1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14"/>
                        </w:rPr>
                        <w:t>t</w:t>
                      </w:r>
                      <w:r>
                        <w:rPr>
                          <w:rFonts w:ascii="Tahoma"/>
                          <w:spacing w:val="-5"/>
                          <w:w w:val="115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22080">
                <wp:simplePos x="0" y="0"/>
                <wp:positionH relativeFrom="page">
                  <wp:posOffset>5501004</wp:posOffset>
                </wp:positionH>
                <wp:positionV relativeFrom="paragraph">
                  <wp:posOffset>105389</wp:posOffset>
                </wp:positionV>
                <wp:extent cx="113664" cy="889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1366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4"/>
                              </w:rPr>
                              <w:t>t,c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149994pt;margin-top:8.298381pt;width:8.950pt;height:7pt;mso-position-horizontal-relative:page;mso-position-vertical-relative:paragraph;z-index:-16294400" type="#_x0000_t202" id="docshape1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4"/>
                        </w:rPr>
                        <w:t>t,c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22592">
                <wp:simplePos x="0" y="0"/>
                <wp:positionH relativeFrom="page">
                  <wp:posOffset>5880379</wp:posOffset>
                </wp:positionH>
                <wp:positionV relativeFrom="paragraph">
                  <wp:posOffset>105389</wp:posOffset>
                </wp:positionV>
                <wp:extent cx="38735" cy="889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87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022003pt;margin-top:8.298381pt;width:3.05pt;height:7pt;mso-position-horizontal-relative:page;mso-position-vertical-relative:paragraph;z-index:-16293888" type="#_x0000_t202" id="docshape1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6155563</wp:posOffset>
                </wp:positionH>
                <wp:positionV relativeFrom="paragraph">
                  <wp:posOffset>104335</wp:posOffset>
                </wp:positionV>
                <wp:extent cx="136525" cy="11747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36525" cy="11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1"/>
                                <w:w w:val="129"/>
                                <w:position w:val="2"/>
                                <w:sz w:val="14"/>
                              </w:rPr>
                              <w:t>W</w:t>
                            </w:r>
                            <w:r>
                              <w:rPr>
                                <w:rFonts w:ascii="Tahoma" w:hAnsi="Tahoma"/>
                                <w:position w:val="6"/>
                                <w:sz w:val="14"/>
                              </w:rPr>
                              <w:t>ˆ</w:t>
                            </w:r>
                            <w:r>
                              <w:rPr>
                                <w:rFonts w:ascii="Tahoma" w:hAnsi="Tahoma"/>
                                <w:spacing w:val="-24"/>
                                <w:w w:val="114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10"/>
                                <w:w w:val="14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690002pt;margin-top:8.215381pt;width:10.75pt;height:9.25pt;mso-position-horizontal-relative:page;mso-position-vertical-relative:paragraph;z-index:15739904" type="#_x0000_t202" id="docshape18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10"/>
                        </w:rPr>
                      </w:pPr>
                      <w:r>
                        <w:rPr>
                          <w:rFonts w:ascii="Lucida Sans Unicode" w:hAnsi="Lucida Sans Unicode"/>
                          <w:spacing w:val="-101"/>
                          <w:w w:val="129"/>
                          <w:position w:val="2"/>
                          <w:sz w:val="14"/>
                        </w:rPr>
                        <w:t>W</w:t>
                      </w:r>
                      <w:r>
                        <w:rPr>
                          <w:rFonts w:ascii="Tahoma" w:hAnsi="Tahoma"/>
                          <w:position w:val="6"/>
                          <w:sz w:val="14"/>
                        </w:rPr>
                        <w:t>ˆ</w:t>
                      </w:r>
                      <w:r>
                        <w:rPr>
                          <w:rFonts w:ascii="Tahoma" w:hAnsi="Tahoma"/>
                          <w:spacing w:val="-24"/>
                          <w:w w:val="114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Georgia" w:hAnsi="Georgia"/>
                          <w:i/>
                          <w:spacing w:val="-10"/>
                          <w:w w:val="140"/>
                          <w:sz w:val="1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spacing w:val="-8"/>
          <w:w w:val="115"/>
          <w:sz w:val="20"/>
          <w:szCs w:val="20"/>
        </w:rPr>
        <w:t>p</w:t>
      </w:r>
      <w:r>
        <w:rPr>
          <w:rFonts w:ascii="Calibri" w:hAnsi="Calibri" w:cs="Calibri" w:eastAsia="Calibri"/>
          <w:spacing w:val="-8"/>
          <w:w w:val="115"/>
          <w:sz w:val="20"/>
          <w:szCs w:val="20"/>
        </w:rPr>
        <w:t>¯</w:t>
      </w:r>
      <w:r>
        <w:rPr>
          <w:rFonts w:ascii="Calibri" w:hAnsi="Calibri" w:cs="Calibri" w:eastAsia="Calibri"/>
          <w:spacing w:val="-5"/>
          <w:w w:val="115"/>
          <w:sz w:val="20"/>
          <w:szCs w:val="20"/>
        </w:rPr>
        <w:t> </w:t>
      </w:r>
      <w:r>
        <w:rPr>
          <w:rFonts w:ascii="Calibri" w:hAnsi="Calibri" w:cs="Calibri" w:eastAsia="Calibri"/>
          <w:spacing w:val="-8"/>
          <w:w w:val="115"/>
          <w:sz w:val="20"/>
          <w:szCs w:val="20"/>
        </w:rPr>
        <w:t>(</w:t>
      </w:r>
      <w:r>
        <w:rPr>
          <w:rFonts w:ascii="Calibri" w:hAnsi="Calibri" w:cs="Calibri" w:eastAsia="Calibri"/>
          <w:b/>
          <w:bCs/>
          <w:spacing w:val="-8"/>
          <w:w w:val="115"/>
          <w:sz w:val="20"/>
          <w:szCs w:val="20"/>
        </w:rPr>
        <w:t>x</w:t>
      </w:r>
      <w:r>
        <w:rPr>
          <w:rFonts w:ascii="Calibri" w:hAnsi="Calibri" w:cs="Calibri" w:eastAsia="Calibri"/>
          <w:spacing w:val="-8"/>
          <w:w w:val="115"/>
          <w:sz w:val="20"/>
          <w:szCs w:val="20"/>
        </w:rPr>
        <w:t>)</w:t>
      </w:r>
      <w:r>
        <w:rPr>
          <w:rFonts w:ascii="Calibri" w:hAnsi="Calibri" w:cs="Calibri" w:eastAsia="Calibri"/>
          <w:spacing w:val="-15"/>
          <w:w w:val="135"/>
          <w:sz w:val="20"/>
          <w:szCs w:val="20"/>
        </w:rPr>
        <w:t> </w:t>
      </w:r>
      <w:r>
        <w:rPr>
          <w:rFonts w:ascii="Calibri" w:hAnsi="Calibri" w:cs="Calibri" w:eastAsia="Calibri"/>
          <w:spacing w:val="-8"/>
          <w:w w:val="135"/>
          <w:sz w:val="20"/>
          <w:szCs w:val="20"/>
        </w:rPr>
        <w:t>=</w:t>
      </w:r>
      <w:r>
        <w:rPr>
          <w:rFonts w:ascii="Calibri" w:hAnsi="Calibri" w:cs="Calibri" w:eastAsia="Calibri"/>
          <w:spacing w:val="-7"/>
          <w:w w:val="135"/>
          <w:sz w:val="20"/>
          <w:szCs w:val="20"/>
        </w:rPr>
        <w:t> </w:t>
      </w:r>
      <w:r>
        <w:rPr>
          <w:rFonts w:ascii="Calibri" w:hAnsi="Calibri" w:cs="Calibri" w:eastAsia="Calibri"/>
          <w:spacing w:val="-45"/>
          <w:w w:val="135"/>
          <w:position w:val="13"/>
          <w:sz w:val="20"/>
          <w:szCs w:val="20"/>
          <w:u w:val="single"/>
        </w:rPr>
        <w:t> </w:t>
      </w:r>
      <w:r>
        <w:rPr>
          <w:rFonts w:ascii="Calibri" w:hAnsi="Calibri" w:cs="Calibri" w:eastAsia="Calibri"/>
          <w:spacing w:val="-8"/>
          <w:w w:val="115"/>
          <w:position w:val="13"/>
          <w:sz w:val="20"/>
          <w:szCs w:val="20"/>
          <w:u w:val="single"/>
        </w:rPr>
        <w:t>1</w:t>
      </w:r>
      <w:r>
        <w:rPr>
          <w:rFonts w:ascii="Calibri" w:hAnsi="Calibri" w:cs="Calibri" w:eastAsia="Calibri"/>
          <w:spacing w:val="-1"/>
          <w:w w:val="115"/>
          <w:position w:val="13"/>
          <w:sz w:val="20"/>
          <w:szCs w:val="20"/>
        </w:rPr>
        <w:t> </w:t>
      </w:r>
      <w:r>
        <w:rPr>
          <w:rFonts w:ascii="Cambria" w:hAnsi="Cambria" w:cs="Cambria" w:eastAsia="Cambria"/>
          <w:spacing w:val="-8"/>
          <w:w w:val="105"/>
          <w:position w:val="19"/>
          <w:sz w:val="20"/>
          <w:szCs w:val="20"/>
        </w:rPr>
        <w:t>∑︂</w:t>
      </w:r>
      <w:r>
        <w:rPr>
          <w:rFonts w:ascii="Cambria" w:hAnsi="Cambria" w:cs="Cambria" w:eastAsia="Cambria"/>
          <w:spacing w:val="-13"/>
          <w:w w:val="105"/>
          <w:position w:val="19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8"/>
          <w:w w:val="115"/>
          <w:sz w:val="20"/>
          <w:szCs w:val="20"/>
        </w:rPr>
        <w:t>y</w:t>
      </w:r>
      <w:r>
        <w:rPr>
          <w:rFonts w:ascii="Calibri" w:hAnsi="Calibri" w:cs="Calibri" w:eastAsia="Calibri"/>
          <w:spacing w:val="-8"/>
          <w:w w:val="115"/>
          <w:sz w:val="20"/>
          <w:szCs w:val="20"/>
        </w:rPr>
        <w:t>ˆ</w:t>
      </w:r>
      <w:r>
        <w:rPr>
          <w:rFonts w:ascii="Calibri" w:hAnsi="Calibri" w:cs="Calibri" w:eastAsia="Calibri"/>
          <w:spacing w:val="71"/>
          <w:w w:val="11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10"/>
          <w:w w:val="115"/>
          <w:sz w:val="20"/>
          <w:szCs w:val="20"/>
        </w:rPr>
        <w:t>,</w:t>
      </w:r>
    </w:p>
    <w:p>
      <w:pPr>
        <w:spacing w:before="50"/>
        <w:ind w:left="192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b/>
          <w:spacing w:val="-109"/>
          <w:w w:val="145"/>
          <w:sz w:val="20"/>
        </w:rPr>
        <w:t>y</w:t>
      </w:r>
      <w:r>
        <w:rPr>
          <w:rFonts w:ascii="Calibri" w:hAnsi="Calibri"/>
          <w:w w:val="144"/>
          <w:sz w:val="20"/>
        </w:rPr>
        <w:t>ˆ</w:t>
      </w:r>
      <w:r>
        <w:rPr>
          <w:rFonts w:ascii="Calibri" w:hAnsi="Calibri"/>
          <w:spacing w:val="50"/>
          <w:w w:val="145"/>
          <w:sz w:val="20"/>
        </w:rPr>
        <w:t> </w:t>
      </w:r>
      <w:r>
        <w:rPr>
          <w:rFonts w:ascii="Calibri" w:hAnsi="Calibri"/>
          <w:w w:val="145"/>
          <w:sz w:val="20"/>
        </w:rPr>
        <w:t>=</w:t>
      </w:r>
      <w:r>
        <w:rPr>
          <w:rFonts w:ascii="Calibri" w:hAnsi="Calibri"/>
          <w:spacing w:val="-16"/>
          <w:w w:val="145"/>
          <w:sz w:val="20"/>
        </w:rPr>
        <w:t> </w:t>
      </w:r>
      <w:r>
        <w:rPr>
          <w:rFonts w:ascii="Calibri" w:hAnsi="Calibri"/>
          <w:i/>
          <w:spacing w:val="-10"/>
          <w:w w:val="145"/>
          <w:sz w:val="20"/>
        </w:rPr>
        <w:t>f</w:t>
      </w:r>
    </w:p>
    <w:p>
      <w:pPr>
        <w:pStyle w:val="BodyText"/>
        <w:tabs>
          <w:tab w:pos="1307" w:val="left" w:leader="none"/>
        </w:tabs>
        <w:spacing w:before="50"/>
        <w:ind w:left="194"/>
      </w:pPr>
      <w:r>
        <w:rPr/>
        <w:br w:type="column"/>
      </w:r>
      <w:r>
        <w:rPr>
          <w:rFonts w:ascii="Calibri"/>
          <w:spacing w:val="-5"/>
          <w:w w:val="115"/>
        </w:rPr>
        <w:t>(</w:t>
      </w:r>
      <w:r>
        <w:rPr>
          <w:rFonts w:ascii="Calibri"/>
          <w:b/>
          <w:spacing w:val="-5"/>
          <w:w w:val="115"/>
        </w:rPr>
        <w:t>x</w:t>
      </w:r>
      <w:r>
        <w:rPr>
          <w:rFonts w:ascii="Calibri"/>
          <w:spacing w:val="-5"/>
          <w:w w:val="115"/>
        </w:rPr>
        <w:t>)</w:t>
      </w:r>
      <w:r>
        <w:rPr>
          <w:rFonts w:ascii="Calibri"/>
        </w:rPr>
        <w:tab/>
      </w:r>
      <w:r>
        <w:rPr>
          <w:spacing w:val="-5"/>
          <w:w w:val="115"/>
        </w:rPr>
        <w:t>(6)</w:t>
      </w:r>
    </w:p>
    <w:p>
      <w:pPr>
        <w:pStyle w:val="BodyText"/>
        <w:spacing w:after="0"/>
        <w:sectPr>
          <w:type w:val="continuous"/>
          <w:pgSz w:w="12240" w:h="15840"/>
          <w:pgMar w:header="224" w:footer="0" w:top="1000" w:bottom="280" w:left="720" w:right="360"/>
          <w:cols w:num="3" w:equalWidth="0">
            <w:col w:w="8187" w:space="40"/>
            <w:col w:w="747" w:space="39"/>
            <w:col w:w="2147"/>
          </w:cols>
        </w:sectPr>
      </w:pPr>
    </w:p>
    <w:p>
      <w:pPr>
        <w:pStyle w:val="BodyText"/>
        <w:spacing w:line="186" w:lineRule="exact" w:before="104"/>
        <w:jc w:val="right"/>
      </w:pPr>
      <w:r>
        <w:rPr>
          <w:spacing w:val="-5"/>
        </w:rPr>
        <w:t>(4)</w:t>
      </w:r>
    </w:p>
    <w:p>
      <w:pPr>
        <w:pStyle w:val="BodyText"/>
        <w:spacing w:line="126" w:lineRule="exact" w:before="165"/>
        <w:ind w:left="179"/>
        <w:rPr>
          <w:rFonts w:ascii="Tahoma" w:hAnsi="Tahoma"/>
        </w:rPr>
      </w:pPr>
      <w:r>
        <w:rPr/>
        <w:br w:type="column"/>
      </w:r>
      <w:r>
        <w:rPr/>
        <w:t>The</w:t>
      </w:r>
      <w:r>
        <w:rPr>
          <w:spacing w:val="5"/>
        </w:rPr>
        <w:t> </w:t>
      </w:r>
      <w:r>
        <w:rPr/>
        <w:t>epistemic</w:t>
      </w:r>
      <w:r>
        <w:rPr>
          <w:spacing w:val="6"/>
        </w:rPr>
        <w:t> </w:t>
      </w:r>
      <w:r>
        <w:rPr/>
        <w:t>uncertainty</w:t>
      </w:r>
      <w:r>
        <w:rPr>
          <w:spacing w:val="7"/>
        </w:rPr>
        <w:t> </w:t>
      </w:r>
      <w:r>
        <w:rPr>
          <w:rFonts w:ascii="Calibri" w:hAnsi="Calibri"/>
          <w:i/>
          <w:spacing w:val="-5"/>
        </w:rPr>
        <w:t>σ</w:t>
      </w:r>
      <w:r>
        <w:rPr>
          <w:rFonts w:ascii="Tahoma" w:hAnsi="Tahoma"/>
          <w:spacing w:val="-5"/>
          <w:vertAlign w:val="superscript"/>
        </w:rPr>
        <w:t>2</w:t>
      </w:r>
    </w:p>
    <w:p>
      <w:pPr>
        <w:pStyle w:val="BodyText"/>
        <w:spacing w:line="113" w:lineRule="exact" w:before="178"/>
        <w:ind w:left="487"/>
      </w:pPr>
      <w:r>
        <w:rPr/>
        <w:br w:type="column"/>
      </w:r>
      <w:r>
        <w:rPr/>
        <w:t>is</w:t>
      </w:r>
      <w:r>
        <w:rPr>
          <w:spacing w:val="10"/>
        </w:rPr>
        <w:t> </w:t>
      </w:r>
      <w:r>
        <w:rPr/>
        <w:t>quantified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2"/>
        </w:rPr>
        <w:t>predic-</w:t>
      </w:r>
    </w:p>
    <w:p>
      <w:pPr>
        <w:pStyle w:val="BodyText"/>
        <w:spacing w:after="0" w:line="113" w:lineRule="exact"/>
        <w:sectPr>
          <w:type w:val="continuous"/>
          <w:pgSz w:w="12240" w:h="15840"/>
          <w:pgMar w:header="224" w:footer="0" w:top="1000" w:bottom="280" w:left="720" w:right="360"/>
          <w:cols w:num="3" w:equalWidth="0">
            <w:col w:w="5294" w:space="40"/>
            <w:col w:w="2544" w:space="39"/>
            <w:col w:w="3243"/>
          </w:cols>
        </w:sectPr>
      </w:pPr>
    </w:p>
    <w:p>
      <w:pPr>
        <w:pStyle w:val="BodyText"/>
        <w:spacing w:line="220" w:lineRule="auto" w:before="37"/>
        <w:ind w:left="259" w:hanging="5"/>
        <w:jc w:val="both"/>
      </w:pPr>
      <w:r>
        <w:rPr/>
        <w:t>yielding </w:t>
      </w:r>
      <w:r>
        <w:rPr>
          <w:rFonts w:ascii="Calibri" w:hAnsi="Calibri"/>
          <w:b/>
        </w:rPr>
        <w:t>z</w:t>
      </w:r>
      <w:r>
        <w:rPr>
          <w:vertAlign w:val="subscript"/>
        </w:rPr>
        <w:t>visual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Georgia" w:hAnsi="Georgia"/>
          <w:vertAlign w:val="baseline"/>
        </w:rPr>
        <w:t>R</w:t>
      </w:r>
      <w:r>
        <w:rPr>
          <w:rFonts w:ascii="Tahoma" w:hAnsi="Tahoma"/>
          <w:vertAlign w:val="superscript"/>
        </w:rPr>
        <w:t>5120</w:t>
      </w:r>
      <w:r>
        <w:rPr>
          <w:vertAlign w:val="baseline"/>
        </w:rPr>
        <w:t>. This vector is passed through a classification head consisting of Dropout</w:t>
      </w:r>
      <w:r>
        <w:rPr>
          <w:rFonts w:ascii="Calibri" w:hAnsi="Calibri"/>
          <w:vertAlign w:val="baseline"/>
        </w:rPr>
        <w:t>(</w:t>
      </w:r>
      <w:r>
        <w:rPr>
          <w:rFonts w:ascii="Calibri" w:hAnsi="Calibri"/>
          <w:i/>
          <w:vertAlign w:val="baseline"/>
        </w:rPr>
        <w:t>p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3"/>
          <w:w w:val="125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5)</w:t>
      </w:r>
      <w:r>
        <w:rPr>
          <w:vertAlign w:val="baseline"/>
        </w:rPr>
        <w:t>, a 512-unit fully</w:t>
      </w:r>
      <w:r>
        <w:rPr>
          <w:spacing w:val="2"/>
          <w:vertAlign w:val="baseline"/>
        </w:rPr>
        <w:t> </w:t>
      </w:r>
      <w:r>
        <w:rPr>
          <w:vertAlign w:val="baseline"/>
        </w:rPr>
        <w:t>connected</w:t>
      </w:r>
      <w:r>
        <w:rPr>
          <w:spacing w:val="3"/>
          <w:vertAlign w:val="baseline"/>
        </w:rPr>
        <w:t> </w:t>
      </w:r>
      <w:r>
        <w:rPr>
          <w:vertAlign w:val="baseline"/>
        </w:rPr>
        <w:t>layer</w:t>
      </w:r>
      <w:r>
        <w:rPr>
          <w:spacing w:val="3"/>
          <w:vertAlign w:val="baseline"/>
        </w:rPr>
        <w:t> </w:t>
      </w:r>
      <w:r>
        <w:rPr>
          <w:vertAlign w:val="baseline"/>
        </w:rPr>
        <w:t>with</w:t>
      </w:r>
      <w:r>
        <w:rPr>
          <w:spacing w:val="3"/>
          <w:vertAlign w:val="baseline"/>
        </w:rPr>
        <w:t> </w:t>
      </w:r>
      <w:r>
        <w:rPr>
          <w:vertAlign w:val="baseline"/>
        </w:rPr>
        <w:t>ReLU</w:t>
      </w:r>
      <w:r>
        <w:rPr>
          <w:spacing w:val="3"/>
          <w:vertAlign w:val="baseline"/>
        </w:rPr>
        <w:t> </w:t>
      </w:r>
      <w:r>
        <w:rPr>
          <w:vertAlign w:val="baseline"/>
        </w:rPr>
        <w:t>activation,</w:t>
      </w:r>
      <w:r>
        <w:rPr>
          <w:spacing w:val="3"/>
          <w:vertAlign w:val="baseline"/>
        </w:rPr>
        <w:t> </w:t>
      </w:r>
      <w:r>
        <w:rPr>
          <w:vertAlign w:val="baseline"/>
        </w:rPr>
        <w:t>Dropout</w:t>
      </w:r>
      <w:r>
        <w:rPr>
          <w:rFonts w:ascii="Calibri" w:hAnsi="Calibri"/>
          <w:vertAlign w:val="baseline"/>
        </w:rPr>
        <w:t>(</w:t>
      </w:r>
      <w:r>
        <w:rPr>
          <w:rFonts w:ascii="Calibri" w:hAnsi="Calibri"/>
          <w:i/>
          <w:vertAlign w:val="baseline"/>
        </w:rPr>
        <w:t>p</w:t>
      </w:r>
      <w:r>
        <w:rPr>
          <w:rFonts w:ascii="Calibri" w:hAnsi="Calibri"/>
          <w:i/>
          <w:spacing w:val="-11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1"/>
          <w:w w:val="125"/>
          <w:vertAlign w:val="baseline"/>
        </w:rPr>
        <w:t> </w:t>
      </w:r>
      <w:r>
        <w:rPr>
          <w:rFonts w:ascii="Calibri" w:hAnsi="Calibri"/>
          <w:spacing w:val="-4"/>
          <w:vertAlign w:val="baseline"/>
        </w:rPr>
        <w:t>0</w:t>
      </w:r>
      <w:r>
        <w:rPr>
          <w:rFonts w:ascii="Calibri" w:hAnsi="Calibri"/>
          <w:i/>
          <w:spacing w:val="-4"/>
          <w:vertAlign w:val="baseline"/>
        </w:rPr>
        <w:t>.</w:t>
      </w:r>
      <w:r>
        <w:rPr>
          <w:rFonts w:ascii="Calibri" w:hAnsi="Calibri"/>
          <w:spacing w:val="-4"/>
          <w:vertAlign w:val="baseline"/>
        </w:rPr>
        <w:t>3)</w:t>
      </w:r>
      <w:r>
        <w:rPr>
          <w:spacing w:val="-4"/>
          <w:vertAlign w:val="baseline"/>
        </w:rPr>
        <w:t>,</w:t>
      </w: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30680" cy="153035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63068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/>
                              <w:t>and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2-unit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linear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output.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8.4pt;height:12.05pt;mso-position-horizontal-relative:char;mso-position-vertical-relative:line" type="#_x0000_t202" id="docshape1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/>
                        <w:t>and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final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2-unit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linear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</w:rPr>
                        <w:t>output.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6"/>
        <w:ind w:left="174"/>
      </w:pPr>
      <w:r>
        <w:rPr/>
        <w:br w:type="column"/>
      </w:r>
      <w:r>
        <w:rPr/>
        <w:t>tive</w:t>
      </w:r>
      <w:r>
        <w:rPr>
          <w:spacing w:val="8"/>
        </w:rPr>
        <w:t> </w:t>
      </w:r>
      <w:r>
        <w:rPr>
          <w:spacing w:val="-2"/>
        </w:rPr>
        <w:t>variance:</w:t>
      </w:r>
    </w:p>
    <w:p>
      <w:pPr>
        <w:pStyle w:val="BodyText"/>
        <w:spacing w:before="15"/>
      </w:pPr>
    </w:p>
    <w:p>
      <w:pPr>
        <w:spacing w:before="0"/>
        <w:ind w:left="0" w:right="38" w:firstLine="0"/>
        <w:jc w:val="right"/>
        <w:rPr>
          <w:rFonts w:ascii="Tahoma" w:hAnsi="Tahoma"/>
          <w:sz w:val="14"/>
        </w:rPr>
      </w:pPr>
      <w:r>
        <w:rPr>
          <w:rFonts w:ascii="Calibri" w:hAnsi="Calibri"/>
          <w:i/>
          <w:spacing w:val="-5"/>
          <w:w w:val="105"/>
          <w:position w:val="-7"/>
          <w:sz w:val="20"/>
        </w:rPr>
        <w:t>σ</w:t>
      </w:r>
      <w:r>
        <w:rPr>
          <w:rFonts w:ascii="Tahoma" w:hAnsi="Tahoma"/>
          <w:spacing w:val="-5"/>
          <w:w w:val="105"/>
          <w:sz w:val="14"/>
        </w:rPr>
        <w:t>2</w:t>
      </w:r>
    </w:p>
    <w:p>
      <w:pPr>
        <w:spacing w:line="159" w:lineRule="exact" w:before="0"/>
        <w:ind w:left="845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epistemic</w:t>
      </w:r>
    </w:p>
    <w:p>
      <w:pPr>
        <w:pStyle w:val="BodyText"/>
        <w:spacing w:before="123"/>
        <w:rPr>
          <w:sz w:val="14"/>
        </w:rPr>
      </w:pPr>
    </w:p>
    <w:p>
      <w:pPr>
        <w:pStyle w:val="BodyText"/>
        <w:ind w:left="254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mc:AlternateContent>
          <mc:Choice Requires="wps">
            <w:drawing>
              <wp:anchor distT="0" distB="0" distL="0" distR="0" allowOverlap="1" layoutInCell="1" locked="0" behindDoc="1" simplePos="0" relativeHeight="487019520">
                <wp:simplePos x="0" y="0"/>
                <wp:positionH relativeFrom="page">
                  <wp:posOffset>5570550</wp:posOffset>
                </wp:positionH>
                <wp:positionV relativeFrom="paragraph">
                  <wp:posOffset>17109</wp:posOffset>
                </wp:positionV>
                <wp:extent cx="59690" cy="889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626007pt;margin-top:1.347173pt;width:4.7pt;height:7pt;mso-position-horizontal-relative:page;mso-position-vertical-relative:paragraph;z-index:-16296960" type="#_x0000_t202" id="docshape2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</w:rPr>
        <mc:AlternateContent>
          <mc:Choice Requires="wps">
            <w:drawing>
              <wp:anchor distT="0" distB="0" distL="0" distR="0" allowOverlap="1" layoutInCell="1" locked="0" behindDoc="1" simplePos="0" relativeHeight="487023616">
                <wp:simplePos x="0" y="0"/>
                <wp:positionH relativeFrom="page">
                  <wp:posOffset>4683201</wp:posOffset>
                </wp:positionH>
                <wp:positionV relativeFrom="paragraph">
                  <wp:posOffset>191131</wp:posOffset>
                </wp:positionV>
                <wp:extent cx="339725" cy="107314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3972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epistemic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56012pt;margin-top:15.049732pt;width:26.75pt;height:8.450pt;mso-position-horizontal-relative:page;mso-position-vertical-relative:paragraph;z-index:-16292864" type="#_x0000_t202" id="docshape2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epistemic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</w:rPr>
        <mc:AlternateContent>
          <mc:Choice Requires="wps">
            <w:drawing>
              <wp:anchor distT="0" distB="0" distL="0" distR="0" allowOverlap="1" layoutInCell="1" locked="0" behindDoc="1" simplePos="0" relativeHeight="487024128">
                <wp:simplePos x="0" y="0"/>
                <wp:positionH relativeFrom="page">
                  <wp:posOffset>5388089</wp:posOffset>
                </wp:positionH>
                <wp:positionV relativeFrom="paragraph">
                  <wp:posOffset>233585</wp:posOffset>
                </wp:positionV>
                <wp:extent cx="74295" cy="1270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742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259003pt;margin-top:18.392574pt;width:5.85pt;height:10pt;mso-position-horizontal-relative:page;mso-position-vertical-relative:paragraph;z-index:-16292352" type="#_x0000_t202" id="docshape2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2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5830951</wp:posOffset>
                </wp:positionH>
                <wp:positionV relativeFrom="paragraph">
                  <wp:posOffset>194236</wp:posOffset>
                </wp:positionV>
                <wp:extent cx="113664" cy="889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1366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4"/>
                              </w:rPr>
                              <w:t>t,c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130005pt;margin-top:15.294173pt;width:8.950pt;height:7pt;mso-position-horizontal-relative:page;mso-position-vertical-relative:paragraph;z-index:15741440" type="#_x0000_t202" id="docshape2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4"/>
                        </w:rPr>
                        <w:t>t,c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w w:val="120"/>
        </w:rPr>
        <w:t>(</w:t>
      </w:r>
      <w:r>
        <w:rPr>
          <w:rFonts w:ascii="Calibri" w:hAnsi="Calibri" w:cs="Calibri" w:eastAsia="Calibri"/>
          <w:b/>
          <w:bCs/>
          <w:w w:val="120"/>
        </w:rPr>
        <w:t>x</w:t>
      </w:r>
      <w:r>
        <w:rPr>
          <w:rFonts w:ascii="Calibri" w:hAnsi="Calibri" w:cs="Calibri" w:eastAsia="Calibri"/>
          <w:w w:val="120"/>
        </w:rPr>
        <w:t>)</w:t>
      </w:r>
      <w:r>
        <w:rPr>
          <w:rFonts w:ascii="Calibri" w:hAnsi="Calibri" w:cs="Calibri" w:eastAsia="Calibri"/>
          <w:spacing w:val="-14"/>
          <w:w w:val="120"/>
        </w:rPr>
        <w:t> </w:t>
      </w:r>
      <w:r>
        <w:rPr>
          <w:rFonts w:ascii="Calibri" w:hAnsi="Calibri" w:cs="Calibri" w:eastAsia="Calibri"/>
          <w:w w:val="135"/>
        </w:rPr>
        <w:t>=</w:t>
      </w:r>
      <w:r>
        <w:rPr>
          <w:rFonts w:ascii="Calibri" w:hAnsi="Calibri" w:cs="Calibri" w:eastAsia="Calibri"/>
          <w:spacing w:val="-7"/>
          <w:w w:val="135"/>
        </w:rPr>
        <w:t> </w:t>
      </w:r>
      <w:r>
        <w:rPr>
          <w:rFonts w:ascii="Calibri" w:hAnsi="Calibri" w:cs="Calibri" w:eastAsia="Calibri"/>
          <w:spacing w:val="-45"/>
          <w:w w:val="135"/>
          <w:position w:val="13"/>
          <w:u w:val="single"/>
        </w:rPr>
        <w:t> </w:t>
      </w:r>
      <w:r>
        <w:rPr>
          <w:rFonts w:ascii="Calibri" w:hAnsi="Calibri" w:cs="Calibri" w:eastAsia="Calibri"/>
          <w:w w:val="120"/>
          <w:position w:val="13"/>
          <w:u w:val="single"/>
        </w:rPr>
        <w:t>1</w:t>
      </w:r>
      <w:r>
        <w:rPr>
          <w:rFonts w:ascii="Calibri" w:hAnsi="Calibri" w:cs="Calibri" w:eastAsia="Calibri"/>
          <w:spacing w:val="7"/>
          <w:w w:val="120"/>
          <w:position w:val="13"/>
        </w:rPr>
        <w:t> </w:t>
      </w:r>
      <w:r>
        <w:rPr>
          <w:rFonts w:ascii="Cambria" w:hAnsi="Cambria" w:cs="Cambria" w:eastAsia="Cambria"/>
          <w:w w:val="105"/>
          <w:position w:val="19"/>
        </w:rPr>
        <w:t>∑︂</w:t>
      </w:r>
      <w:r>
        <w:rPr>
          <w:rFonts w:ascii="Cambria" w:hAnsi="Cambria" w:cs="Cambria" w:eastAsia="Cambria"/>
          <w:spacing w:val="-13"/>
          <w:w w:val="105"/>
          <w:position w:val="19"/>
        </w:rPr>
        <w:t> </w:t>
      </w:r>
      <w:r>
        <w:rPr>
          <w:rFonts w:ascii="Calibri" w:hAnsi="Calibri" w:cs="Calibri" w:eastAsia="Calibri"/>
          <w:spacing w:val="-29"/>
          <w:w w:val="120"/>
        </w:rPr>
        <w:t>(</w:t>
      </w:r>
      <w:r>
        <w:rPr>
          <w:rFonts w:ascii="Calibri" w:hAnsi="Calibri" w:cs="Calibri" w:eastAsia="Calibri"/>
          <w:i/>
          <w:iCs/>
          <w:spacing w:val="-29"/>
          <w:w w:val="120"/>
        </w:rPr>
        <w:t>y</w:t>
      </w:r>
      <w:r>
        <w:rPr>
          <w:rFonts w:ascii="Calibri" w:hAnsi="Calibri" w:cs="Calibri" w:eastAsia="Calibri"/>
          <w:spacing w:val="-29"/>
          <w:w w:val="120"/>
        </w:rPr>
        <w:t>ˆ</w:t>
      </w:r>
    </w:p>
    <w:p>
      <w:pPr>
        <w:pStyle w:val="BodyText"/>
        <w:spacing w:before="2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5524081</wp:posOffset>
                </wp:positionH>
                <wp:positionV relativeFrom="paragraph">
                  <wp:posOffset>47582</wp:posOffset>
                </wp:positionV>
                <wp:extent cx="167005" cy="889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670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spacing w:val="-5"/>
                                <w:w w:val="11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96701pt;margin-top:3.746673pt;width:13.15pt;height:7pt;mso-position-horizontal-relative:page;mso-position-vertical-relative:paragraph;z-index:-15723520;mso-wrap-distance-left:0;mso-wrap-distance-right:0" type="#_x0000_t202" id="docshape2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14"/>
                        </w:rPr>
                        <w:t>t</w:t>
                      </w:r>
                      <w:r>
                        <w:rPr>
                          <w:rFonts w:ascii="Tahoma"/>
                          <w:spacing w:val="-5"/>
                          <w:w w:val="115"/>
                          <w:sz w:val="14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spacing w:before="116"/>
        <w:rPr>
          <w:rFonts w:ascii="Calibri"/>
        </w:rPr>
      </w:pPr>
    </w:p>
    <w:p>
      <w:pPr>
        <w:pStyle w:val="BodyText"/>
        <w:tabs>
          <w:tab w:pos="1803" w:val="left" w:leader="none"/>
        </w:tabs>
        <w:ind w:left="1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5152">
                <wp:simplePos x="0" y="0"/>
                <wp:positionH relativeFrom="page">
                  <wp:posOffset>6169062</wp:posOffset>
                </wp:positionH>
                <wp:positionV relativeFrom="paragraph">
                  <wp:posOffset>91931</wp:posOffset>
                </wp:positionV>
                <wp:extent cx="45720" cy="889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752991pt;margin-top:7.238726pt;width:3.6pt;height:7pt;mso-position-horizontal-relative:page;mso-position-vertical-relative:paragraph;z-index:-16291328" type="#_x0000_t202" id="docshape2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4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24"/>
          <w:w w:val="90"/>
        </w:rPr>
        <w:t>—</w:t>
      </w:r>
      <w:r>
        <w:rPr>
          <w:rFonts w:ascii="Lucida Sans Unicode" w:hAnsi="Lucida Sans Unicode"/>
          <w:spacing w:val="-19"/>
        </w:rPr>
        <w:t> </w:t>
      </w:r>
      <w:r>
        <w:rPr>
          <w:rFonts w:ascii="Calibri" w:hAnsi="Calibri"/>
          <w:i/>
          <w:spacing w:val="-24"/>
          <w:w w:val="90"/>
        </w:rPr>
        <w:t>p</w:t>
      </w:r>
      <w:r>
        <w:rPr>
          <w:rFonts w:ascii="Calibri" w:hAnsi="Calibri"/>
          <w:spacing w:val="-24"/>
          <w:w w:val="90"/>
        </w:rPr>
        <w:t>¯</w:t>
      </w:r>
      <w:r>
        <w:rPr>
          <w:rFonts w:ascii="Calibri" w:hAnsi="Calibri"/>
          <w:spacing w:val="16"/>
        </w:rPr>
        <w:t> </w:t>
      </w:r>
      <w:r>
        <w:rPr>
          <w:rFonts w:ascii="Calibri" w:hAnsi="Calibri"/>
          <w:spacing w:val="-24"/>
          <w:w w:val="90"/>
        </w:rPr>
        <w:t>(</w:t>
      </w:r>
      <w:r>
        <w:rPr>
          <w:rFonts w:ascii="Calibri" w:hAnsi="Calibri"/>
          <w:b/>
          <w:spacing w:val="-24"/>
          <w:w w:val="90"/>
        </w:rPr>
        <w:t>x</w:t>
      </w:r>
      <w:r>
        <w:rPr>
          <w:rFonts w:ascii="Calibri" w:hAnsi="Calibri"/>
          <w:spacing w:val="-24"/>
          <w:w w:val="90"/>
        </w:rPr>
        <w:t>))</w:t>
      </w:r>
      <w:r>
        <w:rPr>
          <w:rFonts w:ascii="Tahoma" w:hAnsi="Tahoma"/>
          <w:spacing w:val="-24"/>
          <w:w w:val="90"/>
          <w:vertAlign w:val="superscript"/>
        </w:rPr>
        <w:t>2</w:t>
      </w:r>
      <w:r>
        <w:rPr>
          <w:rFonts w:ascii="Tahoma" w:hAnsi="Tahoma"/>
          <w:vertAlign w:val="baseline"/>
        </w:rPr>
        <w:tab/>
      </w:r>
      <w:r>
        <w:rPr>
          <w:spacing w:val="-5"/>
          <w:w w:val="105"/>
          <w:vertAlign w:val="baseline"/>
        </w:rPr>
        <w:t>(7)</w:t>
      </w:r>
    </w:p>
    <w:p>
      <w:pPr>
        <w:pStyle w:val="BodyText"/>
        <w:spacing w:after="0"/>
        <w:sectPr>
          <w:type w:val="continuous"/>
          <w:pgSz w:w="12240" w:h="15840"/>
          <w:pgMar w:header="224" w:footer="0" w:top="1000" w:bottom="280" w:left="720" w:right="360"/>
          <w:cols w:num="4" w:equalWidth="0">
            <w:col w:w="5306" w:space="40"/>
            <w:col w:w="1437" w:space="163"/>
            <w:col w:w="1533" w:space="39"/>
            <w:col w:w="2642"/>
          </w:cols>
        </w:sectPr>
      </w:pPr>
    </w:p>
    <w:p>
      <w:pPr>
        <w:spacing w:before="98"/>
        <w:ind w:left="5519" w:right="0" w:firstLine="0"/>
        <w:jc w:val="both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621842</wp:posOffset>
            </wp:positionH>
            <wp:positionV relativeFrom="paragraph">
              <wp:posOffset>74964</wp:posOffset>
            </wp:positionV>
            <wp:extent cx="3188483" cy="1779618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483" cy="177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t>G.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Semantic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Mucosal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Lesion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Segmentation</w:t>
      </w:r>
    </w:p>
    <w:p>
      <w:pPr>
        <w:pStyle w:val="BodyText"/>
        <w:spacing w:line="249" w:lineRule="auto" w:before="71"/>
        <w:ind w:left="5519" w:right="584" w:firstLine="199"/>
        <w:jc w:val="both"/>
      </w:pPr>
      <w:r>
        <w:rPr/>
        <w:t>Prior to deep learning inference, a lightweight color-space segmentation module extracts the lesion boundary for </w:t>
      </w:r>
      <w:r>
        <w:rPr/>
        <w:t>down-stream</w:t>
      </w:r>
      <w:r>
        <w:rPr>
          <w:spacing w:val="-8"/>
        </w:rPr>
        <w:t> </w:t>
      </w:r>
      <w:r>
        <w:rPr/>
        <w:t>Grad-CAM++</w:t>
      </w:r>
      <w:r>
        <w:rPr>
          <w:spacing w:val="-8"/>
        </w:rPr>
        <w:t> </w:t>
      </w:r>
      <w:r>
        <w:rPr/>
        <w:t>concordance</w:t>
      </w:r>
      <w:r>
        <w:rPr>
          <w:spacing w:val="-8"/>
        </w:rPr>
        <w:t> </w:t>
      </w:r>
      <w:r>
        <w:rPr/>
        <w:t>auditing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morphological feature computation. The input image is decomposed into erythema and leukoplakia indices:</w:t>
      </w:r>
    </w:p>
    <w:p>
      <w:pPr>
        <w:pStyle w:val="BodyText"/>
        <w:spacing w:after="0" w:line="249" w:lineRule="auto"/>
        <w:jc w:val="both"/>
        <w:sectPr>
          <w:pgSz w:w="12240" w:h="15840"/>
          <w:pgMar w:header="224" w:footer="0" w:top="1000" w:bottom="280" w:left="720" w:right="360"/>
        </w:sectPr>
      </w:pPr>
    </w:p>
    <w:p>
      <w:pPr>
        <w:spacing w:before="211"/>
        <w:ind w:left="0" w:right="0" w:firstLine="0"/>
        <w:jc w:val="right"/>
        <w:rPr>
          <w:rFonts w:ascii="Calibri"/>
          <w:sz w:val="20"/>
        </w:rPr>
      </w:pPr>
      <w:r>
        <w:rPr>
          <w:rFonts w:ascii="Calibri"/>
          <w:i/>
          <w:w w:val="125"/>
          <w:sz w:val="20"/>
        </w:rPr>
        <w:t>E</w:t>
      </w:r>
      <w:r>
        <w:rPr>
          <w:rFonts w:ascii="Calibri"/>
          <w:w w:val="125"/>
          <w:sz w:val="20"/>
        </w:rPr>
        <w:t>(</w:t>
      </w:r>
      <w:r>
        <w:rPr>
          <w:rFonts w:ascii="Calibri"/>
          <w:i/>
          <w:w w:val="125"/>
          <w:sz w:val="20"/>
        </w:rPr>
        <w:t>x,</w:t>
      </w:r>
      <w:r>
        <w:rPr>
          <w:rFonts w:ascii="Calibri"/>
          <w:i/>
          <w:spacing w:val="-13"/>
          <w:w w:val="125"/>
          <w:sz w:val="20"/>
        </w:rPr>
        <w:t> </w:t>
      </w:r>
      <w:r>
        <w:rPr>
          <w:rFonts w:ascii="Calibri"/>
          <w:i/>
          <w:w w:val="125"/>
          <w:sz w:val="20"/>
        </w:rPr>
        <w:t>y</w:t>
      </w:r>
      <w:r>
        <w:rPr>
          <w:rFonts w:ascii="Calibri"/>
          <w:w w:val="125"/>
          <w:sz w:val="20"/>
        </w:rPr>
        <w:t>)</w:t>
      </w:r>
      <w:r>
        <w:rPr>
          <w:rFonts w:ascii="Calibri"/>
          <w:spacing w:val="16"/>
          <w:w w:val="125"/>
          <w:sz w:val="20"/>
        </w:rPr>
        <w:t> </w:t>
      </w:r>
      <w:r>
        <w:rPr>
          <w:rFonts w:ascii="Calibri"/>
          <w:spacing w:val="-10"/>
          <w:w w:val="125"/>
          <w:sz w:val="20"/>
        </w:rPr>
        <w:t>=</w:t>
      </w:r>
    </w:p>
    <w:p>
      <w:pPr>
        <w:spacing w:line="304" w:lineRule="exact" w:before="47"/>
        <w:ind w:left="39" w:right="0" w:firstLine="0"/>
        <w:jc w:val="center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i/>
          <w:w w:val="115"/>
          <w:sz w:val="20"/>
        </w:rPr>
        <w:t>R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x,</w:t>
      </w:r>
      <w:r>
        <w:rPr>
          <w:rFonts w:ascii="Calibri" w:hAnsi="Calibri"/>
          <w:i/>
          <w:spacing w:val="-7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y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7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12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G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x,</w:t>
      </w:r>
      <w:r>
        <w:rPr>
          <w:rFonts w:ascii="Calibri" w:hAnsi="Calibri"/>
          <w:i/>
          <w:spacing w:val="-7"/>
          <w:w w:val="115"/>
          <w:sz w:val="20"/>
        </w:rPr>
        <w:t> </w:t>
      </w:r>
      <w:r>
        <w:rPr>
          <w:rFonts w:ascii="Calibri" w:hAnsi="Calibri"/>
          <w:i/>
          <w:spacing w:val="-5"/>
          <w:w w:val="115"/>
          <w:sz w:val="20"/>
        </w:rPr>
        <w:t>y</w:t>
      </w:r>
      <w:r>
        <w:rPr>
          <w:rFonts w:ascii="Calibri" w:hAnsi="Calibri"/>
          <w:spacing w:val="-5"/>
          <w:w w:val="115"/>
          <w:sz w:val="20"/>
        </w:rPr>
        <w:t>)</w:t>
      </w:r>
    </w:p>
    <w:p>
      <w:pPr>
        <w:spacing w:line="241" w:lineRule="exact" w:before="0"/>
        <w:ind w:left="39" w:right="0" w:firstLine="0"/>
        <w:jc w:val="center"/>
        <w:rPr>
          <w:rFonts w:ascii="Calibri" w:hAnsi="Calibri" w:cs="Calibri" w:eastAsia="Calibri"/>
          <w:i/>
          <w:iCs/>
          <w:sz w:val="20"/>
          <w:szCs w:val="20"/>
        </w:rPr>
      </w:pP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4572787</wp:posOffset>
                </wp:positionH>
                <wp:positionV relativeFrom="paragraph">
                  <wp:posOffset>424</wp:posOffset>
                </wp:positionV>
                <wp:extent cx="114427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144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4270" h="0">
                              <a:moveTo>
                                <a:pt x="0" y="0"/>
                              </a:moveTo>
                              <a:lnTo>
                                <a:pt x="114421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360.062012pt,.033423pt" to="450.158012pt,.0334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 w:cs="Calibri" w:eastAsia="Calibri"/>
          <w:i/>
          <w:iCs/>
          <w:w w:val="125"/>
          <w:sz w:val="20"/>
          <w:szCs w:val="20"/>
        </w:rPr>
        <w:t>R</w:t>
      </w:r>
      <w:r>
        <w:rPr>
          <w:rFonts w:ascii="Calibri" w:hAnsi="Calibri" w:cs="Calibri" w:eastAsia="Calibri"/>
          <w:w w:val="125"/>
          <w:sz w:val="20"/>
          <w:szCs w:val="20"/>
        </w:rPr>
        <w:t>(</w:t>
      </w:r>
      <w:r>
        <w:rPr>
          <w:rFonts w:ascii="Calibri" w:hAnsi="Calibri" w:cs="Calibri" w:eastAsia="Calibri"/>
          <w:i/>
          <w:iCs/>
          <w:w w:val="125"/>
          <w:sz w:val="20"/>
          <w:szCs w:val="20"/>
        </w:rPr>
        <w:t>x,</w:t>
      </w:r>
      <w:r>
        <w:rPr>
          <w:rFonts w:ascii="Calibri" w:hAnsi="Calibri" w:cs="Calibri" w:eastAsia="Calibri"/>
          <w:i/>
          <w:iCs/>
          <w:spacing w:val="-16"/>
          <w:w w:val="12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w w:val="125"/>
          <w:sz w:val="20"/>
          <w:szCs w:val="20"/>
        </w:rPr>
        <w:t>y</w:t>
      </w:r>
      <w:r>
        <w:rPr>
          <w:rFonts w:ascii="Calibri" w:hAnsi="Calibri" w:cs="Calibri" w:eastAsia="Calibri"/>
          <w:w w:val="125"/>
          <w:sz w:val="20"/>
          <w:szCs w:val="20"/>
        </w:rPr>
        <w:t>)</w:t>
      </w:r>
      <w:r>
        <w:rPr>
          <w:rFonts w:ascii="Calibri" w:hAnsi="Calibri" w:cs="Calibri" w:eastAsia="Calibri"/>
          <w:spacing w:val="-1"/>
          <w:w w:val="125"/>
          <w:sz w:val="20"/>
          <w:szCs w:val="20"/>
        </w:rPr>
        <w:t> </w:t>
      </w:r>
      <w:r>
        <w:rPr>
          <w:rFonts w:ascii="Calibri" w:hAnsi="Calibri" w:cs="Calibri" w:eastAsia="Calibri"/>
          <w:w w:val="125"/>
          <w:sz w:val="20"/>
          <w:szCs w:val="20"/>
        </w:rPr>
        <w:t>+</w:t>
      </w:r>
      <w:r>
        <w:rPr>
          <w:rFonts w:ascii="Calibri" w:hAnsi="Calibri" w:cs="Calibri" w:eastAsia="Calibri"/>
          <w:spacing w:val="-2"/>
          <w:w w:val="12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w w:val="125"/>
          <w:sz w:val="20"/>
          <w:szCs w:val="20"/>
        </w:rPr>
        <w:t>G</w:t>
      </w:r>
      <w:r>
        <w:rPr>
          <w:rFonts w:ascii="Calibri" w:hAnsi="Calibri" w:cs="Calibri" w:eastAsia="Calibri"/>
          <w:w w:val="125"/>
          <w:sz w:val="20"/>
          <w:szCs w:val="20"/>
        </w:rPr>
        <w:t>(</w:t>
      </w:r>
      <w:r>
        <w:rPr>
          <w:rFonts w:ascii="Calibri" w:hAnsi="Calibri" w:cs="Calibri" w:eastAsia="Calibri"/>
          <w:i/>
          <w:iCs/>
          <w:w w:val="125"/>
          <w:sz w:val="20"/>
          <w:szCs w:val="20"/>
        </w:rPr>
        <w:t>x,</w:t>
      </w:r>
      <w:r>
        <w:rPr>
          <w:rFonts w:ascii="Calibri" w:hAnsi="Calibri" w:cs="Calibri" w:eastAsia="Calibri"/>
          <w:i/>
          <w:iCs/>
          <w:spacing w:val="-15"/>
          <w:w w:val="12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w w:val="125"/>
          <w:sz w:val="20"/>
          <w:szCs w:val="20"/>
        </w:rPr>
        <w:t>y</w:t>
      </w:r>
      <w:r>
        <w:rPr>
          <w:rFonts w:ascii="Calibri" w:hAnsi="Calibri" w:cs="Calibri" w:eastAsia="Calibri"/>
          <w:w w:val="125"/>
          <w:sz w:val="20"/>
          <w:szCs w:val="20"/>
        </w:rPr>
        <w:t>)</w:t>
      </w:r>
      <w:r>
        <w:rPr>
          <w:rFonts w:ascii="Calibri" w:hAnsi="Calibri" w:cs="Calibri" w:eastAsia="Calibri"/>
          <w:spacing w:val="-1"/>
          <w:w w:val="125"/>
          <w:sz w:val="20"/>
          <w:szCs w:val="20"/>
        </w:rPr>
        <w:t> </w:t>
      </w:r>
      <w:r>
        <w:rPr>
          <w:rFonts w:ascii="Calibri" w:hAnsi="Calibri" w:cs="Calibri" w:eastAsia="Calibri"/>
          <w:w w:val="125"/>
          <w:sz w:val="20"/>
          <w:szCs w:val="20"/>
        </w:rPr>
        <w:t>+</w:t>
      </w:r>
      <w:r>
        <w:rPr>
          <w:rFonts w:ascii="Calibri" w:hAnsi="Calibri" w:cs="Calibri" w:eastAsia="Calibri"/>
          <w:spacing w:val="-2"/>
          <w:w w:val="12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spacing w:val="-26"/>
          <w:w w:val="120"/>
          <w:sz w:val="20"/>
          <w:szCs w:val="20"/>
        </w:rPr>
        <w:t>ϵ</w:t>
      </w:r>
    </w:p>
    <w:p>
      <w:pPr>
        <w:tabs>
          <w:tab w:pos="287" w:val="left" w:leader="none"/>
        </w:tabs>
        <w:spacing w:before="211"/>
        <w:ind w:left="0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Calibri"/>
          <w:i/>
          <w:spacing w:val="-10"/>
          <w:w w:val="13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rFonts w:ascii="Calibri"/>
          <w:i/>
          <w:w w:val="125"/>
          <w:sz w:val="20"/>
        </w:rPr>
        <w:t>B</w:t>
      </w:r>
      <w:r>
        <w:rPr>
          <w:rFonts w:ascii="Calibri"/>
          <w:w w:val="125"/>
          <w:sz w:val="20"/>
        </w:rPr>
        <w:t>(</w:t>
      </w:r>
      <w:r>
        <w:rPr>
          <w:rFonts w:ascii="Calibri"/>
          <w:i/>
          <w:w w:val="125"/>
          <w:sz w:val="20"/>
        </w:rPr>
        <w:t>x,</w:t>
      </w:r>
      <w:r>
        <w:rPr>
          <w:rFonts w:ascii="Calibri"/>
          <w:i/>
          <w:spacing w:val="-18"/>
          <w:w w:val="125"/>
          <w:sz w:val="20"/>
        </w:rPr>
        <w:t> </w:t>
      </w:r>
      <w:r>
        <w:rPr>
          <w:rFonts w:ascii="Calibri"/>
          <w:i/>
          <w:w w:val="125"/>
          <w:sz w:val="20"/>
        </w:rPr>
        <w:t>y</w:t>
      </w:r>
      <w:r>
        <w:rPr>
          <w:rFonts w:ascii="Calibri"/>
          <w:w w:val="125"/>
          <w:sz w:val="20"/>
        </w:rPr>
        <w:t>)</w:t>
      </w:r>
      <w:r>
        <w:rPr>
          <w:rFonts w:ascii="Calibri"/>
          <w:spacing w:val="9"/>
          <w:w w:val="125"/>
          <w:sz w:val="20"/>
        </w:rPr>
        <w:t> </w:t>
      </w:r>
      <w:r>
        <w:rPr>
          <w:rFonts w:ascii="Calibri"/>
          <w:spacing w:val="-10"/>
          <w:w w:val="125"/>
          <w:sz w:val="20"/>
        </w:rPr>
        <w:t>=</w:t>
      </w:r>
    </w:p>
    <w:p>
      <w:pPr>
        <w:spacing w:before="76"/>
        <w:ind w:left="197" w:right="646" w:hanging="158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i/>
          <w:w w:val="135"/>
          <w:sz w:val="20"/>
        </w:rPr>
        <w:t>R</w:t>
      </w:r>
      <w:r>
        <w:rPr>
          <w:rFonts w:ascii="Calibri" w:hAnsi="Calibri"/>
          <w:i/>
          <w:spacing w:val="-10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-11"/>
          <w:w w:val="135"/>
          <w:sz w:val="20"/>
        </w:rPr>
        <w:t> </w:t>
      </w:r>
      <w:r>
        <w:rPr>
          <w:rFonts w:ascii="Calibri" w:hAnsi="Calibri"/>
          <w:i/>
          <w:w w:val="115"/>
          <w:sz w:val="20"/>
        </w:rPr>
        <w:t>G</w:t>
      </w:r>
      <w:r>
        <w:rPr>
          <w:rFonts w:ascii="Calibri" w:hAnsi="Calibri"/>
          <w:i/>
          <w:spacing w:val="-2"/>
          <w:w w:val="115"/>
          <w:sz w:val="20"/>
        </w:rPr>
        <w:t> </w:t>
      </w: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-11"/>
          <w:w w:val="135"/>
          <w:sz w:val="20"/>
        </w:rPr>
        <w:t> </w:t>
      </w:r>
      <w:r>
        <w:rPr>
          <w:rFonts w:ascii="Calibri" w:hAnsi="Calibri"/>
          <w:i/>
          <w:w w:val="135"/>
          <w:sz w:val="20"/>
        </w:rPr>
        <w:t>B </w:t>
      </w:r>
      <w:r>
        <w:rPr>
          <w:rFonts w:ascii="Calibri" w:hAnsi="Calibri"/>
          <w:w w:val="115"/>
          <w:sz w:val="20"/>
        </w:rPr>
        <w:t>3</w:t>
      </w:r>
      <w:r>
        <w:rPr>
          <w:rFonts w:ascii="Calibri" w:hAnsi="Calibri"/>
          <w:spacing w:val="-1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×</w:t>
      </w:r>
      <w:r>
        <w:rPr>
          <w:rFonts w:ascii="Lucida Sans Unicode" w:hAnsi="Lucida Sans Unicode"/>
          <w:spacing w:val="-22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255</w:t>
      </w:r>
    </w:p>
    <w:p>
      <w:pPr>
        <w:pStyle w:val="BodyText"/>
        <w:spacing w:line="139" w:lineRule="exact"/>
        <w:ind w:left="14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2832">
                <wp:simplePos x="0" y="0"/>
                <wp:positionH relativeFrom="page">
                  <wp:posOffset>6494678</wp:posOffset>
                </wp:positionH>
                <wp:positionV relativeFrom="paragraph">
                  <wp:posOffset>-175222</wp:posOffset>
                </wp:positionV>
                <wp:extent cx="60833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0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0">
                              <a:moveTo>
                                <a:pt x="0" y="0"/>
                              </a:moveTo>
                              <a:lnTo>
                                <a:pt x="6081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3648" from="511.391998pt,-13.797071pt" to="559.275998pt,-13.7970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(12)</w:t>
      </w:r>
    </w:p>
    <w:p>
      <w:pPr>
        <w:pStyle w:val="BodyText"/>
        <w:spacing w:after="0" w:line="139" w:lineRule="exact"/>
        <w:jc w:val="center"/>
        <w:sectPr>
          <w:type w:val="continuous"/>
          <w:pgSz w:w="12240" w:h="15840"/>
          <w:pgMar w:header="224" w:footer="0" w:top="1000" w:bottom="280" w:left="720" w:right="360"/>
          <w:cols w:num="4" w:equalWidth="0">
            <w:col w:w="6402" w:space="40"/>
            <w:col w:w="1842" w:space="23"/>
            <w:col w:w="1122" w:space="40"/>
            <w:col w:w="1691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8"/>
        <w:rPr>
          <w:sz w:val="16"/>
        </w:rPr>
      </w:pPr>
    </w:p>
    <w:p>
      <w:pPr>
        <w:spacing w:line="230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 2.</w:t>
      </w:r>
      <w:r>
        <w:rPr>
          <w:spacing w:val="40"/>
          <w:sz w:val="16"/>
        </w:rPr>
        <w:t> </w:t>
      </w:r>
      <w:r>
        <w:rPr>
          <w:sz w:val="16"/>
        </w:rPr>
        <w:t>Grad-CAM++ saliency concordance visualization for a buccal</w:t>
      </w:r>
      <w:r>
        <w:rPr>
          <w:spacing w:val="40"/>
          <w:sz w:val="16"/>
        </w:rPr>
        <w:t> </w:t>
      </w:r>
      <w:r>
        <w:rPr>
          <w:sz w:val="16"/>
        </w:rPr>
        <w:t>mucosal OSCC specimen. (a) Original clinical photograph showing an</w:t>
      </w:r>
      <w:r>
        <w:rPr>
          <w:spacing w:val="40"/>
          <w:sz w:val="16"/>
        </w:rPr>
        <w:t> </w:t>
      </w:r>
      <w:r>
        <w:rPr>
          <w:sz w:val="16"/>
        </w:rPr>
        <w:t>erythroleukoplakic</w:t>
      </w:r>
      <w:r>
        <w:rPr>
          <w:spacing w:val="-10"/>
          <w:sz w:val="16"/>
        </w:rPr>
        <w:t> </w:t>
      </w:r>
      <w:r>
        <w:rPr>
          <w:sz w:val="16"/>
        </w:rPr>
        <w:t>lesion.</w:t>
      </w:r>
      <w:r>
        <w:rPr>
          <w:spacing w:val="-10"/>
          <w:sz w:val="16"/>
        </w:rPr>
        <w:t> </w:t>
      </w:r>
      <w:r>
        <w:rPr>
          <w:sz w:val="16"/>
        </w:rPr>
        <w:t>(b)</w:t>
      </w:r>
      <w:r>
        <w:rPr>
          <w:spacing w:val="-10"/>
          <w:sz w:val="16"/>
        </w:rPr>
        <w:t> </w:t>
      </w:r>
      <w:r>
        <w:rPr>
          <w:sz w:val="16"/>
        </w:rPr>
        <w:t>Grad-CAM++</w:t>
      </w:r>
      <w:r>
        <w:rPr>
          <w:spacing w:val="-10"/>
          <w:sz w:val="16"/>
        </w:rPr>
        <w:t> </w:t>
      </w:r>
      <w:r>
        <w:rPr>
          <w:sz w:val="16"/>
        </w:rPr>
        <w:t>saliency</w:t>
      </w:r>
      <w:r>
        <w:rPr>
          <w:spacing w:val="-10"/>
          <w:sz w:val="16"/>
        </w:rPr>
        <w:t> </w:t>
      </w:r>
      <w:r>
        <w:rPr>
          <w:sz w:val="16"/>
        </w:rPr>
        <w:t>heatmap</w:t>
      </w:r>
      <w:r>
        <w:rPr>
          <w:spacing w:val="-10"/>
          <w:sz w:val="16"/>
        </w:rPr>
        <w:t> </w:t>
      </w:r>
      <w:r>
        <w:rPr>
          <w:sz w:val="16"/>
        </w:rPr>
        <w:t>from</w:t>
      </w:r>
      <w:r>
        <w:rPr>
          <w:spacing w:val="-10"/>
          <w:sz w:val="16"/>
        </w:rPr>
        <w:t> </w:t>
      </w:r>
      <w:r>
        <w:rPr>
          <w:sz w:val="16"/>
        </w:rPr>
        <w:t>ResNet-50</w:t>
      </w:r>
      <w:r>
        <w:rPr>
          <w:spacing w:val="40"/>
          <w:sz w:val="16"/>
        </w:rPr>
        <w:t> </w:t>
      </w:r>
      <w:r>
        <w:rPr>
          <w:sz w:val="16"/>
        </w:rPr>
        <w:t>Layer4, demonstrating concentrated model attention on the lesion. (c) IoU</w:t>
      </w:r>
      <w:r>
        <w:rPr>
          <w:spacing w:val="40"/>
          <w:sz w:val="16"/>
        </w:rPr>
        <w:t> </w:t>
      </w:r>
      <w:r>
        <w:rPr>
          <w:sz w:val="16"/>
        </w:rPr>
        <w:t>concordance</w:t>
      </w:r>
      <w:r>
        <w:rPr>
          <w:spacing w:val="-5"/>
          <w:sz w:val="16"/>
        </w:rPr>
        <w:t> </w:t>
      </w:r>
      <w:r>
        <w:rPr>
          <w:sz w:val="16"/>
        </w:rPr>
        <w:t>overlay: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green</w:t>
      </w:r>
      <w:r>
        <w:rPr>
          <w:spacing w:val="-5"/>
          <w:sz w:val="16"/>
        </w:rPr>
        <w:t> </w:t>
      </w:r>
      <w:r>
        <w:rPr>
          <w:sz w:val="16"/>
        </w:rPr>
        <w:t>contour</w:t>
      </w:r>
      <w:r>
        <w:rPr>
          <w:spacing w:val="-5"/>
          <w:sz w:val="16"/>
        </w:rPr>
        <w:t> </w:t>
      </w:r>
      <w:r>
        <w:rPr>
          <w:sz w:val="16"/>
        </w:rPr>
        <w:t>marks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segmented</w:t>
      </w:r>
      <w:r>
        <w:rPr>
          <w:spacing w:val="-5"/>
          <w:sz w:val="16"/>
        </w:rPr>
        <w:t> </w:t>
      </w:r>
      <w:r>
        <w:rPr>
          <w:sz w:val="16"/>
        </w:rPr>
        <w:t>lesion</w:t>
      </w:r>
      <w:r>
        <w:rPr>
          <w:spacing w:val="-5"/>
          <w:sz w:val="16"/>
        </w:rPr>
        <w:t> </w:t>
      </w:r>
      <w:r>
        <w:rPr>
          <w:sz w:val="16"/>
        </w:rPr>
        <w:t>boundary;</w:t>
      </w:r>
      <w:r>
        <w:rPr>
          <w:spacing w:val="40"/>
          <w:sz w:val="16"/>
        </w:rPr>
        <w:t> </w:t>
      </w:r>
      <w:r>
        <w:rPr>
          <w:sz w:val="16"/>
        </w:rPr>
        <w:t>spatial</w:t>
      </w:r>
      <w:r>
        <w:rPr>
          <w:spacing w:val="30"/>
          <w:sz w:val="16"/>
        </w:rPr>
        <w:t> </w:t>
      </w:r>
      <w:r>
        <w:rPr>
          <w:sz w:val="16"/>
        </w:rPr>
        <w:t>overlap</w:t>
      </w:r>
      <w:r>
        <w:rPr>
          <w:spacing w:val="30"/>
          <w:sz w:val="16"/>
        </w:rPr>
        <w:t> </w:t>
      </w:r>
      <w:r>
        <w:rPr>
          <w:sz w:val="16"/>
        </w:rPr>
        <w:t>with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saliency</w:t>
      </w:r>
      <w:r>
        <w:rPr>
          <w:spacing w:val="30"/>
          <w:sz w:val="16"/>
        </w:rPr>
        <w:t> </w:t>
      </w:r>
      <w:r>
        <w:rPr>
          <w:sz w:val="16"/>
        </w:rPr>
        <w:t>map</w:t>
      </w:r>
      <w:r>
        <w:rPr>
          <w:spacing w:val="30"/>
          <w:sz w:val="16"/>
        </w:rPr>
        <w:t> </w:t>
      </w:r>
      <w:r>
        <w:rPr>
          <w:sz w:val="16"/>
        </w:rPr>
        <w:t>yields</w:t>
      </w:r>
      <w:r>
        <w:rPr>
          <w:spacing w:val="30"/>
          <w:sz w:val="16"/>
        </w:rPr>
        <w:t> </w:t>
      </w:r>
      <w:r>
        <w:rPr>
          <w:rFonts w:ascii="Verdana"/>
          <w:i/>
          <w:sz w:val="16"/>
        </w:rPr>
        <w:t>C</w:t>
      </w:r>
      <w:r>
        <w:rPr>
          <w:sz w:val="16"/>
          <w:vertAlign w:val="subscript"/>
        </w:rPr>
        <w:t>IoU</w:t>
      </w:r>
      <w:r>
        <w:rPr>
          <w:spacing w:val="27"/>
          <w:w w:val="135"/>
          <w:sz w:val="16"/>
          <w:vertAlign w:val="baseline"/>
        </w:rPr>
        <w:t> </w:t>
      </w:r>
      <w:r>
        <w:rPr>
          <w:rFonts w:ascii="Calibri"/>
          <w:w w:val="135"/>
          <w:sz w:val="16"/>
          <w:vertAlign w:val="baseline"/>
        </w:rPr>
        <w:t>=</w:t>
      </w:r>
      <w:r>
        <w:rPr>
          <w:rFonts w:ascii="Calibri"/>
          <w:spacing w:val="21"/>
          <w:w w:val="135"/>
          <w:sz w:val="16"/>
          <w:vertAlign w:val="baseline"/>
        </w:rPr>
        <w:t> </w:t>
      </w:r>
      <w:r>
        <w:rPr>
          <w:rFonts w:ascii="Calibri"/>
          <w:sz w:val="16"/>
          <w:vertAlign w:val="baseline"/>
        </w:rPr>
        <w:t>0</w:t>
      </w:r>
      <w:r>
        <w:rPr>
          <w:rFonts w:ascii="Calibri"/>
          <w:i/>
          <w:sz w:val="16"/>
          <w:vertAlign w:val="baseline"/>
        </w:rPr>
        <w:t>.</w:t>
      </w:r>
      <w:r>
        <w:rPr>
          <w:rFonts w:ascii="Calibri"/>
          <w:sz w:val="16"/>
          <w:vertAlign w:val="baseline"/>
        </w:rPr>
        <w:t>82</w:t>
      </w:r>
      <w:r>
        <w:rPr>
          <w:sz w:val="16"/>
          <w:vertAlign w:val="baseline"/>
        </w:rPr>
        <w:t>,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confirming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that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the model attends to pathologically relevant tissue rather than background</w:t>
      </w:r>
      <w:r>
        <w:rPr>
          <w:spacing w:val="4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artifacts.</w:t>
      </w:r>
    </w:p>
    <w:p>
      <w:pPr>
        <w:pStyle w:val="BodyText"/>
        <w:rPr>
          <w:sz w:val="16"/>
        </w:rPr>
      </w:pPr>
    </w:p>
    <w:p>
      <w:pPr>
        <w:pStyle w:val="BodyText"/>
        <w:spacing w:before="31"/>
        <w:rPr>
          <w:sz w:val="16"/>
        </w:rPr>
      </w:pPr>
    </w:p>
    <w:p>
      <w:pPr>
        <w:pStyle w:val="BodyText"/>
        <w:spacing w:line="249" w:lineRule="auto" w:before="1"/>
        <w:ind w:left="259" w:right="11" w:hanging="7"/>
        <w:jc w:val="both"/>
      </w:pPr>
      <w:r>
        <w:rPr/>
        <w:t>The final prediction integrates both TTA and MC </w:t>
      </w:r>
      <w:r>
        <w:rPr/>
        <w:t>Dropout estimates via equal-weight averaging:</w:t>
      </w:r>
    </w:p>
    <w:p>
      <w:pPr>
        <w:pStyle w:val="BodyText"/>
        <w:spacing w:line="196" w:lineRule="auto" w:before="16"/>
        <w:ind w:left="185" w:right="582" w:hanging="8"/>
        <w:jc w:val="both"/>
      </w:pPr>
      <w:r>
        <w:rPr/>
        <w:br w:type="column"/>
      </w:r>
      <w:r>
        <w:rPr/>
        <w:t>A</w:t>
      </w:r>
      <w:r>
        <w:rPr>
          <w:spacing w:val="33"/>
        </w:rPr>
        <w:t> </w:t>
      </w:r>
      <w:r>
        <w:rPr/>
        <w:t>combined</w:t>
      </w:r>
      <w:r>
        <w:rPr>
          <w:spacing w:val="33"/>
        </w:rPr>
        <w:t> </w:t>
      </w:r>
      <w:r>
        <w:rPr/>
        <w:t>mucosal</w:t>
      </w:r>
      <w:r>
        <w:rPr>
          <w:spacing w:val="33"/>
        </w:rPr>
        <w:t> </w:t>
      </w:r>
      <w:r>
        <w:rPr/>
        <w:t>lesion</w:t>
      </w:r>
      <w:r>
        <w:rPr>
          <w:spacing w:val="33"/>
        </w:rPr>
        <w:t> </w:t>
      </w:r>
      <w:r>
        <w:rPr/>
        <w:t>activation</w:t>
      </w:r>
      <w:r>
        <w:rPr>
          <w:spacing w:val="33"/>
        </w:rPr>
        <w:t> </w:t>
      </w:r>
      <w:r>
        <w:rPr/>
        <w:t>field</w:t>
      </w:r>
      <w:r>
        <w:rPr>
          <w:spacing w:val="34"/>
        </w:rPr>
        <w:t> </w:t>
      </w:r>
      <w:r>
        <w:rPr>
          <w:rFonts w:ascii="Lucida Sans Unicode" w:hAnsi="Lucida Sans Unicode"/>
        </w:rPr>
        <w:t>F</w:t>
      </w:r>
      <w:r>
        <w:rPr>
          <w:rFonts w:ascii="Lucida Sans Unicode" w:hAnsi="Lucida Sans Unicode"/>
          <w:spacing w:val="30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24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</w:t>
      </w:r>
      <w:r>
        <w:rPr>
          <w:rFonts w:ascii="Calibri" w:hAnsi="Calibri"/>
          <w:i/>
        </w:rPr>
        <w:t>E</w:t>
      </w:r>
      <w:r>
        <w:rPr>
          <w:rFonts w:ascii="Calibri" w:hAnsi="Calibri"/>
          <w:i/>
          <w:spacing w:val="17"/>
        </w:rPr>
        <w:t> </w:t>
      </w:r>
      <w:r>
        <w:rPr>
          <w:rFonts w:ascii="Calibri" w:hAnsi="Calibri"/>
        </w:rPr>
        <w:t>+ 0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B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thresholded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rFonts w:ascii="Calibri" w:hAnsi="Calibri"/>
          <w:i/>
          <w:w w:val="125"/>
        </w:rPr>
        <w:t>µ</w:t>
      </w:r>
      <w:r>
        <w:rPr>
          <w:rFonts w:ascii="Lucida Sans Unicode" w:hAnsi="Lucida Sans Unicode"/>
          <w:w w:val="125"/>
          <w:vertAlign w:val="subscript"/>
        </w:rPr>
        <w:t>F</w:t>
      </w:r>
      <w:r>
        <w:rPr>
          <w:rFonts w:ascii="Lucida Sans Unicode" w:hAnsi="Lucida Sans Unicode"/>
          <w:spacing w:val="-20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4"/>
          <w:w w:val="125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0</w:t>
      </w:r>
      <w:r>
        <w:rPr>
          <w:rFonts w:ascii="Calibri" w:hAnsi="Calibri"/>
          <w:i/>
          <w:w w:val="110"/>
          <w:vertAlign w:val="baseline"/>
        </w:rPr>
        <w:t>.</w:t>
      </w:r>
      <w:r>
        <w:rPr>
          <w:rFonts w:ascii="Calibri" w:hAnsi="Calibri"/>
          <w:w w:val="110"/>
          <w:vertAlign w:val="baseline"/>
        </w:rPr>
        <w:t>8</w:t>
      </w:r>
      <w:r>
        <w:rPr>
          <w:rFonts w:ascii="Calibri" w:hAnsi="Calibri"/>
          <w:i/>
          <w:w w:val="110"/>
          <w:vertAlign w:val="baseline"/>
        </w:rPr>
        <w:t>σ</w:t>
      </w:r>
      <w:r>
        <w:rPr>
          <w:rFonts w:ascii="Lucida Sans Unicode" w:hAnsi="Lucida Sans Unicode"/>
          <w:w w:val="110"/>
          <w:vertAlign w:val="subscript"/>
        </w:rPr>
        <w:t>F</w:t>
      </w:r>
      <w:r>
        <w:rPr>
          <w:rFonts w:ascii="Lucida Sans Unicode" w:hAnsi="Lucida Sans Unicode"/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yield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binary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lesion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mask. </w:t>
      </w:r>
      <w:r>
        <w:rPr>
          <w:vertAlign w:val="baseline"/>
        </w:rPr>
        <w:t>Spatial</w:t>
      </w:r>
      <w:r>
        <w:rPr>
          <w:spacing w:val="3"/>
          <w:vertAlign w:val="baseline"/>
        </w:rPr>
        <w:t> </w:t>
      </w:r>
      <w:r>
        <w:rPr>
          <w:vertAlign w:val="baseline"/>
        </w:rPr>
        <w:t>calibration</w:t>
      </w:r>
      <w:r>
        <w:rPr>
          <w:spacing w:val="4"/>
          <w:vertAlign w:val="baseline"/>
        </w:rPr>
        <w:t> </w:t>
      </w:r>
      <w:r>
        <w:rPr>
          <w:vertAlign w:val="baseline"/>
        </w:rPr>
        <w:t>converts</w:t>
      </w:r>
      <w:r>
        <w:rPr>
          <w:spacing w:val="4"/>
          <w:vertAlign w:val="baseline"/>
        </w:rPr>
        <w:t> </w:t>
      </w:r>
      <w:r>
        <w:rPr>
          <w:vertAlign w:val="baseline"/>
        </w:rPr>
        <w:t>pixel</w:t>
      </w:r>
      <w:r>
        <w:rPr>
          <w:spacing w:val="3"/>
          <w:vertAlign w:val="baseline"/>
        </w:rPr>
        <w:t> </w:t>
      </w:r>
      <w:r>
        <w:rPr>
          <w:vertAlign w:val="baseline"/>
        </w:rPr>
        <w:t>measurements</w:t>
      </w:r>
      <w:r>
        <w:rPr>
          <w:spacing w:val="4"/>
          <w:vertAlign w:val="baseline"/>
        </w:rPr>
        <w:t> </w:t>
      </w:r>
      <w:r>
        <w:rPr>
          <w:vertAlign w:val="baseline"/>
        </w:rPr>
        <w:t>to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millimeters</w:t>
      </w:r>
    </w:p>
    <w:p>
      <w:pPr>
        <w:pStyle w:val="BodyText"/>
        <w:spacing w:line="211" w:lineRule="auto" w:before="40"/>
        <w:ind w:left="185" w:right="617"/>
        <w:jc w:val="both"/>
      </w:pP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standardized</w:t>
      </w:r>
      <w:r>
        <w:rPr>
          <w:spacing w:val="-6"/>
        </w:rPr>
        <w:t> </w:t>
      </w:r>
      <w:r>
        <w:rPr>
          <w:spacing w:val="-2"/>
        </w:rPr>
        <w:t>50mm</w:t>
      </w:r>
      <w:r>
        <w:rPr>
          <w:spacing w:val="-6"/>
        </w:rPr>
        <w:t> </w:t>
      </w:r>
      <w:r>
        <w:rPr>
          <w:spacing w:val="-2"/>
        </w:rPr>
        <w:t>optical</w:t>
      </w:r>
      <w:r>
        <w:rPr>
          <w:spacing w:val="-6"/>
        </w:rPr>
        <w:t> </w:t>
      </w:r>
      <w:r>
        <w:rPr>
          <w:spacing w:val="-2"/>
        </w:rPr>
        <w:t>spacer.</w:t>
      </w:r>
      <w:r>
        <w:rPr>
          <w:spacing w:val="-6"/>
        </w:rPr>
        <w:t> </w:t>
      </w:r>
      <w:r>
        <w:rPr>
          <w:spacing w:val="-2"/>
        </w:rPr>
        <w:t>Border</w:t>
      </w:r>
      <w:r>
        <w:rPr>
          <w:spacing w:val="-6"/>
        </w:rPr>
        <w:t> </w:t>
      </w:r>
      <w:r>
        <w:rPr>
          <w:spacing w:val="-2"/>
        </w:rPr>
        <w:t>irregularity</w:t>
      </w:r>
      <w:r>
        <w:rPr>
          <w:spacing w:val="-6"/>
        </w:rPr>
        <w:t> </w:t>
      </w:r>
      <w:r>
        <w:rPr>
          <w:spacing w:val="-2"/>
        </w:rPr>
        <w:t>is </w:t>
      </w:r>
      <w:r>
        <w:rPr>
          <w:w w:val="105"/>
        </w:rPr>
        <w:t>quantified</w:t>
      </w:r>
      <w:r>
        <w:rPr>
          <w:spacing w:val="-14"/>
          <w:w w:val="105"/>
        </w:rPr>
        <w:t> </w:t>
      </w:r>
      <w:r>
        <w:rPr>
          <w:w w:val="105"/>
        </w:rPr>
        <w:t>via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compactness metric </w:t>
      </w:r>
      <w:r>
        <w:rPr>
          <w:rFonts w:ascii="Lucida Sans Unicode" w:hAnsi="Lucida Sans Unicode"/>
          <w:w w:val="160"/>
        </w:rPr>
        <w:t>I</w:t>
      </w:r>
      <w:r>
        <w:rPr>
          <w:rFonts w:ascii="Lucida Sans Unicode" w:hAnsi="Lucida Sans Unicode"/>
          <w:spacing w:val="-26"/>
          <w:w w:val="160"/>
        </w:rPr>
        <w:t> </w:t>
      </w:r>
      <w:r>
        <w:rPr>
          <w:rFonts w:ascii="Calibri" w:hAnsi="Calibri"/>
          <w:w w:val="160"/>
        </w:rPr>
        <w:t>=</w:t>
      </w:r>
      <w:r>
        <w:rPr>
          <w:rFonts w:ascii="Calibri" w:hAnsi="Calibri"/>
          <w:spacing w:val="-18"/>
          <w:w w:val="160"/>
        </w:rPr>
        <w:t>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-12"/>
          <w:w w:val="105"/>
        </w:rPr>
        <w:t> </w:t>
      </w:r>
      <w:r>
        <w:rPr>
          <w:rFonts w:ascii="Tahoma" w:hAnsi="Tahoma"/>
          <w:w w:val="105"/>
          <w:vertAlign w:val="superscript"/>
        </w:rPr>
        <w:t>2</w:t>
      </w:r>
      <w:r>
        <w:rPr>
          <w:rFonts w:ascii="Calibri" w:hAnsi="Calibri"/>
          <w:i/>
          <w:w w:val="105"/>
          <w:vertAlign w:val="baseline"/>
        </w:rPr>
        <w:t>/</w:t>
      </w:r>
      <w:r>
        <w:rPr>
          <w:rFonts w:ascii="Calibri" w:hAnsi="Calibri"/>
          <w:w w:val="105"/>
          <w:vertAlign w:val="baseline"/>
        </w:rPr>
        <w:t>(4</w:t>
      </w:r>
      <w:r>
        <w:rPr>
          <w:rFonts w:ascii="Calibri" w:hAnsi="Calibri"/>
          <w:i/>
          <w:w w:val="105"/>
          <w:vertAlign w:val="baseline"/>
        </w:rPr>
        <w:t>πA</w:t>
      </w:r>
      <w:r>
        <w:rPr>
          <w:rFonts w:ascii="Calibri" w:hAnsi="Calibri"/>
          <w:w w:val="105"/>
          <w:vertAlign w:val="baseline"/>
        </w:rPr>
        <w:t>)</w:t>
      </w:r>
      <w:r>
        <w:rPr>
          <w:w w:val="105"/>
          <w:vertAlign w:val="baseline"/>
        </w:rPr>
        <w:t>, where </w:t>
      </w:r>
      <w:r>
        <w:rPr>
          <w:rFonts w:ascii="Calibri" w:hAnsi="Calibri"/>
          <w:i/>
          <w:vertAlign w:val="baseline"/>
        </w:rPr>
        <w:t>P</w:t>
      </w:r>
      <w:r>
        <w:rPr>
          <w:rFonts w:ascii="Calibri" w:hAnsi="Calibri"/>
          <w:i/>
          <w:spacing w:val="28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 perimeter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rFonts w:ascii="Calibri" w:hAnsi="Calibri"/>
          <w:i/>
          <w:vertAlign w:val="baseline"/>
        </w:rPr>
        <w:t>A</w:t>
      </w:r>
      <w:r>
        <w:rPr>
          <w:rFonts w:ascii="Calibri" w:hAnsi="Calibri"/>
          <w:i/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area.</w:t>
      </w:r>
      <w:r>
        <w:rPr>
          <w:spacing w:val="-1"/>
          <w:vertAlign w:val="baseline"/>
        </w:rPr>
        <w:t> </w:t>
      </w:r>
      <w:r>
        <w:rPr>
          <w:vertAlign w:val="baseline"/>
        </w:rPr>
        <w:t>Irregularity scores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exceeding</w:t>
      </w:r>
    </w:p>
    <w:p>
      <w:pPr>
        <w:pStyle w:val="BodyText"/>
        <w:spacing w:line="249" w:lineRule="auto" w:before="7"/>
        <w:ind w:left="185" w:right="617" w:hanging="15"/>
        <w:jc w:val="both"/>
      </w:pPr>
      <w:r>
        <w:rPr>
          <w:spacing w:val="-2"/>
        </w:rPr>
        <w:t>1.5</w:t>
      </w:r>
      <w:r>
        <w:rPr>
          <w:spacing w:val="-7"/>
        </w:rPr>
        <w:t> </w:t>
      </w:r>
      <w:r>
        <w:rPr>
          <w:spacing w:val="-2"/>
        </w:rPr>
        <w:t>indicate</w:t>
      </w:r>
      <w:r>
        <w:rPr>
          <w:spacing w:val="-7"/>
        </w:rPr>
        <w:t> </w:t>
      </w:r>
      <w:r>
        <w:rPr>
          <w:spacing w:val="-2"/>
        </w:rPr>
        <w:t>aggressive,</w:t>
      </w:r>
      <w:r>
        <w:rPr>
          <w:spacing w:val="-7"/>
        </w:rPr>
        <w:t> </w:t>
      </w:r>
      <w:r>
        <w:rPr>
          <w:spacing w:val="-2"/>
        </w:rPr>
        <w:t>jagged</w:t>
      </w:r>
      <w:r>
        <w:rPr>
          <w:spacing w:val="-7"/>
        </w:rPr>
        <w:t> </w:t>
      </w:r>
      <w:r>
        <w:rPr>
          <w:spacing w:val="-2"/>
        </w:rPr>
        <w:t>carcinoma</w:t>
      </w:r>
      <w:r>
        <w:rPr>
          <w:spacing w:val="-7"/>
        </w:rPr>
        <w:t> </w:t>
      </w:r>
      <w:r>
        <w:rPr>
          <w:spacing w:val="-2"/>
        </w:rPr>
        <w:t>margins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elevated </w:t>
      </w:r>
      <w:r>
        <w:rPr/>
        <w:t>metastatic propensity.</w:t>
      </w:r>
    </w:p>
    <w:p>
      <w:pPr>
        <w:pStyle w:val="BodyText"/>
        <w:spacing w:before="56"/>
      </w:pPr>
    </w:p>
    <w:p>
      <w:pPr>
        <w:spacing w:before="0"/>
        <w:ind w:left="185" w:right="0" w:firstLine="0"/>
        <w:jc w:val="both"/>
        <w:rPr>
          <w:i/>
          <w:sz w:val="20"/>
        </w:rPr>
      </w:pPr>
      <w:r>
        <w:rPr>
          <w:i/>
          <w:sz w:val="20"/>
        </w:rPr>
        <w:t>H.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Bayesian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Multimodal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Epidemiological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Prior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Integration</w:t>
      </w:r>
    </w:p>
    <w:p>
      <w:pPr>
        <w:pStyle w:val="BodyText"/>
        <w:tabs>
          <w:tab w:pos="5051" w:val="left" w:leader="none"/>
        </w:tabs>
        <w:spacing w:line="220" w:lineRule="auto" w:before="49"/>
        <w:ind w:left="185" w:right="617" w:firstLine="199"/>
        <w:jc w:val="both"/>
      </w:pPr>
      <w:r>
        <w:rPr>
          <w:w w:val="105"/>
        </w:rPr>
        <w:t>Patient</w:t>
      </w:r>
      <w:r>
        <w:rPr>
          <w:spacing w:val="80"/>
          <w:w w:val="150"/>
        </w:rPr>
        <w:t>  </w:t>
      </w:r>
      <w:r>
        <w:rPr>
          <w:w w:val="105"/>
        </w:rPr>
        <w:t>epidemiological</w:t>
      </w:r>
      <w:r>
        <w:rPr>
          <w:spacing w:val="80"/>
          <w:w w:val="150"/>
        </w:rPr>
        <w:t>  </w:t>
      </w:r>
      <w:r>
        <w:rPr>
          <w:w w:val="105"/>
        </w:rPr>
        <w:t>factors</w:t>
      </w:r>
      <w:r>
        <w:rPr>
          <w:spacing w:val="80"/>
          <w:w w:val="150"/>
        </w:rPr>
        <w:t>  </w:t>
      </w:r>
      <w:r>
        <w:rPr>
          <w:rFonts w:ascii="Calibri"/>
          <w:b/>
          <w:w w:val="105"/>
        </w:rPr>
        <w:t>z</w:t>
      </w:r>
      <w:r>
        <w:rPr>
          <w:w w:val="105"/>
          <w:vertAlign w:val="subscript"/>
        </w:rPr>
        <w:t>clin</w:t>
      </w:r>
      <w:r>
        <w:rPr>
          <w:vertAlign w:val="baseline"/>
        </w:rPr>
        <w:tab/>
      </w:r>
      <w:r>
        <w:rPr>
          <w:rFonts w:ascii="Calibri"/>
          <w:spacing w:val="-10"/>
          <w:w w:val="125"/>
          <w:vertAlign w:val="baseline"/>
        </w:rPr>
        <w:t>= </w:t>
      </w:r>
      <w:r>
        <w:rPr>
          <w:rFonts w:ascii="Calibri"/>
          <w:w w:val="105"/>
          <w:vertAlign w:val="baseline"/>
        </w:rPr>
        <w:t>[</w:t>
      </w:r>
      <w:r>
        <w:rPr>
          <w:rFonts w:ascii="Calibri"/>
          <w:i/>
          <w:w w:val="105"/>
          <w:vertAlign w:val="baseline"/>
        </w:rPr>
        <w:t>a</w:t>
      </w:r>
      <w:r>
        <w:rPr>
          <w:w w:val="105"/>
          <w:vertAlign w:val="subscript"/>
        </w:rPr>
        <w:t>age</w:t>
      </w:r>
      <w:r>
        <w:rPr>
          <w:rFonts w:ascii="Calibri"/>
          <w:i/>
          <w:w w:val="105"/>
          <w:vertAlign w:val="baseline"/>
        </w:rPr>
        <w:t>,</w:t>
      </w:r>
      <w:r>
        <w:rPr>
          <w:rFonts w:ascii="Calibri"/>
          <w:i/>
          <w:spacing w:val="-12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r</w:t>
      </w:r>
      <w:r>
        <w:rPr>
          <w:w w:val="105"/>
          <w:vertAlign w:val="subscript"/>
        </w:rPr>
        <w:t>tobacco</w:t>
      </w:r>
      <w:r>
        <w:rPr>
          <w:rFonts w:ascii="Calibri"/>
          <w:i/>
          <w:w w:val="105"/>
          <w:vertAlign w:val="baseline"/>
        </w:rPr>
        <w:t>,</w:t>
      </w:r>
      <w:r>
        <w:rPr>
          <w:rFonts w:ascii="Calibri"/>
          <w:i/>
          <w:spacing w:val="-11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r</w:t>
      </w:r>
      <w:r>
        <w:rPr>
          <w:w w:val="105"/>
          <w:vertAlign w:val="subscript"/>
        </w:rPr>
        <w:t>alcohol</w:t>
      </w:r>
      <w:r>
        <w:rPr>
          <w:rFonts w:ascii="Calibri"/>
          <w:i/>
          <w:w w:val="105"/>
          <w:vertAlign w:val="baseline"/>
        </w:rPr>
        <w:t>,</w:t>
      </w:r>
      <w:r>
        <w:rPr>
          <w:rFonts w:ascii="Calibri"/>
          <w:i/>
          <w:spacing w:val="-12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r</w:t>
      </w:r>
      <w:r>
        <w:rPr>
          <w:w w:val="105"/>
          <w:vertAlign w:val="subscript"/>
        </w:rPr>
        <w:t>areca</w:t>
      </w:r>
      <w:r>
        <w:rPr>
          <w:rFonts w:ascii="Calibri"/>
          <w:i/>
          <w:w w:val="105"/>
          <w:vertAlign w:val="baseline"/>
        </w:rPr>
        <w:t>,</w:t>
      </w:r>
      <w:r>
        <w:rPr>
          <w:rFonts w:ascii="Calibri"/>
          <w:i/>
          <w:spacing w:val="-11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r</w:t>
      </w:r>
      <w:r>
        <w:rPr>
          <w:w w:val="105"/>
          <w:vertAlign w:val="subscript"/>
        </w:rPr>
        <w:t>prior</w:t>
      </w:r>
      <w:r>
        <w:rPr>
          <w:rFonts w:ascii="Calibri"/>
          <w:w w:val="105"/>
          <w:vertAlign w:val="baseline"/>
        </w:rPr>
        <w:t>]</w:t>
      </w:r>
      <w:r>
        <w:rPr>
          <w:rFonts w:ascii="Calibri"/>
          <w:i/>
          <w:w w:val="105"/>
          <w:vertAlign w:val="superscript"/>
        </w:rPr>
        <w:t>T</w:t>
      </w:r>
      <w:r>
        <w:rPr>
          <w:rFonts w:ascii="Calibri"/>
          <w:i/>
          <w:spacing w:val="40"/>
          <w:w w:val="105"/>
          <w:vertAlign w:val="baseline"/>
        </w:rPr>
        <w:t>  </w:t>
      </w:r>
      <w:r>
        <w:rPr>
          <w:w w:val="105"/>
          <w:vertAlign w:val="baseline"/>
        </w:rPr>
        <w:t>are</w:t>
      </w:r>
      <w:r>
        <w:rPr>
          <w:spacing w:val="80"/>
          <w:w w:val="150"/>
          <w:vertAlign w:val="baseline"/>
        </w:rPr>
        <w:t> </w:t>
      </w:r>
      <w:r>
        <w:rPr>
          <w:w w:val="105"/>
          <w:vertAlign w:val="baseline"/>
        </w:rPr>
        <w:t>transformed</w:t>
      </w:r>
      <w:r>
        <w:rPr>
          <w:spacing w:val="80"/>
          <w:w w:val="150"/>
          <w:vertAlign w:val="baseline"/>
        </w:rPr>
        <w:t> </w:t>
      </w:r>
      <w:r>
        <w:rPr>
          <w:w w:val="105"/>
          <w:vertAlign w:val="baseline"/>
        </w:rPr>
        <w:t>into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prior risk </w:t>
      </w:r>
      <w:r>
        <w:rPr>
          <w:rFonts w:ascii="Lucida Sans Unicode"/>
          <w:w w:val="105"/>
          <w:vertAlign w:val="baseline"/>
        </w:rPr>
        <w:t>R</w:t>
      </w:r>
      <w:r>
        <w:rPr>
          <w:w w:val="105"/>
          <w:vertAlign w:val="subscript"/>
        </w:rPr>
        <w:t>prior</w:t>
      </w:r>
      <w:r>
        <w:rPr>
          <w:w w:val="105"/>
          <w:vertAlign w:val="baseline"/>
        </w:rPr>
        <w:t>:</w:t>
      </w:r>
    </w:p>
    <w:p>
      <w:pPr>
        <w:pStyle w:val="BodyText"/>
        <w:spacing w:after="0" w:line="220" w:lineRule="auto"/>
        <w:jc w:val="both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5294" w:space="40"/>
            <w:col w:w="5826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54"/>
        <w:rPr>
          <w:sz w:val="14"/>
        </w:rPr>
      </w:pPr>
    </w:p>
    <w:p>
      <w:pPr>
        <w:spacing w:line="153" w:lineRule="exact" w:before="0"/>
        <w:ind w:left="622" w:right="0" w:firstLine="0"/>
        <w:jc w:val="left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621842</wp:posOffset>
                </wp:positionH>
                <wp:positionV relativeFrom="paragraph">
                  <wp:posOffset>18431</wp:posOffset>
                </wp:positionV>
                <wp:extent cx="226060" cy="1530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606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4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05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4001pt;margin-top:1.451272pt;width:17.8pt;height:12.05pt;mso-position-horizontal-relative:page;mso-position-vertical-relative:paragraph;z-index:15750144" type="#_x0000_t202" id="docshape26" filled="false" stroked="false">
                <v:textbox inset="0,0,0,0">
                  <w:txbxContent>
                    <w:p>
                      <w:pPr>
                        <w:spacing w:line="23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w w:val="105"/>
                          <w:sz w:val="20"/>
                        </w:rPr>
                        <w:t>If</w:t>
                      </w:r>
                      <w:r>
                        <w:rPr>
                          <w:spacing w:val="4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05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spacing w:val="-10"/>
          <w:w w:val="105"/>
          <w:sz w:val="14"/>
        </w:rPr>
        <w:t>2</w:t>
      </w:r>
    </w:p>
    <w:p>
      <w:pPr>
        <w:spacing w:line="115" w:lineRule="exact" w:before="0"/>
        <w:ind w:left="615" w:right="0" w:firstLine="0"/>
        <w:jc w:val="left"/>
        <w:rPr>
          <w:sz w:val="14"/>
        </w:rPr>
      </w:pPr>
      <w:r>
        <w:rPr>
          <w:spacing w:val="-2"/>
          <w:sz w:val="14"/>
        </w:rPr>
        <w:t>epistemic</w:t>
      </w:r>
    </w:p>
    <w:p>
      <w:pPr>
        <w:pStyle w:val="BodyText"/>
        <w:tabs>
          <w:tab w:pos="3901" w:val="left" w:leader="none"/>
        </w:tabs>
        <w:spacing w:line="289" w:lineRule="exact"/>
        <w:ind w:left="379"/>
      </w:pPr>
      <w:r>
        <w:rPr/>
        <w:br w:type="column"/>
      </w:r>
      <w:r>
        <w:rPr>
          <w:rFonts w:ascii="Calibri" w:hAnsi="Calibri"/>
          <w:i/>
          <w:spacing w:val="-8"/>
        </w:rPr>
        <w:t>p</w:t>
      </w:r>
      <w:r>
        <w:rPr>
          <w:rFonts w:ascii="Calibri" w:hAnsi="Calibri"/>
          <w:spacing w:val="-8"/>
        </w:rPr>
        <w:t>¯</w:t>
      </w:r>
      <w:r>
        <w:rPr>
          <w:spacing w:val="-8"/>
          <w:vertAlign w:val="subscript"/>
        </w:rPr>
        <w:t>final</w:t>
      </w:r>
      <w:r>
        <w:rPr>
          <w:spacing w:val="-5"/>
          <w:w w:val="125"/>
          <w:vertAlign w:val="baseline"/>
        </w:rPr>
        <w:t> </w:t>
      </w:r>
      <w:r>
        <w:rPr>
          <w:rFonts w:ascii="Calibri" w:hAnsi="Calibri"/>
          <w:spacing w:val="-8"/>
          <w:w w:val="125"/>
          <w:vertAlign w:val="baseline"/>
        </w:rPr>
        <w:t>=</w:t>
      </w:r>
      <w:r>
        <w:rPr>
          <w:rFonts w:ascii="Calibri" w:hAnsi="Calibri"/>
          <w:spacing w:val="-4"/>
          <w:w w:val="125"/>
          <w:vertAlign w:val="baseline"/>
        </w:rPr>
        <w:t> </w:t>
      </w:r>
      <w:r>
        <w:rPr>
          <w:rFonts w:ascii="Calibri" w:hAnsi="Calibri"/>
          <w:spacing w:val="-8"/>
          <w:vertAlign w:val="baseline"/>
        </w:rPr>
        <w:t>0</w:t>
      </w:r>
      <w:r>
        <w:rPr>
          <w:rFonts w:ascii="Calibri" w:hAnsi="Calibri"/>
          <w:i/>
          <w:spacing w:val="-8"/>
          <w:vertAlign w:val="baseline"/>
        </w:rPr>
        <w:t>.</w:t>
      </w:r>
      <w:r>
        <w:rPr>
          <w:rFonts w:ascii="Calibri" w:hAnsi="Calibri"/>
          <w:spacing w:val="-8"/>
          <w:vertAlign w:val="baseline"/>
        </w:rPr>
        <w:t>5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Lucida Sans Unicode" w:hAnsi="Lucida Sans Unicode"/>
          <w:spacing w:val="-8"/>
          <w:w w:val="80"/>
          <w:vertAlign w:val="baseline"/>
        </w:rPr>
        <w:t>·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Calibri" w:hAnsi="Calibri"/>
          <w:i/>
          <w:spacing w:val="-8"/>
          <w:vertAlign w:val="baseline"/>
        </w:rPr>
        <w:t>p</w:t>
      </w:r>
      <w:r>
        <w:rPr>
          <w:rFonts w:ascii="Calibri" w:hAnsi="Calibri"/>
          <w:spacing w:val="-8"/>
          <w:vertAlign w:val="baseline"/>
        </w:rPr>
        <w:t>¯</w:t>
      </w:r>
      <w:r>
        <w:rPr>
          <w:spacing w:val="-8"/>
          <w:vertAlign w:val="subscript"/>
        </w:rPr>
        <w:t>TTA</w:t>
      </w:r>
      <w:r>
        <w:rPr>
          <w:spacing w:val="-11"/>
          <w:w w:val="125"/>
          <w:vertAlign w:val="baseline"/>
        </w:rPr>
        <w:t> </w:t>
      </w:r>
      <w:r>
        <w:rPr>
          <w:rFonts w:ascii="Calibri" w:hAnsi="Calibri"/>
          <w:spacing w:val="-8"/>
          <w:w w:val="125"/>
          <w:vertAlign w:val="baseline"/>
        </w:rPr>
        <w:t>+</w:t>
      </w:r>
      <w:r>
        <w:rPr>
          <w:rFonts w:ascii="Calibri" w:hAnsi="Calibri"/>
          <w:spacing w:val="-12"/>
          <w:w w:val="125"/>
          <w:vertAlign w:val="baseline"/>
        </w:rPr>
        <w:t> </w:t>
      </w:r>
      <w:r>
        <w:rPr>
          <w:rFonts w:ascii="Calibri" w:hAnsi="Calibri"/>
          <w:spacing w:val="-8"/>
          <w:vertAlign w:val="baseline"/>
        </w:rPr>
        <w:t>0</w:t>
      </w:r>
      <w:r>
        <w:rPr>
          <w:rFonts w:ascii="Calibri" w:hAnsi="Calibri"/>
          <w:i/>
          <w:spacing w:val="-8"/>
          <w:vertAlign w:val="baseline"/>
        </w:rPr>
        <w:t>.</w:t>
      </w:r>
      <w:r>
        <w:rPr>
          <w:rFonts w:ascii="Calibri" w:hAnsi="Calibri"/>
          <w:spacing w:val="-8"/>
          <w:vertAlign w:val="baseline"/>
        </w:rPr>
        <w:t>5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Lucida Sans Unicode" w:hAnsi="Lucida Sans Unicode"/>
          <w:spacing w:val="-8"/>
          <w:w w:val="80"/>
          <w:vertAlign w:val="baseline"/>
        </w:rPr>
        <w:t>·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Calibri" w:hAnsi="Calibri"/>
          <w:i/>
          <w:spacing w:val="-8"/>
          <w:vertAlign w:val="baseline"/>
        </w:rPr>
        <w:t>p</w:t>
      </w:r>
      <w:r>
        <w:rPr>
          <w:rFonts w:ascii="Calibri" w:hAnsi="Calibri"/>
          <w:spacing w:val="-8"/>
          <w:vertAlign w:val="baseline"/>
        </w:rPr>
        <w:t>¯</w:t>
      </w:r>
      <w:r>
        <w:rPr>
          <w:spacing w:val="-8"/>
          <w:vertAlign w:val="subscript"/>
        </w:rPr>
        <w:t>MCD</w:t>
      </w:r>
      <w:r>
        <w:rPr>
          <w:vertAlign w:val="baseline"/>
        </w:rPr>
        <w:tab/>
      </w:r>
      <w:r>
        <w:rPr>
          <w:spacing w:val="-5"/>
          <w:vertAlign w:val="baseline"/>
        </w:rPr>
        <w:t>(8)</w:t>
      </w:r>
    </w:p>
    <w:p>
      <w:pPr>
        <w:pStyle w:val="BodyText"/>
        <w:spacing w:before="109"/>
      </w:pPr>
      <w:r>
        <w:rPr>
          <w:rFonts w:ascii="Calibri"/>
          <w:w w:val="110"/>
        </w:rPr>
        <w:t>(</w:t>
      </w:r>
      <w:r>
        <w:rPr>
          <w:rFonts w:ascii="Calibri"/>
          <w:b/>
          <w:w w:val="110"/>
        </w:rPr>
        <w:t>x</w:t>
      </w:r>
      <w:r>
        <w:rPr>
          <w:rFonts w:ascii="Calibri"/>
          <w:w w:val="110"/>
        </w:rPr>
        <w:t>)</w:t>
      </w:r>
      <w:r>
        <w:rPr>
          <w:rFonts w:ascii="Calibri"/>
          <w:spacing w:val="46"/>
          <w:w w:val="125"/>
        </w:rPr>
        <w:t> </w:t>
      </w:r>
      <w:r>
        <w:rPr>
          <w:rFonts w:ascii="Calibri"/>
          <w:i/>
          <w:w w:val="125"/>
        </w:rPr>
        <w:t>&gt;</w:t>
      </w:r>
      <w:r>
        <w:rPr>
          <w:rFonts w:ascii="Calibri"/>
          <w:i/>
          <w:spacing w:val="46"/>
          <w:w w:val="125"/>
        </w:rPr>
        <w:t> </w:t>
      </w:r>
      <w:r>
        <w:rPr>
          <w:rFonts w:ascii="Calibri"/>
          <w:w w:val="110"/>
        </w:rPr>
        <w:t>0</w:t>
      </w:r>
      <w:r>
        <w:rPr>
          <w:rFonts w:ascii="Calibri"/>
          <w:i/>
          <w:w w:val="110"/>
        </w:rPr>
        <w:t>.</w:t>
      </w:r>
      <w:r>
        <w:rPr>
          <w:rFonts w:ascii="Calibri"/>
          <w:w w:val="110"/>
        </w:rPr>
        <w:t>015</w:t>
      </w:r>
      <w:r>
        <w:rPr>
          <w:w w:val="110"/>
        </w:rPr>
        <w:t>,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system</w:t>
      </w:r>
      <w:r>
        <w:rPr>
          <w:spacing w:val="34"/>
          <w:w w:val="110"/>
        </w:rPr>
        <w:t> </w:t>
      </w:r>
      <w:r>
        <w:rPr>
          <w:w w:val="110"/>
        </w:rPr>
        <w:t>triggers</w:t>
      </w:r>
      <w:r>
        <w:rPr>
          <w:spacing w:val="34"/>
          <w:w w:val="110"/>
        </w:rPr>
        <w:t> </w:t>
      </w:r>
      <w:r>
        <w:rPr>
          <w:w w:val="110"/>
        </w:rPr>
        <w:t>an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epistemic</w:t>
      </w:r>
    </w:p>
    <w:p>
      <w:pPr>
        <w:pStyle w:val="BodyText"/>
        <w:spacing w:before="11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615" w:right="0" w:firstLine="0"/>
        <w:jc w:val="left"/>
        <w:rPr>
          <w:rFonts w:ascii="Calibri" w:hAnsi="Calibri"/>
          <w:i/>
          <w:position w:val="3"/>
          <w:sz w:val="20"/>
        </w:rPr>
      </w:pPr>
      <w:r>
        <w:rPr>
          <w:rFonts w:ascii="Lucida Sans Unicode" w:hAnsi="Lucida Sans Unicode"/>
          <w:w w:val="115"/>
          <w:position w:val="3"/>
          <w:sz w:val="20"/>
        </w:rPr>
        <w:t>R</w:t>
      </w:r>
      <w:r>
        <w:rPr>
          <w:w w:val="115"/>
          <w:sz w:val="14"/>
        </w:rPr>
        <w:t>prior</w:t>
      </w:r>
      <w:r>
        <w:rPr>
          <w:spacing w:val="26"/>
          <w:w w:val="125"/>
          <w:sz w:val="14"/>
        </w:rPr>
        <w:t> </w:t>
      </w:r>
      <w:r>
        <w:rPr>
          <w:rFonts w:ascii="Calibri" w:hAnsi="Calibri"/>
          <w:w w:val="125"/>
          <w:position w:val="3"/>
          <w:sz w:val="20"/>
        </w:rPr>
        <w:t>=</w:t>
      </w:r>
      <w:r>
        <w:rPr>
          <w:rFonts w:ascii="Calibri" w:hAnsi="Calibri"/>
          <w:spacing w:val="3"/>
          <w:w w:val="125"/>
          <w:position w:val="3"/>
          <w:sz w:val="20"/>
        </w:rPr>
        <w:t> </w:t>
      </w:r>
      <w:r>
        <w:rPr>
          <w:rFonts w:ascii="Calibri" w:hAnsi="Calibri"/>
          <w:i/>
          <w:spacing w:val="-16"/>
          <w:w w:val="115"/>
          <w:position w:val="3"/>
          <w:sz w:val="20"/>
        </w:rPr>
        <w:t>σ</w:t>
      </w:r>
    </w:p>
    <w:p>
      <w:pPr>
        <w:pStyle w:val="BodyText"/>
        <w:spacing w:line="544" w:lineRule="exact"/>
        <w:rPr>
          <w:rFonts w:ascii="Calibri" w:hAnsi="Calibri" w:cs="Calibri" w:eastAsia="Calibri"/>
        </w:rPr>
      </w:pPr>
      <w:r>
        <w:rPr/>
        <w:br w:type="column"/>
      </w:r>
      <w:r>
        <w:rPr>
          <w:rFonts w:ascii="Cambria" w:hAnsi="Cambria" w:cs="Cambria" w:eastAsia="Cambria"/>
          <w:w w:val="75"/>
          <w:position w:val="34"/>
        </w:rPr>
        <w:t>(︄</w:t>
      </w:r>
      <w:r>
        <w:rPr>
          <w:rFonts w:ascii="Calibri" w:hAnsi="Calibri" w:cs="Calibri" w:eastAsia="Calibri"/>
          <w:i/>
          <w:iCs/>
          <w:w w:val="75"/>
        </w:rPr>
        <w:t>β</w:t>
      </w:r>
      <w:r>
        <w:rPr>
          <w:rFonts w:ascii="Tahoma" w:hAnsi="Tahoma" w:cs="Tahoma" w:eastAsia="Tahoma"/>
          <w:w w:val="75"/>
          <w:vertAlign w:val="subscript"/>
        </w:rPr>
        <w:t>0</w:t>
      </w:r>
      <w:r>
        <w:rPr>
          <w:rFonts w:ascii="Tahoma" w:hAnsi="Tahoma" w:cs="Tahoma" w:eastAsia="Tahoma"/>
          <w:spacing w:val="-13"/>
          <w:w w:val="120"/>
          <w:vertAlign w:val="baseline"/>
        </w:rPr>
        <w:t> </w:t>
      </w:r>
      <w:r>
        <w:rPr>
          <w:rFonts w:ascii="Calibri" w:hAnsi="Calibri" w:cs="Calibri" w:eastAsia="Calibri"/>
          <w:spacing w:val="-10"/>
          <w:w w:val="120"/>
          <w:vertAlign w:val="baseline"/>
        </w:rPr>
        <w:t>+</w:t>
      </w:r>
    </w:p>
    <w:p>
      <w:pPr>
        <w:spacing w:line="177" w:lineRule="auto" w:before="55"/>
        <w:ind w:left="4" w:right="0" w:firstLine="0"/>
        <w:jc w:val="left"/>
        <w:rPr>
          <w:rFonts w:ascii="Calibri" w:hAnsi="Calibri" w:cs="Calibri" w:eastAsia="Calibri"/>
          <w:i/>
          <w:iCs/>
          <w:position w:val="-41"/>
          <w:sz w:val="14"/>
          <w:szCs w:val="14"/>
        </w:rPr>
      </w:pPr>
      <w:r>
        <w:rPr/>
        <w:br w:type="column"/>
      </w:r>
      <w:r>
        <w:rPr>
          <w:rFonts w:ascii="Cambria" w:hAnsi="Cambria" w:cs="Cambria" w:eastAsia="Cambria"/>
          <w:spacing w:val="-183"/>
          <w:w w:val="84"/>
          <w:sz w:val="20"/>
          <w:szCs w:val="20"/>
        </w:rPr>
        <w:t>∑︂</w:t>
      </w:r>
      <w:r>
        <w:rPr>
          <w:rFonts w:ascii="Calibri" w:hAnsi="Calibri" w:cs="Calibri" w:eastAsia="Calibri"/>
          <w:i/>
          <w:iCs/>
          <w:spacing w:val="-11"/>
          <w:w w:val="175"/>
          <w:position w:val="-41"/>
          <w:sz w:val="14"/>
          <w:szCs w:val="14"/>
        </w:rPr>
        <w:t>i</w:t>
      </w:r>
    </w:p>
    <w:p>
      <w:pPr>
        <w:spacing w:line="558" w:lineRule="exact" w:before="0"/>
        <w:ind w:left="0" w:right="0" w:firstLine="0"/>
        <w:jc w:val="left"/>
        <w:rPr>
          <w:rFonts w:ascii="Cambria" w:hAnsi="Cambria" w:cs="Cambria" w:eastAsia="Cambria"/>
          <w:position w:val="37"/>
          <w:sz w:val="20"/>
          <w:szCs w:val="20"/>
        </w:rPr>
      </w:pPr>
      <w:r>
        <w:rPr/>
        <w:br w:type="column"/>
      </w:r>
      <w:r>
        <w:rPr>
          <w:rFonts w:ascii="Calibri" w:hAnsi="Calibri" w:cs="Calibri" w:eastAsia="Calibri"/>
          <w:i/>
          <w:iCs/>
          <w:spacing w:val="-2"/>
          <w:position w:val="3"/>
          <w:sz w:val="20"/>
          <w:szCs w:val="20"/>
        </w:rPr>
        <w:t>β</w:t>
      </w:r>
      <w:r>
        <w:rPr>
          <w:rFonts w:ascii="Calibri" w:hAnsi="Calibri" w:cs="Calibri" w:eastAsia="Calibri"/>
          <w:i/>
          <w:iCs/>
          <w:spacing w:val="-2"/>
          <w:sz w:val="14"/>
          <w:szCs w:val="14"/>
        </w:rPr>
        <w:t>i</w:t>
      </w:r>
      <w:r>
        <w:rPr>
          <w:rFonts w:ascii="Calibri" w:hAnsi="Calibri" w:cs="Calibri" w:eastAsia="Calibri"/>
          <w:i/>
          <w:iCs/>
          <w:spacing w:val="-2"/>
          <w:position w:val="3"/>
          <w:sz w:val="20"/>
          <w:szCs w:val="20"/>
        </w:rPr>
        <w:t>z</w:t>
      </w:r>
      <w:r>
        <w:rPr>
          <w:spacing w:val="-2"/>
          <w:sz w:val="14"/>
          <w:szCs w:val="14"/>
        </w:rPr>
        <w:t>clin</w:t>
      </w:r>
      <w:r>
        <w:rPr>
          <w:rFonts w:ascii="Calibri" w:hAnsi="Calibri" w:cs="Calibri" w:eastAsia="Calibri"/>
          <w:i/>
          <w:iCs/>
          <w:spacing w:val="-2"/>
          <w:sz w:val="14"/>
          <w:szCs w:val="14"/>
        </w:rPr>
        <w:t>,i</w:t>
      </w:r>
      <w:r>
        <w:rPr>
          <w:rFonts w:ascii="Cambria" w:hAnsi="Cambria" w:cs="Cambria" w:eastAsia="Cambria"/>
          <w:spacing w:val="-2"/>
          <w:position w:val="37"/>
          <w:sz w:val="20"/>
          <w:szCs w:val="20"/>
        </w:rPr>
        <w:t>)︄</w:t>
      </w:r>
    </w:p>
    <w:p>
      <w:pPr>
        <w:pStyle w:val="BodyText"/>
        <w:spacing w:before="69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ind w:left="9"/>
        <w:jc w:val="center"/>
      </w:pPr>
      <w:r>
        <w:rPr>
          <w:spacing w:val="-4"/>
        </w:rPr>
        <w:t>(13)</w:t>
      </w:r>
    </w:p>
    <w:p>
      <w:pPr>
        <w:pStyle w:val="BodyText"/>
        <w:spacing w:after="0"/>
        <w:jc w:val="center"/>
        <w:sectPr>
          <w:type w:val="continuous"/>
          <w:pgSz w:w="12240" w:h="15840"/>
          <w:pgMar w:header="224" w:footer="0" w:top="1000" w:bottom="280" w:left="720" w:right="360"/>
          <w:cols w:num="7" w:equalWidth="0">
            <w:col w:w="1150" w:space="9"/>
            <w:col w:w="4175" w:space="808"/>
            <w:col w:w="1445" w:space="39"/>
            <w:col w:w="560" w:space="40"/>
            <w:col w:w="293" w:space="32"/>
            <w:col w:w="793" w:space="263"/>
            <w:col w:w="1553"/>
          </w:cols>
        </w:sectPr>
      </w:pPr>
    </w:p>
    <w:p>
      <w:pPr>
        <w:pStyle w:val="BodyText"/>
        <w:spacing w:line="247" w:lineRule="auto"/>
        <w:ind w:left="252" w:firstLine="7"/>
        <w:jc w:val="both"/>
      </w:pPr>
      <w:r>
        <w:rPr/>
        <w:t>safety override, reclassifying the specimen as “uncertain” and </w:t>
      </w:r>
      <w:r>
        <w:rPr>
          <w:spacing w:val="-2"/>
        </w:rPr>
        <w:t>deferring</w:t>
      </w:r>
      <w:r>
        <w:rPr>
          <w:spacing w:val="-6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specialist</w:t>
      </w:r>
      <w:r>
        <w:rPr>
          <w:spacing w:val="-6"/>
        </w:rPr>
        <w:t> </w:t>
      </w:r>
      <w:r>
        <w:rPr>
          <w:spacing w:val="-2"/>
        </w:rPr>
        <w:t>histopathological</w:t>
      </w:r>
      <w:r>
        <w:rPr>
          <w:spacing w:val="-6"/>
        </w:rPr>
        <w:t> </w:t>
      </w:r>
      <w:r>
        <w:rPr>
          <w:spacing w:val="-2"/>
        </w:rPr>
        <w:t>review.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threshold </w:t>
      </w:r>
      <w:r>
        <w:rPr/>
        <w:t>was empirically calibrated to minimize the false-negative rate while maintaining clinically acceptable deferral volume </w:t>
      </w:r>
      <w:r>
        <w:rPr/>
        <w:t>(</w:t>
      </w:r>
      <w:r>
        <w:rPr>
          <w:rFonts w:ascii="Calibri" w:hAnsi="Calibri"/>
          <w:i/>
        </w:rPr>
        <w:t>&lt;</w:t>
      </w:r>
      <w:r>
        <w:rPr/>
        <w:t>5% of</w:t>
      </w:r>
      <w:r>
        <w:rPr>
          <w:spacing w:val="-13"/>
        </w:rPr>
        <w:t> </w:t>
      </w:r>
      <w:r>
        <w:rPr/>
        <w:t>screening</w:t>
      </w:r>
      <w:r>
        <w:rPr>
          <w:spacing w:val="-12"/>
        </w:rPr>
        <w:t> </w:t>
      </w:r>
      <w:r>
        <w:rPr/>
        <w:t>throughput).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distribution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epistemic</w:t>
      </w:r>
      <w:r>
        <w:rPr>
          <w:spacing w:val="-13"/>
        </w:rPr>
        <w:t> </w:t>
      </w:r>
      <w:r>
        <w:rPr/>
        <w:t>variance across correctly classified and deferred specimens is shown in Fig. 6.</w:t>
      </w:r>
    </w:p>
    <w:p>
      <w:pPr>
        <w:pStyle w:val="BodyText"/>
        <w:spacing w:before="109"/>
      </w:pPr>
    </w:p>
    <w:p>
      <w:pPr>
        <w:spacing w:before="0"/>
        <w:ind w:left="259" w:right="0" w:firstLine="0"/>
        <w:jc w:val="both"/>
        <w:rPr>
          <w:i/>
          <w:sz w:val="20"/>
        </w:rPr>
      </w:pPr>
      <w:r>
        <w:rPr>
          <w:i/>
          <w:sz w:val="20"/>
        </w:rPr>
        <w:t>F.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Higher-Order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Grad-CAM++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Spatial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Concordance</w:t>
      </w:r>
    </w:p>
    <w:p>
      <w:pPr>
        <w:pStyle w:val="BodyText"/>
        <w:spacing w:line="211" w:lineRule="auto" w:before="106"/>
        <w:ind w:left="259" w:right="14" w:firstLine="199"/>
        <w:jc w:val="both"/>
      </w:pPr>
      <w:r>
        <w:rPr>
          <w:w w:val="105"/>
        </w:rPr>
        <w:t>We</w:t>
      </w:r>
      <w:r>
        <w:rPr>
          <w:w w:val="105"/>
        </w:rPr>
        <w:t> formulate</w:t>
      </w:r>
      <w:r>
        <w:rPr>
          <w:w w:val="105"/>
        </w:rPr>
        <w:t> Grad-CAM++</w:t>
      </w:r>
      <w:r>
        <w:rPr>
          <w:w w:val="105"/>
        </w:rPr>
        <w:t> over</w:t>
      </w:r>
      <w:r>
        <w:rPr>
          <w:w w:val="105"/>
        </w:rPr>
        <w:t> penultimate</w:t>
      </w:r>
      <w:r>
        <w:rPr>
          <w:w w:val="105"/>
        </w:rPr>
        <w:t> activation maps</w:t>
      </w:r>
      <w:r>
        <w:rPr>
          <w:spacing w:val="-12"/>
          <w:w w:val="105"/>
        </w:rPr>
        <w:t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w w:val="105"/>
          <w:vertAlign w:val="superscript"/>
        </w:rPr>
        <w:t>k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Georgia" w:hAnsi="Georgia"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perscript"/>
        </w:rPr>
        <w:t>u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rFonts w:ascii="Calibri" w:hAnsi="Calibri"/>
          <w:i/>
          <w:w w:val="105"/>
          <w:vertAlign w:val="superscript"/>
        </w:rPr>
        <w:t>v</w:t>
      </w:r>
      <w:r>
        <w:rPr>
          <w:rFonts w:ascii="Calibri" w:hAnsi="Calibri"/>
          <w:i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ResNet-50’s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Layer4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bottleneck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class score </w:t>
      </w:r>
      <w:r>
        <w:rPr>
          <w:rFonts w:ascii="Calibri" w:hAnsi="Calibri"/>
          <w:i/>
          <w:w w:val="105"/>
          <w:vertAlign w:val="baseline"/>
        </w:rPr>
        <w:t>Y</w:t>
      </w:r>
      <w:r>
        <w:rPr>
          <w:rFonts w:ascii="Calibri" w:hAnsi="Calibri"/>
          <w:i/>
          <w:spacing w:val="-4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superscript"/>
        </w:rPr>
        <w:t>c</w:t>
      </w:r>
      <w:r>
        <w:rPr>
          <w:rFonts w:ascii="Calibri" w:hAnsi="Calibri"/>
          <w:i/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using higher-order derivatives [21]:</w:t>
      </w:r>
    </w:p>
    <w:p>
      <w:pPr>
        <w:pStyle w:val="BodyText"/>
        <w:spacing w:line="249" w:lineRule="auto" w:before="177"/>
        <w:ind w:left="182" w:right="136" w:hanging="7"/>
      </w:pPr>
      <w:r>
        <w:rPr/>
        <w:br w:type="column"/>
      </w:r>
      <w:r>
        <w:rPr/>
        <w:t>The</w:t>
      </w:r>
      <w:r>
        <w:rPr>
          <w:spacing w:val="-10"/>
        </w:rPr>
        <w:t> </w:t>
      </w:r>
      <w:r>
        <w:rPr/>
        <w:t>combined</w:t>
      </w:r>
      <w:r>
        <w:rPr>
          <w:spacing w:val="-10"/>
        </w:rPr>
        <w:t> </w:t>
      </w:r>
      <w:r>
        <w:rPr/>
        <w:t>malignancy</w:t>
      </w:r>
      <w:r>
        <w:rPr>
          <w:spacing w:val="-10"/>
        </w:rPr>
        <w:t> </w:t>
      </w:r>
      <w:r>
        <w:rPr/>
        <w:t>posterior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determined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Bayesian </w:t>
      </w:r>
      <w:r>
        <w:rPr>
          <w:spacing w:val="-2"/>
        </w:rPr>
        <w:t>fusion:</w:t>
      </w:r>
    </w:p>
    <w:p>
      <w:pPr>
        <w:tabs>
          <w:tab w:pos="3263" w:val="left" w:leader="none"/>
          <w:tab w:pos="5683" w:val="left" w:leader="none"/>
        </w:tabs>
        <w:spacing w:line="223" w:lineRule="exact" w:before="7"/>
        <w:ind w:left="2043" w:right="0" w:firstLine="0"/>
        <w:jc w:val="left"/>
        <w:rPr>
          <w:sz w:val="14"/>
        </w:rPr>
      </w:pPr>
      <w:r>
        <w:rPr>
          <w:position w:val="3"/>
          <w:sz w:val="20"/>
          <w:u w:val="single"/>
        </w:rPr>
        <w:tab/>
      </w:r>
      <w:r>
        <w:rPr>
          <w:rFonts w:ascii="Calibri" w:hAnsi="Calibri"/>
          <w:i/>
          <w:spacing w:val="-2"/>
          <w:w w:val="110"/>
          <w:position w:val="3"/>
          <w:sz w:val="20"/>
          <w:u w:val="single"/>
        </w:rPr>
        <w:t>p</w:t>
      </w:r>
      <w:r>
        <w:rPr>
          <w:rFonts w:ascii="Calibri" w:hAnsi="Calibri"/>
          <w:spacing w:val="-2"/>
          <w:w w:val="110"/>
          <w:position w:val="3"/>
          <w:sz w:val="20"/>
          <w:u w:val="single"/>
        </w:rPr>
        <w:t>¯</w:t>
      </w:r>
      <w:r>
        <w:rPr>
          <w:spacing w:val="-2"/>
          <w:w w:val="110"/>
          <w:sz w:val="14"/>
          <w:u w:val="single"/>
        </w:rPr>
        <w:t>cancer</w:t>
      </w:r>
      <w:r>
        <w:rPr>
          <w:rFonts w:ascii="Calibri" w:hAnsi="Calibri"/>
          <w:spacing w:val="-2"/>
          <w:w w:val="110"/>
          <w:position w:val="3"/>
          <w:sz w:val="20"/>
          <w:u w:val="single"/>
        </w:rPr>
        <w:t>(</w:t>
      </w:r>
      <w:r>
        <w:rPr>
          <w:rFonts w:ascii="Calibri" w:hAnsi="Calibri"/>
          <w:b/>
          <w:spacing w:val="-2"/>
          <w:w w:val="110"/>
          <w:position w:val="3"/>
          <w:sz w:val="20"/>
          <w:u w:val="single"/>
        </w:rPr>
        <w:t>x</w:t>
      </w:r>
      <w:r>
        <w:rPr>
          <w:rFonts w:ascii="Calibri" w:hAnsi="Calibri"/>
          <w:spacing w:val="-2"/>
          <w:w w:val="110"/>
          <w:position w:val="3"/>
          <w:sz w:val="20"/>
          <w:u w:val="single"/>
        </w:rPr>
        <w:t>)</w:t>
      </w:r>
      <w:r>
        <w:rPr>
          <w:rFonts w:ascii="Lucida Sans Unicode" w:hAnsi="Lucida Sans Unicode"/>
          <w:spacing w:val="-2"/>
          <w:w w:val="110"/>
          <w:position w:val="3"/>
          <w:sz w:val="20"/>
          <w:u w:val="single"/>
        </w:rPr>
        <w:t>R</w:t>
      </w:r>
      <w:r>
        <w:rPr>
          <w:spacing w:val="-2"/>
          <w:w w:val="110"/>
          <w:sz w:val="14"/>
          <w:u w:val="single"/>
        </w:rPr>
        <w:t>prior</w:t>
      </w:r>
      <w:r>
        <w:rPr>
          <w:sz w:val="14"/>
          <w:u w:val="single"/>
        </w:rPr>
        <w:tab/>
      </w:r>
    </w:p>
    <w:p>
      <w:pPr>
        <w:spacing w:line="137" w:lineRule="exact" w:before="0"/>
        <w:ind w:left="182" w:right="0" w:firstLine="0"/>
        <w:jc w:val="left"/>
        <w:rPr>
          <w:rFonts w:ascii="Calibri"/>
          <w:sz w:val="20"/>
        </w:rPr>
      </w:pPr>
      <w:r>
        <w:rPr>
          <w:rFonts w:ascii="Calibri"/>
          <w:i/>
          <w:w w:val="110"/>
          <w:sz w:val="20"/>
        </w:rPr>
        <w:t>P</w:t>
      </w:r>
      <w:r>
        <w:rPr>
          <w:rFonts w:ascii="Calibri"/>
          <w:i/>
          <w:spacing w:val="-23"/>
          <w:w w:val="110"/>
          <w:sz w:val="20"/>
        </w:rPr>
        <w:t> </w:t>
      </w:r>
      <w:r>
        <w:rPr>
          <w:rFonts w:ascii="Calibri"/>
          <w:w w:val="110"/>
          <w:sz w:val="20"/>
        </w:rPr>
        <w:t>(</w:t>
      </w:r>
      <w:r>
        <w:rPr>
          <w:w w:val="110"/>
          <w:sz w:val="20"/>
        </w:rPr>
        <w:t>Cancer</w:t>
      </w:r>
      <w:r>
        <w:rPr>
          <w:spacing w:val="-7"/>
          <w:w w:val="110"/>
          <w:sz w:val="20"/>
        </w:rPr>
        <w:t> </w:t>
      </w:r>
      <w:r>
        <w:rPr>
          <w:rFonts w:ascii="Lucida Sans Unicode"/>
          <w:sz w:val="20"/>
        </w:rPr>
        <w:t>|</w:t>
      </w:r>
      <w:r>
        <w:rPr>
          <w:rFonts w:ascii="Lucida Sans Unicode"/>
          <w:spacing w:val="-11"/>
          <w:sz w:val="20"/>
        </w:rPr>
        <w:t> </w:t>
      </w:r>
      <w:r>
        <w:rPr>
          <w:rFonts w:ascii="Calibri"/>
          <w:b/>
          <w:w w:val="110"/>
          <w:sz w:val="20"/>
        </w:rPr>
        <w:t>x</w:t>
      </w:r>
      <w:r>
        <w:rPr>
          <w:rFonts w:ascii="Calibri"/>
          <w:i/>
          <w:w w:val="110"/>
          <w:sz w:val="20"/>
        </w:rPr>
        <w:t>,</w:t>
      </w:r>
      <w:r>
        <w:rPr>
          <w:rFonts w:ascii="Calibri"/>
          <w:i/>
          <w:spacing w:val="-17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z</w:t>
      </w:r>
      <w:r>
        <w:rPr>
          <w:w w:val="110"/>
          <w:sz w:val="20"/>
          <w:vertAlign w:val="subscript"/>
        </w:rPr>
        <w:t>clin</w:t>
      </w:r>
      <w:r>
        <w:rPr>
          <w:rFonts w:ascii="Calibri"/>
          <w:w w:val="110"/>
          <w:sz w:val="20"/>
          <w:vertAlign w:val="baseline"/>
        </w:rPr>
        <w:t>)</w:t>
      </w:r>
      <w:r>
        <w:rPr>
          <w:rFonts w:ascii="Calibri"/>
          <w:spacing w:val="2"/>
          <w:w w:val="110"/>
          <w:sz w:val="20"/>
          <w:vertAlign w:val="baseline"/>
        </w:rPr>
        <w:t> </w:t>
      </w:r>
      <w:r>
        <w:rPr>
          <w:rFonts w:ascii="Calibri"/>
          <w:spacing w:val="-10"/>
          <w:w w:val="110"/>
          <w:sz w:val="20"/>
          <w:vertAlign w:val="baseline"/>
        </w:rPr>
        <w:t>=</w:t>
      </w:r>
    </w:p>
    <w:p>
      <w:pPr>
        <w:spacing w:line="183" w:lineRule="exact" w:before="0"/>
        <w:ind w:left="2043" w:right="0" w:firstLine="0"/>
        <w:jc w:val="left"/>
        <w:rPr>
          <w:rFonts w:ascii="Calibri" w:hAnsi="Calibri"/>
          <w:position w:val="3"/>
          <w:sz w:val="20"/>
        </w:rPr>
      </w:pPr>
      <w:r>
        <w:rPr>
          <w:rFonts w:ascii="Calibri" w:hAnsi="Calibri"/>
          <w:i/>
          <w:spacing w:val="-6"/>
          <w:w w:val="110"/>
          <w:position w:val="3"/>
          <w:sz w:val="20"/>
        </w:rPr>
        <w:t>p</w:t>
      </w:r>
      <w:r>
        <w:rPr>
          <w:rFonts w:ascii="Calibri" w:hAnsi="Calibri"/>
          <w:spacing w:val="-6"/>
          <w:w w:val="110"/>
          <w:position w:val="3"/>
          <w:sz w:val="20"/>
        </w:rPr>
        <w:t>¯</w:t>
      </w:r>
      <w:r>
        <w:rPr>
          <w:spacing w:val="-6"/>
          <w:w w:val="110"/>
          <w:sz w:val="14"/>
        </w:rPr>
        <w:t>cancer</w:t>
      </w:r>
      <w:r>
        <w:rPr>
          <w:rFonts w:ascii="Calibri" w:hAnsi="Calibri"/>
          <w:spacing w:val="-6"/>
          <w:w w:val="110"/>
          <w:position w:val="3"/>
          <w:sz w:val="20"/>
        </w:rPr>
        <w:t>(</w:t>
      </w:r>
      <w:r>
        <w:rPr>
          <w:rFonts w:ascii="Calibri" w:hAnsi="Calibri"/>
          <w:b/>
          <w:spacing w:val="-6"/>
          <w:w w:val="110"/>
          <w:position w:val="3"/>
          <w:sz w:val="20"/>
        </w:rPr>
        <w:t>x</w:t>
      </w:r>
      <w:r>
        <w:rPr>
          <w:rFonts w:ascii="Calibri" w:hAnsi="Calibri"/>
          <w:spacing w:val="-6"/>
          <w:w w:val="110"/>
          <w:position w:val="3"/>
          <w:sz w:val="20"/>
        </w:rPr>
        <w:t>)</w:t>
      </w:r>
      <w:r>
        <w:rPr>
          <w:rFonts w:ascii="Lucida Sans Unicode" w:hAnsi="Lucida Sans Unicode"/>
          <w:spacing w:val="-6"/>
          <w:w w:val="110"/>
          <w:position w:val="3"/>
          <w:sz w:val="20"/>
        </w:rPr>
        <w:t>R</w:t>
      </w:r>
      <w:r>
        <w:rPr>
          <w:spacing w:val="-6"/>
          <w:w w:val="110"/>
          <w:sz w:val="14"/>
        </w:rPr>
        <w:t>prior</w:t>
      </w:r>
      <w:r>
        <w:rPr>
          <w:spacing w:val="23"/>
          <w:w w:val="110"/>
          <w:sz w:val="14"/>
        </w:rPr>
        <w:t> </w:t>
      </w:r>
      <w:r>
        <w:rPr>
          <w:rFonts w:ascii="Calibri" w:hAnsi="Calibri"/>
          <w:spacing w:val="-6"/>
          <w:w w:val="110"/>
          <w:position w:val="3"/>
          <w:sz w:val="20"/>
        </w:rPr>
        <w:t>+</w:t>
      </w:r>
      <w:r>
        <w:rPr>
          <w:rFonts w:ascii="Calibri" w:hAnsi="Calibri"/>
          <w:spacing w:val="1"/>
          <w:w w:val="110"/>
          <w:position w:val="3"/>
          <w:sz w:val="20"/>
        </w:rPr>
        <w:t> </w:t>
      </w:r>
      <w:r>
        <w:rPr>
          <w:rFonts w:ascii="Calibri" w:hAnsi="Calibri"/>
          <w:spacing w:val="-6"/>
          <w:w w:val="110"/>
          <w:position w:val="3"/>
          <w:sz w:val="20"/>
        </w:rPr>
        <w:t>(1</w:t>
      </w:r>
      <w:r>
        <w:rPr>
          <w:rFonts w:ascii="Calibri" w:hAnsi="Calibri"/>
          <w:spacing w:val="1"/>
          <w:w w:val="110"/>
          <w:position w:val="3"/>
          <w:sz w:val="20"/>
        </w:rPr>
        <w:t> </w:t>
      </w:r>
      <w:r>
        <w:rPr>
          <w:rFonts w:ascii="Lucida Sans Unicode" w:hAnsi="Lucida Sans Unicode"/>
          <w:spacing w:val="-6"/>
          <w:w w:val="110"/>
          <w:position w:val="3"/>
          <w:sz w:val="20"/>
        </w:rPr>
        <w:t>−</w:t>
      </w:r>
      <w:r>
        <w:rPr>
          <w:rFonts w:ascii="Lucida Sans Unicode" w:hAnsi="Lucida Sans Unicode"/>
          <w:spacing w:val="-19"/>
          <w:w w:val="110"/>
          <w:position w:val="3"/>
          <w:sz w:val="20"/>
        </w:rPr>
        <w:t> </w:t>
      </w:r>
      <w:r>
        <w:rPr>
          <w:rFonts w:ascii="Calibri" w:hAnsi="Calibri"/>
          <w:i/>
          <w:spacing w:val="-6"/>
          <w:w w:val="110"/>
          <w:position w:val="3"/>
          <w:sz w:val="20"/>
        </w:rPr>
        <w:t>p</w:t>
      </w:r>
      <w:r>
        <w:rPr>
          <w:rFonts w:ascii="Calibri" w:hAnsi="Calibri"/>
          <w:spacing w:val="-6"/>
          <w:w w:val="110"/>
          <w:position w:val="3"/>
          <w:sz w:val="20"/>
        </w:rPr>
        <w:t>¯</w:t>
      </w:r>
      <w:r>
        <w:rPr>
          <w:spacing w:val="-6"/>
          <w:w w:val="110"/>
          <w:sz w:val="14"/>
        </w:rPr>
        <w:t>cancer</w:t>
      </w:r>
      <w:r>
        <w:rPr>
          <w:rFonts w:ascii="Calibri" w:hAnsi="Calibri"/>
          <w:spacing w:val="-6"/>
          <w:w w:val="110"/>
          <w:position w:val="3"/>
          <w:sz w:val="20"/>
        </w:rPr>
        <w:t>(</w:t>
      </w:r>
      <w:r>
        <w:rPr>
          <w:rFonts w:ascii="Calibri" w:hAnsi="Calibri"/>
          <w:b/>
          <w:spacing w:val="-6"/>
          <w:w w:val="110"/>
          <w:position w:val="3"/>
          <w:sz w:val="20"/>
        </w:rPr>
        <w:t>x</w:t>
      </w:r>
      <w:r>
        <w:rPr>
          <w:rFonts w:ascii="Calibri" w:hAnsi="Calibri"/>
          <w:spacing w:val="-6"/>
          <w:w w:val="110"/>
          <w:position w:val="3"/>
          <w:sz w:val="20"/>
        </w:rPr>
        <w:t>))(1</w:t>
      </w:r>
      <w:r>
        <w:rPr>
          <w:rFonts w:ascii="Calibri" w:hAnsi="Calibri"/>
          <w:spacing w:val="1"/>
          <w:w w:val="110"/>
          <w:position w:val="3"/>
          <w:sz w:val="20"/>
        </w:rPr>
        <w:t> </w:t>
      </w:r>
      <w:r>
        <w:rPr>
          <w:rFonts w:ascii="Lucida Sans Unicode" w:hAnsi="Lucida Sans Unicode"/>
          <w:spacing w:val="-6"/>
          <w:w w:val="110"/>
          <w:position w:val="3"/>
          <w:sz w:val="20"/>
        </w:rPr>
        <w:t>−</w:t>
      </w:r>
      <w:r>
        <w:rPr>
          <w:rFonts w:ascii="Lucida Sans Unicode" w:hAnsi="Lucida Sans Unicode"/>
          <w:spacing w:val="-19"/>
          <w:w w:val="110"/>
          <w:position w:val="3"/>
          <w:sz w:val="20"/>
        </w:rPr>
        <w:t> </w:t>
      </w:r>
      <w:r>
        <w:rPr>
          <w:rFonts w:ascii="Lucida Sans Unicode" w:hAnsi="Lucida Sans Unicode"/>
          <w:spacing w:val="-6"/>
          <w:w w:val="110"/>
          <w:position w:val="3"/>
          <w:sz w:val="20"/>
        </w:rPr>
        <w:t>R</w:t>
      </w:r>
      <w:r>
        <w:rPr>
          <w:spacing w:val="-6"/>
          <w:w w:val="110"/>
          <w:sz w:val="14"/>
        </w:rPr>
        <w:t>prior</w:t>
      </w:r>
      <w:r>
        <w:rPr>
          <w:rFonts w:ascii="Calibri" w:hAnsi="Calibri"/>
          <w:spacing w:val="-6"/>
          <w:w w:val="110"/>
          <w:position w:val="3"/>
          <w:sz w:val="20"/>
        </w:rPr>
        <w:t>)</w:t>
      </w:r>
    </w:p>
    <w:p>
      <w:pPr>
        <w:pStyle w:val="BodyText"/>
        <w:spacing w:line="191" w:lineRule="exact"/>
        <w:ind w:left="4885"/>
      </w:pPr>
      <w:r>
        <w:rPr>
          <w:spacing w:val="-4"/>
        </w:rPr>
        <w:t>(14)</w:t>
      </w:r>
    </w:p>
    <w:p>
      <w:pPr>
        <w:pStyle w:val="BodyText"/>
        <w:spacing w:line="249" w:lineRule="auto" w:before="7"/>
        <w:ind w:left="182" w:right="617" w:firstLine="199"/>
        <w:jc w:val="both"/>
      </w:pPr>
      <w:r>
        <w:rPr/>
        <w:t>This posterior is then mapped to a 4-class ordinal </w:t>
      </w:r>
      <w:r>
        <w:rPr/>
        <w:t>clinical triage: Normal, Benign/Reactive, Oral Potentially Malignant Disorder</w:t>
      </w:r>
      <w:r>
        <w:rPr>
          <w:spacing w:val="24"/>
        </w:rPr>
        <w:t> </w:t>
      </w:r>
      <w:r>
        <w:rPr/>
        <w:t>(OPMD),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Malignant</w:t>
      </w:r>
      <w:r>
        <w:rPr>
          <w:spacing w:val="24"/>
        </w:rPr>
        <w:t> </w:t>
      </w:r>
      <w:r>
        <w:rPr/>
        <w:t>OSCC.</w:t>
      </w:r>
      <w:r>
        <w:rPr>
          <w:spacing w:val="24"/>
        </w:rPr>
        <w:t> </w:t>
      </w:r>
      <w:r>
        <w:rPr/>
        <w:t>Each</w:t>
      </w:r>
      <w:r>
        <w:rPr>
          <w:spacing w:val="24"/>
        </w:rPr>
        <w:t> </w:t>
      </w:r>
      <w:r>
        <w:rPr/>
        <w:t>class</w:t>
      </w:r>
      <w:r>
        <w:rPr>
          <w:spacing w:val="24"/>
        </w:rPr>
        <w:t> </w:t>
      </w:r>
      <w:r>
        <w:rPr/>
        <w:t>carries a specific clinical directive (e.g., OPMD triggers “Immediate Incisional Biopsy &amp; Tobacco Cessation”) and recall interval aligned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WHO</w:t>
      </w:r>
      <w:r>
        <w:rPr>
          <w:spacing w:val="34"/>
        </w:rPr>
        <w:t> </w:t>
      </w:r>
      <w:r>
        <w:rPr/>
        <w:t>oral</w:t>
      </w:r>
      <w:r>
        <w:rPr>
          <w:spacing w:val="34"/>
        </w:rPr>
        <w:t> </w:t>
      </w:r>
      <w:r>
        <w:rPr/>
        <w:t>screening</w:t>
      </w:r>
      <w:r>
        <w:rPr>
          <w:spacing w:val="34"/>
        </w:rPr>
        <w:t> </w:t>
      </w:r>
      <w:r>
        <w:rPr/>
        <w:t>guidelines.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>
          <w:spacing w:val="-2"/>
        </w:rPr>
        <w:t>continuous</w:t>
      </w:r>
    </w:p>
    <w:p>
      <w:pPr>
        <w:pStyle w:val="BodyText"/>
        <w:tabs>
          <w:tab w:pos="2851" w:val="left" w:leader="none"/>
        </w:tabs>
        <w:spacing w:line="148" w:lineRule="auto"/>
        <w:ind w:left="1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3856">
                <wp:simplePos x="0" y="0"/>
                <wp:positionH relativeFrom="page">
                  <wp:posOffset>5445518</wp:posOffset>
                </wp:positionH>
                <wp:positionV relativeFrom="paragraph">
                  <wp:posOffset>90110</wp:posOffset>
                </wp:positionV>
                <wp:extent cx="184150" cy="889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84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Tahoma"/>
                                <w:spacing w:val="-5"/>
                                <w:w w:val="115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781006pt;margin-top:7.095326pt;width:14.5pt;height:7pt;mso-position-horizontal-relative:page;mso-position-vertical-relative:paragraph;z-index:-16282624" type="#_x0000_t202" id="docshape2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14"/>
                        </w:rPr>
                        <w:t>k</w:t>
                      </w:r>
                      <w:r>
                        <w:rPr>
                          <w:rFonts w:ascii="Tahoma"/>
                          <w:spacing w:val="-5"/>
                          <w:w w:val="115"/>
                          <w:sz w:val="14"/>
                        </w:rPr>
                        <w:t>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ordinal</w:t>
      </w:r>
      <w:r>
        <w:rPr>
          <w:spacing w:val="-4"/>
        </w:rPr>
        <w:t> </w:t>
      </w:r>
      <w:r>
        <w:rPr/>
        <w:t>severity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>
          <w:rFonts w:ascii="Lucida Sans Unicode" w:hAnsi="Lucida Sans Unicode" w:cs="Lucida Sans Unicode" w:eastAsia="Lucida Sans Unicode"/>
        </w:rPr>
        <w:t>S</w:t>
      </w:r>
      <w:r>
        <w:rPr>
          <w:rFonts w:ascii="Lucida Sans Unicode" w:hAnsi="Lucida Sans Unicode" w:cs="Lucida Sans Unicode" w:eastAsia="Lucida Sans Unicode"/>
          <w:spacing w:val="-12"/>
          <w:w w:val="125"/>
        </w:rPr>
        <w:t> </w:t>
      </w:r>
      <w:r>
        <w:rPr>
          <w:rFonts w:ascii="Calibri" w:hAnsi="Calibri" w:cs="Calibri" w:eastAsia="Calibri"/>
          <w:w w:val="125"/>
        </w:rPr>
        <w:t>=</w:t>
      </w:r>
      <w:r>
        <w:rPr>
          <w:rFonts w:ascii="Calibri" w:hAnsi="Calibri" w:cs="Calibri" w:eastAsia="Calibri"/>
          <w:spacing w:val="-5"/>
          <w:w w:val="125"/>
        </w:rPr>
        <w:t> </w:t>
      </w:r>
      <w:r>
        <w:rPr>
          <w:rFonts w:ascii="Cambria" w:hAnsi="Cambria" w:cs="Cambria" w:eastAsia="Cambria"/>
          <w:spacing w:val="-5"/>
          <w:w w:val="95"/>
          <w:position w:val="15"/>
        </w:rPr>
        <w:t>∑︁</w:t>
      </w:r>
      <w:r>
        <w:rPr>
          <w:rFonts w:ascii="Tahoma" w:hAnsi="Tahoma" w:cs="Tahoma" w:eastAsia="Tahoma"/>
          <w:spacing w:val="-5"/>
          <w:w w:val="95"/>
          <w:position w:val="10"/>
          <w:sz w:val="14"/>
          <w:szCs w:val="14"/>
        </w:rPr>
        <w:t>3</w:t>
      </w:r>
      <w:r>
        <w:rPr>
          <w:rFonts w:ascii="Tahoma" w:hAnsi="Tahoma" w:cs="Tahoma" w:eastAsia="Tahoma"/>
          <w:position w:val="10"/>
          <w:sz w:val="14"/>
          <w:szCs w:val="14"/>
        </w:rPr>
        <w:tab/>
      </w:r>
      <w:r>
        <w:rPr>
          <w:rFonts w:ascii="Calibri" w:hAnsi="Calibri" w:cs="Calibri" w:eastAsia="Calibri"/>
          <w:i/>
          <w:iCs/>
          <w:w w:val="95"/>
        </w:rPr>
        <w:t>k</w:t>
      </w:r>
      <w:r>
        <w:rPr>
          <w:rFonts w:ascii="Lucida Sans Unicode" w:hAnsi="Lucida Sans Unicode" w:cs="Lucida Sans Unicode" w:eastAsia="Lucida Sans Unicode"/>
          <w:w w:val="95"/>
        </w:rPr>
        <w:t>·</w:t>
      </w:r>
      <w:r>
        <w:rPr>
          <w:rFonts w:ascii="Calibri" w:hAnsi="Calibri" w:cs="Calibri" w:eastAsia="Calibri"/>
          <w:i/>
          <w:iCs/>
          <w:w w:val="95"/>
        </w:rPr>
        <w:t>p</w:t>
      </w:r>
      <w:r>
        <w:rPr>
          <w:rFonts w:ascii="Calibri" w:hAnsi="Calibri" w:cs="Calibri" w:eastAsia="Calibri"/>
          <w:i/>
          <w:iCs/>
          <w:w w:val="95"/>
          <w:vertAlign w:val="subscript"/>
        </w:rPr>
        <w:t>k</w:t>
      </w:r>
      <w:r>
        <w:rPr>
          <w:rFonts w:ascii="Calibri" w:hAnsi="Calibri" w:cs="Calibri" w:eastAsia="Calibri"/>
          <w:i/>
          <w:iCs/>
          <w:spacing w:val="23"/>
          <w:vertAlign w:val="baseline"/>
        </w:rPr>
        <w:t> </w:t>
      </w:r>
      <w:r>
        <w:rPr>
          <w:w w:val="95"/>
          <w:vertAlign w:val="baseline"/>
        </w:rPr>
        <w:t>provides</w:t>
      </w:r>
      <w:r>
        <w:rPr>
          <w:spacing w:val="4"/>
          <w:vertAlign w:val="baseline"/>
        </w:rPr>
        <w:t> </w:t>
      </w:r>
      <w:r>
        <w:rPr>
          <w:w w:val="95"/>
          <w:vertAlign w:val="baseline"/>
        </w:rPr>
        <w:t>a</w:t>
      </w:r>
      <w:r>
        <w:rPr>
          <w:spacing w:val="4"/>
          <w:vertAlign w:val="baseline"/>
        </w:rPr>
        <w:t> </w:t>
      </w:r>
      <w:r>
        <w:rPr>
          <w:w w:val="95"/>
          <w:vertAlign w:val="baseline"/>
        </w:rPr>
        <w:t>scalar</w:t>
      </w:r>
      <w:r>
        <w:rPr>
          <w:spacing w:val="4"/>
          <w:vertAlign w:val="baseline"/>
        </w:rPr>
        <w:t> </w:t>
      </w:r>
      <w:r>
        <w:rPr>
          <w:spacing w:val="-2"/>
          <w:w w:val="95"/>
          <w:vertAlign w:val="baseline"/>
        </w:rPr>
        <w:t>disease</w:t>
      </w:r>
    </w:p>
    <w:p>
      <w:pPr>
        <w:pStyle w:val="BodyText"/>
        <w:spacing w:after="0" w:line="148" w:lineRule="auto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5297" w:space="40"/>
            <w:col w:w="5823"/>
          </w:cols>
        </w:sectPr>
      </w:pPr>
    </w:p>
    <w:p>
      <w:pPr>
        <w:pStyle w:val="BodyText"/>
        <w:spacing w:before="137"/>
        <w:rPr>
          <w:sz w:val="14"/>
        </w:rPr>
      </w:pPr>
    </w:p>
    <w:p>
      <w:pPr>
        <w:spacing w:line="117" w:lineRule="auto" w:before="0"/>
        <w:ind w:left="1010" w:right="0" w:firstLine="0"/>
        <w:jc w:val="left"/>
        <w:rPr>
          <w:rFonts w:ascii="Calibri" w:hAnsi="Calibri"/>
          <w:position w:val="-7"/>
          <w:sz w:val="20"/>
        </w:rPr>
      </w:pPr>
      <w:r>
        <w:rPr>
          <w:rFonts w:ascii="Calibri" w:hAnsi="Calibri"/>
          <w:i/>
          <w:w w:val="125"/>
          <w:position w:val="-7"/>
          <w:sz w:val="20"/>
        </w:rPr>
        <w:t>α</w:t>
      </w:r>
      <w:r>
        <w:rPr>
          <w:rFonts w:ascii="Calibri" w:hAnsi="Calibri"/>
          <w:i/>
          <w:w w:val="125"/>
          <w:sz w:val="14"/>
        </w:rPr>
        <w:t>kc</w:t>
      </w:r>
      <w:r>
        <w:rPr>
          <w:rFonts w:ascii="Calibri" w:hAnsi="Calibri"/>
          <w:i/>
          <w:spacing w:val="10"/>
          <w:w w:val="140"/>
          <w:sz w:val="14"/>
        </w:rPr>
        <w:t> </w:t>
      </w:r>
      <w:r>
        <w:rPr>
          <w:rFonts w:ascii="Calibri" w:hAnsi="Calibri"/>
          <w:spacing w:val="-10"/>
          <w:w w:val="140"/>
          <w:position w:val="-7"/>
          <w:sz w:val="20"/>
        </w:rPr>
        <w:t>=</w:t>
      </w:r>
    </w:p>
    <w:p>
      <w:pPr>
        <w:tabs>
          <w:tab w:pos="1597" w:val="left" w:leader="none"/>
        </w:tabs>
        <w:spacing w:line="81" w:lineRule="auto" w:before="0"/>
        <w:ind w:left="1137" w:right="0" w:firstLine="0"/>
        <w:jc w:val="left"/>
        <w:rPr>
          <w:rFonts w:ascii="Georgia" w:hAnsi="Georgia"/>
          <w:i/>
          <w:position w:val="1"/>
          <w:sz w:val="10"/>
        </w:rPr>
      </w:pPr>
      <w:r>
        <w:rPr>
          <w:rFonts w:ascii="Calibri" w:hAnsi="Calibri"/>
          <w:i/>
          <w:spacing w:val="-5"/>
          <w:w w:val="165"/>
          <w:sz w:val="14"/>
        </w:rPr>
        <w:t>ij</w:t>
      </w:r>
      <w:r>
        <w:rPr>
          <w:rFonts w:ascii="Calibri" w:hAnsi="Calibri"/>
          <w:i/>
          <w:sz w:val="14"/>
        </w:rPr>
        <w:tab/>
      </w:r>
      <w:r>
        <w:rPr>
          <w:rFonts w:ascii="Calibri" w:hAnsi="Calibri"/>
          <w:w w:val="120"/>
          <w:position w:val="-10"/>
          <w:sz w:val="20"/>
        </w:rPr>
        <w:t>2</w:t>
      </w:r>
      <w:r>
        <w:rPr>
          <w:rFonts w:ascii="Calibri" w:hAnsi="Calibri"/>
          <w:spacing w:val="29"/>
          <w:w w:val="135"/>
          <w:position w:val="-10"/>
          <w:sz w:val="20"/>
        </w:rPr>
        <w:t> </w:t>
      </w:r>
      <w:r>
        <w:rPr>
          <w:rFonts w:ascii="Calibri" w:hAnsi="Calibri"/>
          <w:i/>
          <w:w w:val="135"/>
          <w:position w:val="-2"/>
          <w:sz w:val="14"/>
        </w:rPr>
        <w:t>∂</w:t>
      </w:r>
      <w:r>
        <w:rPr>
          <w:rFonts w:ascii="Calibri" w:hAnsi="Calibri"/>
          <w:w w:val="135"/>
          <w:position w:val="1"/>
          <w:sz w:val="10"/>
        </w:rPr>
        <w:t>2</w:t>
      </w:r>
      <w:r>
        <w:rPr>
          <w:rFonts w:ascii="Calibri" w:hAnsi="Calibri"/>
          <w:i/>
          <w:w w:val="135"/>
          <w:position w:val="-2"/>
          <w:sz w:val="14"/>
        </w:rPr>
        <w:t>Y</w:t>
      </w:r>
      <w:r>
        <w:rPr>
          <w:rFonts w:ascii="Calibri" w:hAnsi="Calibri"/>
          <w:i/>
          <w:spacing w:val="-11"/>
          <w:w w:val="135"/>
          <w:position w:val="-2"/>
          <w:sz w:val="14"/>
        </w:rPr>
        <w:t> </w:t>
      </w:r>
      <w:r>
        <w:rPr>
          <w:rFonts w:ascii="Georgia" w:hAnsi="Georgia"/>
          <w:i/>
          <w:spacing w:val="-10"/>
          <w:w w:val="135"/>
          <w:position w:val="1"/>
          <w:sz w:val="10"/>
        </w:rPr>
        <w:t>c</w:t>
      </w:r>
    </w:p>
    <w:p>
      <w:pPr>
        <w:pStyle w:val="BodyText"/>
        <w:spacing w:before="10"/>
        <w:rPr>
          <w:rFonts w:ascii="Georgia"/>
          <w:i/>
          <w:sz w:val="7"/>
        </w:rPr>
      </w:pPr>
    </w:p>
    <w:p>
      <w:pPr>
        <w:spacing w:line="99" w:lineRule="exact"/>
        <w:ind w:left="1996" w:right="0" w:firstLine="0"/>
        <w:rPr>
          <w:rFonts w:ascii="Georgia"/>
          <w:position w:val="-1"/>
          <w:sz w:val="9"/>
        </w:rPr>
      </w:pPr>
      <w:r>
        <w:rPr>
          <w:rFonts w:ascii="Georgia"/>
          <w:position w:val="-1"/>
          <w:sz w:val="9"/>
        </w:rPr>
        <mc:AlternateContent>
          <mc:Choice Requires="wps">
            <w:drawing>
              <wp:inline distT="0" distB="0" distL="0" distR="0">
                <wp:extent cx="71120" cy="63500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112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5"/>
                                <w:w w:val="190"/>
                                <w:sz w:val="10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6pt;height:5pt;mso-position-horizontal-relative:char;mso-position-vertical-relative:line" type="#_x0000_t202" id="docshape28" filled="false" stroked="false">
                <w10:anchorlock/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rFonts w:ascii="Georgia"/>
                          <w:i/>
                          <w:spacing w:val="-5"/>
                          <w:w w:val="190"/>
                          <w:sz w:val="10"/>
                        </w:rPr>
                        <w:t>ij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/>
          <w:position w:val="-1"/>
          <w:sz w:val="9"/>
        </w:rPr>
      </w:r>
    </w:p>
    <w:p>
      <w:pPr>
        <w:pStyle w:val="BodyText"/>
        <w:spacing w:before="16"/>
        <w:rPr>
          <w:rFonts w:ascii="Georgia"/>
          <w:i/>
          <w:sz w:val="7"/>
        </w:rPr>
      </w:pPr>
    </w:p>
    <w:p>
      <w:pPr>
        <w:spacing w:line="170" w:lineRule="auto" w:before="23"/>
        <w:ind w:left="654" w:right="0" w:firstLine="0"/>
        <w:jc w:val="left"/>
        <w:rPr>
          <w:rFonts w:ascii="Georgia" w:hAnsi="Georgia"/>
          <w:i/>
          <w:sz w:val="10"/>
        </w:rPr>
      </w:pPr>
      <w:r>
        <w:rPr/>
        <w:br w:type="column"/>
      </w:r>
      <w:r>
        <w:rPr>
          <w:rFonts w:ascii="Calibri" w:hAnsi="Calibri"/>
          <w:i/>
          <w:w w:val="125"/>
          <w:position w:val="-5"/>
          <w:sz w:val="14"/>
        </w:rPr>
        <w:t>∂</w:t>
      </w:r>
      <w:r>
        <w:rPr>
          <w:rFonts w:ascii="Calibri" w:hAnsi="Calibri"/>
          <w:w w:val="125"/>
          <w:sz w:val="10"/>
        </w:rPr>
        <w:t>2</w:t>
      </w:r>
      <w:r>
        <w:rPr>
          <w:rFonts w:ascii="Calibri" w:hAnsi="Calibri"/>
          <w:i/>
          <w:w w:val="125"/>
          <w:position w:val="-5"/>
          <w:sz w:val="14"/>
        </w:rPr>
        <w:t>Y</w:t>
      </w:r>
      <w:r>
        <w:rPr>
          <w:rFonts w:ascii="Calibri" w:hAnsi="Calibri"/>
          <w:i/>
          <w:spacing w:val="12"/>
          <w:w w:val="135"/>
          <w:position w:val="-5"/>
          <w:sz w:val="14"/>
        </w:rPr>
        <w:t> </w:t>
      </w:r>
      <w:r>
        <w:rPr>
          <w:rFonts w:ascii="Georgia" w:hAnsi="Georgia"/>
          <w:i/>
          <w:spacing w:val="-10"/>
          <w:w w:val="135"/>
          <w:sz w:val="10"/>
        </w:rPr>
        <w:t>c</w:t>
      </w:r>
    </w:p>
    <w:p>
      <w:pPr>
        <w:spacing w:line="20" w:lineRule="exact"/>
        <w:ind w:left="570" w:right="-29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345440" cy="5080"/>
                <wp:effectExtent l="9525" t="0" r="0" b="4445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45440" cy="5080"/>
                          <a:chExt cx="345440" cy="508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2527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50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2pt;height:.4pt;mso-position-horizontal-relative:char;mso-position-vertical-relative:line" id="docshapegroup29" coordorigin="0,0" coordsize="544,8">
                <v:line style="position:absolute" from="0,4" to="543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spacing w:line="129" w:lineRule="exact" w:before="0"/>
        <w:ind w:left="570" w:right="0" w:firstLine="0"/>
        <w:jc w:val="left"/>
        <w:rPr>
          <w:rFonts w:ascii="Calibri" w:hAnsi="Calibri"/>
          <w:position w:val="4"/>
          <w:sz w:val="10"/>
        </w:rPr>
      </w:pPr>
      <w:r>
        <w:rPr>
          <w:rFonts w:ascii="Tahoma" w:hAnsi="Tahoma"/>
          <w:w w:val="130"/>
          <w:sz w:val="14"/>
        </w:rPr>
        <w:t>(</w:t>
      </w:r>
      <w:r>
        <w:rPr>
          <w:rFonts w:ascii="Calibri" w:hAnsi="Calibri"/>
          <w:i/>
          <w:w w:val="130"/>
          <w:sz w:val="14"/>
        </w:rPr>
        <w:t>∂A</w:t>
      </w:r>
      <w:r>
        <w:rPr>
          <w:rFonts w:ascii="Georgia" w:hAnsi="Georgia"/>
          <w:i/>
          <w:w w:val="130"/>
          <w:sz w:val="14"/>
          <w:vertAlign w:val="superscript"/>
        </w:rPr>
        <w:t>k</w:t>
      </w:r>
      <w:r>
        <w:rPr>
          <w:rFonts w:ascii="Georgia" w:hAnsi="Georgia"/>
          <w:i/>
          <w:spacing w:val="21"/>
          <w:w w:val="130"/>
          <w:sz w:val="14"/>
          <w:vertAlign w:val="baseline"/>
        </w:rPr>
        <w:t> </w:t>
      </w:r>
      <w:r>
        <w:rPr>
          <w:rFonts w:ascii="Tahoma" w:hAnsi="Tahoma"/>
          <w:spacing w:val="-5"/>
          <w:w w:val="130"/>
          <w:sz w:val="14"/>
          <w:vertAlign w:val="baseline"/>
        </w:rPr>
        <w:t>)</w:t>
      </w:r>
      <w:r>
        <w:rPr>
          <w:rFonts w:ascii="Calibri" w:hAnsi="Calibri"/>
          <w:spacing w:val="-5"/>
          <w:w w:val="130"/>
          <w:position w:val="4"/>
          <w:sz w:val="10"/>
          <w:vertAlign w:val="baseline"/>
        </w:rPr>
        <w:t>2</w:t>
      </w:r>
    </w:p>
    <w:p>
      <w:pPr>
        <w:tabs>
          <w:tab w:pos="863" w:val="left" w:leader="none"/>
        </w:tabs>
        <w:spacing w:line="192" w:lineRule="auto" w:before="0"/>
        <w:ind w:left="122" w:right="0" w:firstLine="0"/>
        <w:jc w:val="left"/>
        <w:rPr>
          <w:rFonts w:ascii="Calibri" w:hAnsi="Calibri" w:cs="Calibri" w:eastAsia="Calibri"/>
          <w:i/>
          <w:iCs/>
          <w:sz w:val="20"/>
          <w:szCs w:val="20"/>
        </w:rPr>
      </w:pP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30272">
                <wp:simplePos x="0" y="0"/>
                <wp:positionH relativeFrom="page">
                  <wp:posOffset>1471409</wp:posOffset>
                </wp:positionH>
                <wp:positionV relativeFrom="paragraph">
                  <wp:posOffset>58607</wp:posOffset>
                </wp:positionV>
                <wp:extent cx="1847214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8472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214" h="0">
                              <a:moveTo>
                                <a:pt x="0" y="0"/>
                              </a:moveTo>
                              <a:lnTo>
                                <a:pt x="18468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6208" from="115.859001pt,4.614797pt" to="261.282001pt,4.6147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1549857</wp:posOffset>
                </wp:positionH>
                <wp:positionV relativeFrom="paragraph">
                  <wp:posOffset>160588</wp:posOffset>
                </wp:positionV>
                <wp:extent cx="34544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4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440" h="0">
                              <a:moveTo>
                                <a:pt x="0" y="0"/>
                              </a:moveTo>
                              <a:lnTo>
                                <a:pt x="3450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122.036003pt,12.644797pt" to="149.206003pt,12.6447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34368">
                <wp:simplePos x="0" y="0"/>
                <wp:positionH relativeFrom="page">
                  <wp:posOffset>2397429</wp:posOffset>
                </wp:positionH>
                <wp:positionV relativeFrom="paragraph">
                  <wp:posOffset>-18849</wp:posOffset>
                </wp:positionV>
                <wp:extent cx="71120" cy="635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7112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5"/>
                                <w:w w:val="190"/>
                                <w:sz w:val="10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74002pt;margin-top:-1.484178pt;width:5.6pt;height:5pt;mso-position-horizontal-relative:page;mso-position-vertical-relative:paragraph;z-index:-16282112" type="#_x0000_t202" id="docshape30" filled="false" stroked="false"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rFonts w:ascii="Georgia"/>
                          <w:i/>
                          <w:spacing w:val="-5"/>
                          <w:w w:val="190"/>
                          <w:sz w:val="10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36928">
                <wp:simplePos x="0" y="0"/>
                <wp:positionH relativeFrom="page">
                  <wp:posOffset>1549857</wp:posOffset>
                </wp:positionH>
                <wp:positionV relativeFrom="paragraph">
                  <wp:posOffset>164665</wp:posOffset>
                </wp:positionV>
                <wp:extent cx="339090" cy="1003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3909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3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14"/>
                              </w:rPr>
                              <w:t>∂A</w:t>
                            </w:r>
                            <w:r>
                              <w:rPr>
                                <w:rFonts w:ascii="Georgia" w:hAnsi="Georgia"/>
                                <w:i/>
                                <w:w w:val="130"/>
                                <w:sz w:val="14"/>
                                <w:vertAlign w:val="superscript"/>
                              </w:rPr>
                              <w:t>k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21"/>
                                <w:w w:val="130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pacing w:val="-7"/>
                                <w:w w:val="130"/>
                                <w:sz w:val="1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30"/>
                                <w:position w:val="4"/>
                                <w:sz w:val="10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036003pt;margin-top:12.965822pt;width:26.7pt;height:7.9pt;mso-position-horizontal-relative:page;mso-position-vertical-relative:paragraph;z-index:-16279552" type="#_x0000_t202" id="docshape31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position w:val="4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30"/>
                          <w:sz w:val="14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14"/>
                        </w:rPr>
                        <w:t>∂A</w:t>
                      </w:r>
                      <w:r>
                        <w:rPr>
                          <w:rFonts w:ascii="Georgia" w:hAnsi="Georgia"/>
                          <w:i/>
                          <w:w w:val="130"/>
                          <w:sz w:val="14"/>
                          <w:vertAlign w:val="superscript"/>
                        </w:rPr>
                        <w:t>k</w:t>
                      </w:r>
                      <w:r>
                        <w:rPr>
                          <w:rFonts w:ascii="Georgia" w:hAnsi="Georgia"/>
                          <w:i/>
                          <w:spacing w:val="21"/>
                          <w:w w:val="130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7"/>
                          <w:w w:val="130"/>
                          <w:sz w:val="14"/>
                          <w:vertAlign w:val="baseline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-7"/>
                          <w:w w:val="130"/>
                          <w:position w:val="4"/>
                          <w:sz w:val="10"/>
                          <w:vertAlign w:val="baseline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37440">
                <wp:simplePos x="0" y="0"/>
                <wp:positionH relativeFrom="page">
                  <wp:posOffset>2198293</wp:posOffset>
                </wp:positionH>
                <wp:positionV relativeFrom="paragraph">
                  <wp:posOffset>163746</wp:posOffset>
                </wp:positionV>
                <wp:extent cx="183515" cy="889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835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spacing w:val="-5"/>
                                <w:w w:val="11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093994pt;margin-top:12.893447pt;width:14.45pt;height:7pt;mso-position-horizontal-relative:page;mso-position-vertical-relative:paragraph;z-index:-16279040" type="#_x0000_t202" id="docshape3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14"/>
                        </w:rPr>
                        <w:t>a</w:t>
                      </w:r>
                      <w:r>
                        <w:rPr>
                          <w:rFonts w:ascii="Tahoma"/>
                          <w:spacing w:val="-5"/>
                          <w:w w:val="115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37952">
                <wp:simplePos x="0" y="0"/>
                <wp:positionH relativeFrom="page">
                  <wp:posOffset>2542247</wp:posOffset>
                </wp:positionH>
                <wp:positionV relativeFrom="paragraph">
                  <wp:posOffset>163746</wp:posOffset>
                </wp:positionV>
                <wp:extent cx="172720" cy="889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72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Tahoma"/>
                                <w:spacing w:val="-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177002pt;margin-top:12.893447pt;width:13.6pt;height:7pt;mso-position-horizontal-relative:page;mso-position-vertical-relative:paragraph;z-index:-16278528" type="#_x0000_t202" id="docshape3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sz w:val="14"/>
                        </w:rPr>
                        <w:t>b</w:t>
                      </w:r>
                      <w:r>
                        <w:rPr>
                          <w:rFonts w:ascii="Tahoma"/>
                          <w:spacing w:val="-5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w w:val="135"/>
          <w:position w:val="-14"/>
          <w:sz w:val="20"/>
          <w:szCs w:val="20"/>
        </w:rPr>
        <w:t>+</w:t>
      </w:r>
      <w:r>
        <w:rPr>
          <w:rFonts w:ascii="Calibri" w:hAnsi="Calibri" w:cs="Calibri" w:eastAsia="Calibri"/>
          <w:spacing w:val="3"/>
          <w:w w:val="135"/>
          <w:position w:val="-14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95"/>
          <w:sz w:val="20"/>
          <w:szCs w:val="20"/>
        </w:rPr>
        <w:t>∑︁</w:t>
      </w:r>
      <w:r>
        <w:rPr>
          <w:rFonts w:ascii="Calibri" w:hAnsi="Calibri" w:cs="Calibri" w:eastAsia="Calibri"/>
          <w:i/>
          <w:iCs/>
          <w:spacing w:val="-5"/>
          <w:w w:val="95"/>
          <w:sz w:val="20"/>
          <w:szCs w:val="20"/>
          <w:vertAlign w:val="subscript"/>
        </w:rPr>
        <w:t>u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ab/>
      </w:r>
      <w:r>
        <w:rPr>
          <w:rFonts w:ascii="Cambria" w:hAnsi="Cambria" w:cs="Cambria" w:eastAsia="Cambria"/>
          <w:spacing w:val="-8"/>
          <w:w w:val="75"/>
          <w:sz w:val="20"/>
          <w:szCs w:val="20"/>
          <w:vertAlign w:val="baseline"/>
        </w:rPr>
        <w:t>∑︁</w:t>
      </w:r>
      <w:r>
        <w:rPr>
          <w:rFonts w:ascii="Calibri" w:hAnsi="Calibri" w:cs="Calibri" w:eastAsia="Calibri"/>
          <w:i/>
          <w:iCs/>
          <w:spacing w:val="-8"/>
          <w:w w:val="75"/>
          <w:sz w:val="20"/>
          <w:szCs w:val="20"/>
          <w:vertAlign w:val="subscript"/>
        </w:rPr>
        <w:t>v</w:t>
      </w:r>
    </w:p>
    <w:p>
      <w:pPr>
        <w:pStyle w:val="BodyTex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z w:val="14"/>
        </w:rPr>
      </w:r>
    </w:p>
    <w:p>
      <w:pPr>
        <w:pStyle w:val="BodyText"/>
        <w:spacing w:before="64"/>
        <w:rPr>
          <w:rFonts w:ascii="Calibri"/>
          <w:i/>
          <w:sz w:val="14"/>
        </w:rPr>
      </w:pPr>
    </w:p>
    <w:p>
      <w:pPr>
        <w:spacing w:before="1"/>
        <w:ind w:left="195" w:right="0" w:firstLine="0"/>
        <w:jc w:val="left"/>
        <w:rPr>
          <w:rFonts w:ascii="Georgia" w:hAnsi="Georgia"/>
          <w:i/>
          <w:position w:val="1"/>
          <w:sz w:val="14"/>
        </w:rPr>
      </w:pPr>
      <w:r>
        <w:rPr>
          <w:rFonts w:ascii="Georgia" w:hAnsi="Georgia"/>
          <w:i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31296">
                <wp:simplePos x="0" y="0"/>
                <wp:positionH relativeFrom="page">
                  <wp:posOffset>2958045</wp:posOffset>
                </wp:positionH>
                <wp:positionV relativeFrom="paragraph">
                  <wp:posOffset>103474</wp:posOffset>
                </wp:positionV>
                <wp:extent cx="34544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4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440" h="0">
                              <a:moveTo>
                                <a:pt x="0" y="0"/>
                              </a:moveTo>
                              <a:lnTo>
                                <a:pt x="3450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5184" from="232.917007pt,8.147626pt" to="260.087007pt,8.147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38464">
                <wp:simplePos x="0" y="0"/>
                <wp:positionH relativeFrom="page">
                  <wp:posOffset>2837167</wp:posOffset>
                </wp:positionH>
                <wp:positionV relativeFrom="paragraph">
                  <wp:posOffset>106835</wp:posOffset>
                </wp:positionV>
                <wp:extent cx="459740" cy="10096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45974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position w:val="2"/>
                                <w:sz w:val="14"/>
                              </w:rPr>
                              <w:t>ab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"/>
                                <w:w w:val="120"/>
                                <w:position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14"/>
                              </w:rPr>
                              <w:t>∂A</w:t>
                            </w:r>
                            <w:r>
                              <w:rPr>
                                <w:rFonts w:ascii="Georgia" w:hAnsi="Georgia"/>
                                <w:i/>
                                <w:w w:val="120"/>
                                <w:sz w:val="14"/>
                                <w:vertAlign w:val="superscript"/>
                              </w:rPr>
                              <w:t>k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24"/>
                                <w:w w:val="120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pacing w:val="-5"/>
                                <w:w w:val="120"/>
                                <w:sz w:val="1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20"/>
                                <w:position w:val="4"/>
                                <w:sz w:val="10"/>
                                <w:vertAlign w:val="baseline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399002pt;margin-top:8.412275pt;width:36.2pt;height:7.95pt;mso-position-horizontal-relative:page;mso-position-vertical-relative:paragraph;z-index:-16278016" type="#_x0000_t202" id="docshape3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position w:val="4"/>
                          <w:sz w:val="10"/>
                        </w:rPr>
                      </w:pPr>
                      <w:r>
                        <w:rPr>
                          <w:rFonts w:ascii="Calibri" w:hAnsi="Calibri"/>
                          <w:i/>
                          <w:w w:val="120"/>
                          <w:position w:val="2"/>
                          <w:sz w:val="14"/>
                        </w:rPr>
                        <w:t>ab</w:t>
                      </w:r>
                      <w:r>
                        <w:rPr>
                          <w:rFonts w:ascii="Calibri" w:hAnsi="Calibri"/>
                          <w:i/>
                          <w:spacing w:val="4"/>
                          <w:w w:val="120"/>
                          <w:position w:val="2"/>
                          <w:sz w:val="14"/>
                        </w:rPr>
                        <w:t> </w:t>
                      </w:r>
                      <w:r>
                        <w:rPr>
                          <w:rFonts w:ascii="Tahoma" w:hAnsi="Tahoma"/>
                          <w:w w:val="120"/>
                          <w:sz w:val="14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14"/>
                        </w:rPr>
                        <w:t>∂A</w:t>
                      </w:r>
                      <w:r>
                        <w:rPr>
                          <w:rFonts w:ascii="Georgia" w:hAnsi="Georgia"/>
                          <w:i/>
                          <w:w w:val="120"/>
                          <w:sz w:val="14"/>
                          <w:vertAlign w:val="superscript"/>
                        </w:rPr>
                        <w:t>k</w:t>
                      </w:r>
                      <w:r>
                        <w:rPr>
                          <w:rFonts w:ascii="Georgia" w:hAnsi="Georgia"/>
                          <w:i/>
                          <w:spacing w:val="24"/>
                          <w:w w:val="120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5"/>
                          <w:w w:val="120"/>
                          <w:sz w:val="14"/>
                          <w:vertAlign w:val="baseline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-5"/>
                          <w:w w:val="120"/>
                          <w:position w:val="4"/>
                          <w:sz w:val="10"/>
                          <w:vertAlign w:val="baseline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40"/>
          <w:position w:val="-6"/>
          <w:sz w:val="20"/>
        </w:rPr>
        <w:t>A</w:t>
      </w:r>
      <w:r>
        <w:rPr>
          <w:rFonts w:ascii="Calibri" w:hAnsi="Calibri"/>
          <w:i/>
          <w:w w:val="140"/>
          <w:sz w:val="14"/>
        </w:rPr>
        <w:t>k</w:t>
      </w:r>
      <w:r>
        <w:rPr>
          <w:rFonts w:ascii="Calibri" w:hAnsi="Calibri"/>
          <w:i/>
          <w:spacing w:val="42"/>
          <w:w w:val="140"/>
          <w:sz w:val="14"/>
        </w:rPr>
        <w:t>  </w:t>
      </w:r>
      <w:r>
        <w:rPr>
          <w:rFonts w:ascii="Calibri" w:hAnsi="Calibri"/>
          <w:i/>
          <w:w w:val="140"/>
          <w:position w:val="1"/>
          <w:sz w:val="14"/>
        </w:rPr>
        <w:t>∂</w:t>
      </w:r>
      <w:r>
        <w:rPr>
          <w:rFonts w:ascii="Calibri" w:hAnsi="Calibri"/>
          <w:w w:val="140"/>
          <w:position w:val="1"/>
          <w:sz w:val="14"/>
          <w:vertAlign w:val="superscript"/>
        </w:rPr>
        <w:t>3</w:t>
      </w:r>
      <w:r>
        <w:rPr>
          <w:rFonts w:ascii="Calibri" w:hAnsi="Calibri"/>
          <w:i/>
          <w:w w:val="140"/>
          <w:position w:val="1"/>
          <w:sz w:val="14"/>
          <w:vertAlign w:val="baseline"/>
        </w:rPr>
        <w:t>Y</w:t>
      </w:r>
      <w:r>
        <w:rPr>
          <w:rFonts w:ascii="Calibri" w:hAnsi="Calibri"/>
          <w:i/>
          <w:spacing w:val="-11"/>
          <w:w w:val="140"/>
          <w:position w:val="1"/>
          <w:sz w:val="14"/>
          <w:vertAlign w:val="baseline"/>
        </w:rPr>
        <w:t> </w:t>
      </w:r>
      <w:r>
        <w:rPr>
          <w:rFonts w:ascii="Georgia" w:hAnsi="Georgia"/>
          <w:i/>
          <w:spacing w:val="-10"/>
          <w:w w:val="140"/>
          <w:position w:val="1"/>
          <w:sz w:val="14"/>
          <w:vertAlign w:val="superscript"/>
        </w:rPr>
        <w:t>c</w:t>
      </w:r>
    </w:p>
    <w:p>
      <w:pPr>
        <w:spacing w:line="99" w:lineRule="exact"/>
        <w:ind w:left="810" w:right="0" w:firstLine="0"/>
        <w:rPr>
          <w:rFonts w:ascii="Georgia"/>
          <w:position w:val="-1"/>
          <w:sz w:val="9"/>
        </w:rPr>
      </w:pPr>
      <w:r>
        <w:rPr>
          <w:rFonts w:ascii="Georgia"/>
          <w:position w:val="-1"/>
          <w:sz w:val="9"/>
        </w:rPr>
        <mc:AlternateContent>
          <mc:Choice Requires="wps">
            <w:drawing>
              <wp:inline distT="0" distB="0" distL="0" distR="0">
                <wp:extent cx="71120" cy="63500"/>
                <wp:effectExtent l="0" t="0" r="0" b="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7112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5"/>
                                <w:w w:val="190"/>
                                <w:sz w:val="10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6pt;height:5pt;mso-position-horizontal-relative:char;mso-position-vertical-relative:line" type="#_x0000_t202" id="docshape35" filled="false" stroked="false">
                <w10:anchorlock/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rFonts w:ascii="Georgia"/>
                          <w:i/>
                          <w:spacing w:val="-5"/>
                          <w:w w:val="190"/>
                          <w:sz w:val="10"/>
                        </w:rPr>
                        <w:t>ij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/>
          <w:position w:val="-1"/>
          <w:sz w:val="9"/>
        </w:rPr>
      </w:r>
    </w:p>
    <w:p>
      <w:pPr>
        <w:pStyle w:val="BodyText"/>
        <w:spacing w:before="10"/>
        <w:rPr>
          <w:rFonts w:ascii="Georgia"/>
          <w:i/>
          <w:sz w:val="7"/>
        </w:rPr>
      </w:pPr>
    </w:p>
    <w:p>
      <w:pPr>
        <w:pStyle w:val="BodyText"/>
        <w:spacing w:before="44"/>
        <w:rPr>
          <w:rFonts w:ascii="Georgia"/>
          <w:i/>
        </w:rPr>
      </w:pPr>
      <w:r>
        <w:rPr/>
        <w:br w:type="column"/>
      </w:r>
      <w:r>
        <w:rPr>
          <w:rFonts w:ascii="Georgia"/>
          <w:i/>
        </w:rPr>
      </w:r>
    </w:p>
    <w:p>
      <w:pPr>
        <w:pStyle w:val="BodyText"/>
        <w:jc w:val="right"/>
      </w:pPr>
      <w:r>
        <w:rPr>
          <w:spacing w:val="-5"/>
        </w:rPr>
        <w:t>(9)</w:t>
      </w:r>
    </w:p>
    <w:p>
      <w:pPr>
        <w:pStyle w:val="BodyText"/>
        <w:spacing w:line="167" w:lineRule="exact"/>
        <w:ind w:left="185"/>
      </w:pPr>
      <w:r>
        <w:rPr/>
        <w:br w:type="column"/>
      </w:r>
      <w:r>
        <w:rPr/>
        <w:t>severity</w:t>
      </w:r>
      <w:r>
        <w:rPr>
          <w:spacing w:val="8"/>
        </w:rPr>
        <w:t> </w:t>
      </w:r>
      <w:r>
        <w:rPr/>
        <w:t>estimate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>
          <w:rFonts w:ascii="Calibri"/>
        </w:rPr>
        <w:t>[0</w:t>
      </w:r>
      <w:r>
        <w:rPr>
          <w:rFonts w:ascii="Calibri"/>
          <w:i/>
        </w:rPr>
        <w:t>,</w:t>
      </w:r>
      <w:r>
        <w:rPr>
          <w:rFonts w:ascii="Calibri"/>
          <w:i/>
          <w:spacing w:val="-12"/>
        </w:rPr>
        <w:t> </w:t>
      </w:r>
      <w:r>
        <w:rPr>
          <w:rFonts w:ascii="Calibri"/>
          <w:spacing w:val="-5"/>
        </w:rPr>
        <w:t>3]</w:t>
      </w:r>
      <w:r>
        <w:rPr>
          <w:spacing w:val="-5"/>
        </w:rPr>
        <w:t>.</w:t>
      </w:r>
    </w:p>
    <w:p>
      <w:pPr>
        <w:pStyle w:val="BodyText"/>
        <w:spacing w:line="249" w:lineRule="auto"/>
        <w:ind w:left="185" w:right="118" w:firstLine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3962120</wp:posOffset>
                </wp:positionH>
                <wp:positionV relativeFrom="paragraph">
                  <wp:posOffset>304358</wp:posOffset>
                </wp:positionV>
                <wp:extent cx="3188970" cy="15303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18897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/>
                              <w:t>palate)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receive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elevated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prior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weights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reflecting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their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known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7997pt;margin-top:23.965258pt;width:251.1pt;height:12.05pt;mso-position-horizontal-relative:page;mso-position-vertical-relative:paragraph;z-index:15755776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/>
                        <w:t>palate)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receive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elevated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prior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weights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reflecting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their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4"/>
                        </w:rPr>
                        <w:t>known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Additionally,</w:t>
      </w:r>
      <w:r>
        <w:rPr>
          <w:spacing w:val="40"/>
        </w:rPr>
        <w:t> </w:t>
      </w:r>
      <w:r>
        <w:rPr/>
        <w:t>anatomical</w:t>
      </w:r>
      <w:r>
        <w:rPr>
          <w:spacing w:val="40"/>
        </w:rPr>
        <w:t> </w:t>
      </w:r>
      <w:r>
        <w:rPr/>
        <w:t>site-specific</w:t>
      </w:r>
      <w:r>
        <w:rPr>
          <w:spacing w:val="40"/>
        </w:rPr>
        <w:t> </w:t>
      </w:r>
      <w:r>
        <w:rPr/>
        <w:t>risk</w:t>
      </w:r>
      <w:r>
        <w:rPr>
          <w:spacing w:val="40"/>
        </w:rPr>
        <w:t> </w:t>
      </w:r>
      <w:r>
        <w:rPr/>
        <w:t>modulation</w:t>
      </w:r>
      <w:r>
        <w:rPr>
          <w:spacing w:val="40"/>
        </w:rPr>
        <w:t> </w:t>
      </w:r>
      <w:r>
        <w:rPr/>
        <w:t>is applied:</w:t>
      </w:r>
      <w:r>
        <w:rPr>
          <w:spacing w:val="35"/>
        </w:rPr>
        <w:t> </w:t>
      </w:r>
      <w:r>
        <w:rPr/>
        <w:t>high-risk</w:t>
      </w:r>
      <w:r>
        <w:rPr>
          <w:spacing w:val="35"/>
        </w:rPr>
        <w:t> </w:t>
      </w:r>
      <w:r>
        <w:rPr/>
        <w:t>sites</w:t>
      </w:r>
      <w:r>
        <w:rPr>
          <w:spacing w:val="36"/>
        </w:rPr>
        <w:t> </w:t>
      </w:r>
      <w:r>
        <w:rPr/>
        <w:t>(lateral</w:t>
      </w:r>
      <w:r>
        <w:rPr>
          <w:spacing w:val="35"/>
        </w:rPr>
        <w:t> </w:t>
      </w:r>
      <w:r>
        <w:rPr/>
        <w:t>tongue,</w:t>
      </w:r>
      <w:r>
        <w:rPr>
          <w:spacing w:val="36"/>
        </w:rPr>
        <w:t> </w:t>
      </w:r>
      <w:r>
        <w:rPr/>
        <w:t>floor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mouth,</w:t>
      </w:r>
      <w:r>
        <w:rPr>
          <w:spacing w:val="36"/>
        </w:rPr>
        <w:t> </w:t>
      </w:r>
      <w:r>
        <w:rPr>
          <w:spacing w:val="-4"/>
        </w:rPr>
        <w:t>soft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224" w:footer="0" w:top="1000" w:bottom="280" w:left="720" w:right="360"/>
          <w:cols w:num="5" w:equalWidth="0">
            <w:col w:w="2170" w:space="40"/>
            <w:col w:w="1154" w:space="39"/>
            <w:col w:w="984" w:space="40"/>
            <w:col w:w="867" w:space="40"/>
            <w:col w:w="5826"/>
          </w:cols>
        </w:sectPr>
      </w:pPr>
    </w:p>
    <w:p>
      <w:pPr>
        <w:pStyle w:val="BodyText"/>
        <w:spacing w:line="227" w:lineRule="exact"/>
        <w:ind w:left="253"/>
      </w:pPr>
      <w:r>
        <w:rPr/>
        <w:t>The</w:t>
      </w:r>
      <w:r>
        <w:rPr>
          <w:spacing w:val="13"/>
        </w:rPr>
        <w:t> </w:t>
      </w:r>
      <w:r>
        <w:rPr/>
        <w:t>saliency</w:t>
      </w:r>
      <w:r>
        <w:rPr>
          <w:spacing w:val="13"/>
        </w:rPr>
        <w:t> </w:t>
      </w:r>
      <w:r>
        <w:rPr/>
        <w:t>map</w:t>
      </w:r>
      <w:r>
        <w:rPr>
          <w:spacing w:val="14"/>
        </w:rPr>
        <w:t> </w:t>
      </w:r>
      <w:r>
        <w:rPr/>
        <w:t>is</w:t>
      </w:r>
      <w:r>
        <w:rPr>
          <w:spacing w:val="13"/>
        </w:rPr>
        <w:t> </w:t>
      </w:r>
      <w:r>
        <w:rPr/>
        <w:t>obtained</w:t>
      </w:r>
      <w:r>
        <w:rPr>
          <w:spacing w:val="13"/>
        </w:rPr>
        <w:t> </w:t>
      </w:r>
      <w:r>
        <w:rPr/>
        <w:t>by</w:t>
      </w:r>
      <w:r>
        <w:rPr>
          <w:spacing w:val="14"/>
        </w:rPr>
        <w:t> </w:t>
      </w:r>
      <w:r>
        <w:rPr/>
        <w:t>rectified</w:t>
      </w:r>
      <w:r>
        <w:rPr>
          <w:spacing w:val="13"/>
        </w:rPr>
        <w:t> </w:t>
      </w:r>
      <w:r>
        <w:rPr>
          <w:spacing w:val="-2"/>
        </w:rPr>
        <w:t>summation:</w:t>
      </w:r>
    </w:p>
    <w:p>
      <w:pPr>
        <w:pStyle w:val="BodyText"/>
        <w:spacing w:line="215" w:lineRule="exact" w:before="19"/>
        <w:ind w:left="253"/>
      </w:pPr>
      <w:r>
        <w:rPr/>
        <w:br w:type="column"/>
      </w:r>
      <w:r>
        <w:rPr/>
        <w:t>predisposition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early</w:t>
      </w:r>
      <w:r>
        <w:rPr>
          <w:spacing w:val="8"/>
        </w:rPr>
        <w:t> </w:t>
      </w:r>
      <w:r>
        <w:rPr/>
        <w:t>occult</w:t>
      </w:r>
      <w:r>
        <w:rPr>
          <w:spacing w:val="8"/>
        </w:rPr>
        <w:t> </w:t>
      </w:r>
      <w:r>
        <w:rPr/>
        <w:t>nodal</w:t>
      </w:r>
      <w:r>
        <w:rPr>
          <w:spacing w:val="8"/>
        </w:rPr>
        <w:t> </w:t>
      </w:r>
      <w:r>
        <w:rPr/>
        <w:t>metastasis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2"/>
        </w:rPr>
        <w:t>lymphatic</w:t>
      </w:r>
    </w:p>
    <w:p>
      <w:pPr>
        <w:pStyle w:val="BodyText"/>
        <w:spacing w:after="0" w:line="215" w:lineRule="exact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4697" w:space="569"/>
            <w:col w:w="5894"/>
          </w:cols>
        </w:sectPr>
      </w:pPr>
    </w:p>
    <w:p>
      <w:pPr>
        <w:pStyle w:val="BodyText"/>
        <w:spacing w:line="405" w:lineRule="exact"/>
        <w:ind w:left="1990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3254006</wp:posOffset>
                </wp:positionH>
                <wp:positionV relativeFrom="paragraph">
                  <wp:posOffset>317819</wp:posOffset>
                </wp:positionV>
                <wp:extent cx="25844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5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0">
                              <a:moveTo>
                                <a:pt x="0" y="0"/>
                              </a:moveTo>
                              <a:lnTo>
                                <a:pt x="2582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256.221008pt,25.025183pt" to="276.552008pt,25.0251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2388717</wp:posOffset>
                </wp:positionH>
                <wp:positionV relativeFrom="paragraph">
                  <wp:posOffset>124876</wp:posOffset>
                </wp:positionV>
                <wp:extent cx="50800" cy="889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087997pt;margin-top:9.832832pt;width:4pt;height:7pt;mso-position-horizontal-relative:page;mso-position-vertical-relative:paragraph;z-index:15751680" type="#_x0000_t202" id="docshape3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2609024</wp:posOffset>
                </wp:positionH>
                <wp:positionV relativeFrom="paragraph">
                  <wp:posOffset>314310</wp:posOffset>
                </wp:positionV>
                <wp:extent cx="78105" cy="889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781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85"/>
                                <w:sz w:val="14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434998pt;margin-top:24.748833pt;width:6.15pt;height:7pt;mso-position-horizontal-relative:page;mso-position-vertical-relative:paragraph;z-index:15752192" type="#_x0000_t202" id="docshape3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85"/>
                          <w:sz w:val="14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3254006</wp:posOffset>
                </wp:positionH>
                <wp:positionV relativeFrom="paragraph">
                  <wp:posOffset>345722</wp:posOffset>
                </wp:positionV>
                <wp:extent cx="169545" cy="1270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695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5"/>
                                <w:sz w:val="20"/>
                              </w:rPr>
                              <w:t>∂A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21008pt;margin-top:27.222233pt;width:13.35pt;height:10pt;mso-position-horizontal-relative:page;mso-position-vertical-relative:paragraph;z-index:15752704" type="#_x0000_t202" id="docshape3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15"/>
                          <w:sz w:val="20"/>
                        </w:rPr>
                        <w:t>∂A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707948</wp:posOffset>
                </wp:positionH>
                <wp:positionV relativeFrom="paragraph">
                  <wp:posOffset>230782</wp:posOffset>
                </wp:positionV>
                <wp:extent cx="508634" cy="17526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08634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4"/>
                              </w:rPr>
                              <w:t>c</w:t>
                            </w:r>
                          </w:p>
                          <w:p>
                            <w:pPr>
                              <w:spacing w:line="143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Grad-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CAM++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743999pt;margin-top:18.171833pt;width:40.050pt;height:13.8pt;mso-position-horizontal-relative:page;mso-position-vertical-relative:paragraph;z-index:15756288" type="#_x0000_t202" id="docshape40" filled="false" stroked="false">
                <v:textbox inset="0,0,0,0">
                  <w:txbxContent>
                    <w:p>
                      <w:pPr>
                        <w:spacing w:line="124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4"/>
                        </w:rPr>
                        <w:t>c</w:t>
                      </w:r>
                    </w:p>
                    <w:p>
                      <w:pPr>
                        <w:spacing w:line="143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Grad-</w:t>
                      </w:r>
                      <w:r>
                        <w:rPr>
                          <w:spacing w:val="-2"/>
                          <w:sz w:val="14"/>
                        </w:rPr>
                        <w:t>CAM++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1257617</wp:posOffset>
                </wp:positionH>
                <wp:positionV relativeFrom="paragraph">
                  <wp:posOffset>227993</wp:posOffset>
                </wp:positionV>
                <wp:extent cx="574675" cy="4699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7467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rPr>
                                <w:rFonts w:ascii="Cambria" w:hAnsi="Cambria"/>
                                <w:position w:val="4"/>
                              </w:rPr>
                            </w:pPr>
                            <w:r>
                              <w:rPr>
                                <w:rFonts w:ascii="Calibri" w:hAnsi="Calibri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ReLU</w:t>
                            </w:r>
                            <w:r>
                              <w:rPr>
                                <w:spacing w:val="-2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position w:val="4"/>
                              </w:rPr>
                              <w:t>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5002pt;margin-top:17.952232pt;width:45.25pt;height:37pt;mso-position-horizontal-relative:page;mso-position-vertical-relative:paragraph;z-index:-16276480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rPr>
                          <w:rFonts w:ascii="Cambria" w:hAnsi="Cambria"/>
                          <w:position w:val="4"/>
                        </w:rPr>
                      </w:pPr>
                      <w:r>
                        <w:rPr>
                          <w:rFonts w:ascii="Calibri" w:hAnsi="Calibri"/>
                          <w:w w:val="11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w w:val="110"/>
                        </w:rPr>
                        <w:t>ReLU</w:t>
                      </w:r>
                      <w:r>
                        <w:rPr>
                          <w:spacing w:val="-22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10"/>
                          <w:position w:val="4"/>
                        </w:rPr>
                        <w:t>⎝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040512">
                <wp:simplePos x="0" y="0"/>
                <wp:positionH relativeFrom="page">
                  <wp:posOffset>2036038</wp:posOffset>
                </wp:positionH>
                <wp:positionV relativeFrom="paragraph">
                  <wp:posOffset>227993</wp:posOffset>
                </wp:positionV>
                <wp:extent cx="84455" cy="4699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8445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85"/>
                                <w:sz w:val="20"/>
                              </w:rPr>
                              <w:t>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317993pt;margin-top:17.952232pt;width:6.65pt;height:37pt;mso-position-horizontal-relative:page;mso-position-vertical-relative:paragraph;z-index:-16275968" type="#_x0000_t202" id="docshape4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85"/>
                          <w:sz w:val="20"/>
                        </w:rPr>
                        <w:t>⎣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2129815</wp:posOffset>
                </wp:positionH>
                <wp:positionV relativeFrom="paragraph">
                  <wp:posOffset>432305</wp:posOffset>
                </wp:positionV>
                <wp:extent cx="374015" cy="889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3740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2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w w:val="125"/>
                                <w:sz w:val="14"/>
                              </w:rPr>
                              <w:t>=1</w:t>
                            </w:r>
                            <w:r>
                              <w:rPr>
                                <w:rFonts w:ascii="Tahoma"/>
                                <w:spacing w:val="-7"/>
                                <w:w w:val="12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Tahoma"/>
                                <w:spacing w:val="-5"/>
                                <w:w w:val="130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701996pt;margin-top:34.039833pt;width:29.45pt;height:7pt;mso-position-horizontal-relative:page;mso-position-vertical-relative:paragraph;z-index:15757824" type="#_x0000_t202" id="docshape4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w w:val="125"/>
                          <w:sz w:val="14"/>
                        </w:rPr>
                        <w:t>i</w:t>
                      </w:r>
                      <w:r>
                        <w:rPr>
                          <w:rFonts w:ascii="Tahoma"/>
                          <w:w w:val="125"/>
                          <w:sz w:val="14"/>
                        </w:rPr>
                        <w:t>=1</w:t>
                      </w:r>
                      <w:r>
                        <w:rPr>
                          <w:rFonts w:ascii="Tahoma"/>
                          <w:spacing w:val="-7"/>
                          <w:w w:val="125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4"/>
                        </w:rPr>
                        <w:t>j</w:t>
                      </w:r>
                      <w:r>
                        <w:rPr>
                          <w:rFonts w:ascii="Tahoma"/>
                          <w:spacing w:val="-5"/>
                          <w:w w:val="130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2528087</wp:posOffset>
                </wp:positionH>
                <wp:positionV relativeFrom="paragraph">
                  <wp:posOffset>230782</wp:posOffset>
                </wp:positionV>
                <wp:extent cx="589915" cy="15430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89915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3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0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0"/>
                                <w:vertAlign w:val="superscript"/>
                              </w:rPr>
                              <w:t>kc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7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0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7"/>
                                <w:w w:val="8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  <w:vertAlign w:val="baseline"/>
                              </w:rPr>
                              <w:t>ReLU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061996pt;margin-top:18.171833pt;width:46.45pt;height:12.15pt;mso-position-horizontal-relative:page;mso-position-vertical-relative:paragraph;z-index:15758336" type="#_x0000_t202" id="docshape44" filled="false" stroked="false">
                <v:textbox inset="0,0,0,0">
                  <w:txbxContent>
                    <w:p>
                      <w:pPr>
                        <w:spacing w:line="243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w w:val="110"/>
                          <w:sz w:val="20"/>
                        </w:rPr>
                        <w:t>α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0"/>
                          <w:vertAlign w:val="superscript"/>
                        </w:rPr>
                        <w:t>kc</w:t>
                      </w:r>
                      <w:r>
                        <w:rPr>
                          <w:rFonts w:ascii="Calibri" w:hAnsi="Calibri"/>
                          <w:i/>
                          <w:spacing w:val="-7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0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7"/>
                          <w:w w:val="8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  <w:vertAlign w:val="baseline"/>
                        </w:rPr>
                        <w:t>ReLU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3423094</wp:posOffset>
                </wp:positionH>
                <wp:positionV relativeFrom="paragraph">
                  <wp:posOffset>330616</wp:posOffset>
                </wp:positionV>
                <wp:extent cx="78105" cy="16764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7810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auto" w:before="7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5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70"/>
                                <w:sz w:val="14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535004pt;margin-top:26.032833pt;width:6.15pt;height:13.2pt;mso-position-horizontal-relative:page;mso-position-vertical-relative:paragraph;z-index:15758848" type="#_x0000_t202" id="docshape45" filled="false" stroked="false">
                <v:textbox inset="0,0,0,0">
                  <w:txbxContent>
                    <w:p>
                      <w:pPr>
                        <w:spacing w:line="175" w:lineRule="auto" w:before="7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4"/>
                        </w:rPr>
                        <w:t>k</w:t>
                      </w:r>
                      <w:r>
                        <w:rPr>
                          <w:rFonts w:ascii="Calibri"/>
                          <w:i/>
                          <w:spacing w:val="-5"/>
                          <w:w w:val="155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5"/>
                          <w:w w:val="170"/>
                          <w:sz w:val="14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042560">
                <wp:simplePos x="0" y="0"/>
                <wp:positionH relativeFrom="page">
                  <wp:posOffset>3627551</wp:posOffset>
                </wp:positionH>
                <wp:positionV relativeFrom="paragraph">
                  <wp:posOffset>227993</wp:posOffset>
                </wp:positionV>
                <wp:extent cx="373380" cy="4699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733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60"/>
                                <w:sz w:val="20"/>
                              </w:rPr>
                              <w:t>⎦</w:t>
                            </w:r>
                            <w:r>
                              <w:rPr>
                                <w:rFonts w:ascii="Cambria" w:hAnsi="Cambria"/>
                                <w:spacing w:val="-18"/>
                                <w:w w:val="1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7"/>
                                <w:w w:val="130"/>
                                <w:position w:val="-3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7"/>
                                <w:w w:val="130"/>
                                <w:position w:val="4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30"/>
                                <w:sz w:val="20"/>
                              </w:rPr>
                              <w:t>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634003pt;margin-top:17.952232pt;width:29.4pt;height:37pt;mso-position-horizontal-relative:page;mso-position-vertical-relative:paragraph;z-index:-16273920" type="#_x0000_t202" id="docshape46" filled="false" stroked="false">
                <v:textbox inset="0,0,0,0">
                  <w:txbxContent>
                    <w:p>
                      <w:pPr>
                        <w:spacing w:line="187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60"/>
                          <w:sz w:val="20"/>
                        </w:rPr>
                        <w:t>⎦</w:t>
                      </w:r>
                      <w:r>
                        <w:rPr>
                          <w:rFonts w:ascii="Cambria" w:hAnsi="Cambria"/>
                          <w:spacing w:val="-18"/>
                          <w:w w:val="16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7"/>
                          <w:w w:val="130"/>
                          <w:position w:val="-3"/>
                          <w:sz w:val="20"/>
                        </w:rPr>
                        <w:t>A</w:t>
                      </w:r>
                      <w:r>
                        <w:rPr>
                          <w:rFonts w:ascii="Calibri" w:hAnsi="Calibri"/>
                          <w:i/>
                          <w:spacing w:val="-7"/>
                          <w:w w:val="130"/>
                          <w:position w:val="4"/>
                          <w:sz w:val="14"/>
                        </w:rPr>
                        <w:t>k</w:t>
                      </w:r>
                      <w:r>
                        <w:rPr>
                          <w:rFonts w:ascii="Cambria" w:hAnsi="Cambria"/>
                          <w:spacing w:val="-7"/>
                          <w:w w:val="130"/>
                          <w:sz w:val="20"/>
                        </w:rPr>
                        <w:t>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position w:val="21"/>
        </w:rPr>
        <w:t>⎛</w:t>
      </w:r>
      <w:r>
        <w:rPr>
          <w:rFonts w:ascii="Cambria" w:hAnsi="Cambria" w:cs="Cambria" w:eastAsia="Cambria"/>
        </w:rPr>
        <w:t>∑︂</w:t>
      </w:r>
      <w:r>
        <w:rPr>
          <w:rFonts w:ascii="Cambria" w:hAnsi="Cambria" w:cs="Cambria" w:eastAsia="Cambria"/>
          <w:spacing w:val="-12"/>
        </w:rPr>
        <w:t> </w:t>
      </w:r>
      <w:r>
        <w:rPr>
          <w:rFonts w:ascii="Cambria" w:hAnsi="Cambria" w:cs="Cambria" w:eastAsia="Cambria"/>
          <w:w w:val="167"/>
          <w:position w:val="21"/>
        </w:rPr>
        <w:t>⎡</w:t>
      </w:r>
      <w:r>
        <w:rPr>
          <w:rFonts w:ascii="Cambria" w:hAnsi="Cambria" w:cs="Cambria" w:eastAsia="Cambria"/>
          <w:spacing w:val="-191"/>
          <w:w w:val="62"/>
        </w:rPr>
        <w:t>∑︂</w:t>
      </w:r>
      <w:r>
        <w:rPr>
          <w:rFonts w:ascii="Calibri" w:hAnsi="Calibri" w:cs="Calibri" w:eastAsia="Calibri"/>
          <w:i/>
          <w:iCs/>
          <w:w w:val="108"/>
          <w:position w:val="6"/>
          <w:sz w:val="14"/>
          <w:szCs w:val="14"/>
        </w:rPr>
        <w:t>u</w:t>
      </w:r>
      <w:r>
        <w:rPr>
          <w:rFonts w:ascii="Calibri" w:hAnsi="Calibri" w:cs="Calibri" w:eastAsia="Calibri"/>
          <w:i/>
          <w:iCs/>
          <w:spacing w:val="79"/>
          <w:w w:val="150"/>
          <w:position w:val="6"/>
          <w:sz w:val="14"/>
          <w:szCs w:val="14"/>
        </w:rPr>
        <w:t> </w:t>
      </w:r>
      <w:r>
        <w:rPr>
          <w:rFonts w:ascii="Cambria" w:hAnsi="Cambria" w:cs="Cambria" w:eastAsia="Cambria"/>
          <w:spacing w:val="-198"/>
        </w:rPr>
        <w:t>∑︂</w:t>
      </w:r>
    </w:p>
    <w:p>
      <w:pPr>
        <w:spacing w:line="199" w:lineRule="exact"/>
        <w:ind w:left="259" w:right="0" w:firstLine="0"/>
        <w:rPr>
          <w:rFonts w:ascii="Cambria"/>
          <w:position w:val="-3"/>
          <w:sz w:val="19"/>
        </w:rPr>
      </w:pPr>
      <w:r>
        <w:rPr>
          <w:rFonts w:ascii="Cambria"/>
          <w:position w:val="-3"/>
          <w:sz w:val="19"/>
        </w:rPr>
        <mc:AlternateContent>
          <mc:Choice Requires="wps">
            <w:drawing>
              <wp:inline distT="0" distB="0" distL="0" distR="0">
                <wp:extent cx="86360" cy="127000"/>
                <wp:effectExtent l="0" t="0" r="0" b="0"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863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0"/>
                                <w:sz w:val="2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.8pt;height:10pt;mso-position-horizontal-relative:char;mso-position-vertical-relative:line" type="#_x0000_t202" id="docshape47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0"/>
                          <w:sz w:val="20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3"/>
          <w:sz w:val="19"/>
        </w:rPr>
      </w:r>
    </w:p>
    <w:p>
      <w:pPr>
        <w:pStyle w:val="BodyText"/>
        <w:spacing w:before="10"/>
        <w:rPr>
          <w:rFonts w:ascii="Cambria"/>
          <w:sz w:val="6"/>
        </w:rPr>
      </w:pPr>
    </w:p>
    <w:p>
      <w:pPr>
        <w:spacing w:line="139" w:lineRule="exact"/>
        <w:ind w:left="2265" w:right="0" w:firstLine="0"/>
        <w:rPr>
          <w:rFonts w:ascii="Cambria"/>
          <w:position w:val="-2"/>
          <w:sz w:val="13"/>
        </w:rPr>
      </w:pPr>
      <w:r>
        <w:rPr>
          <w:rFonts w:ascii="Cambria"/>
          <w:position w:val="-2"/>
          <w:sz w:val="13"/>
        </w:rPr>
        <mc:AlternateContent>
          <mc:Choice Requires="wps">
            <w:drawing>
              <wp:inline distT="0" distB="0" distL="0" distR="0">
                <wp:extent cx="53975" cy="88900"/>
                <wp:effectExtent l="0" t="0" r="0" b="0"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25pt;height:7pt;mso-position-horizontal-relative:char;mso-position-vertical-relative:line" type="#_x0000_t202" id="docshape48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2"/>
          <w:sz w:val="13"/>
        </w:rPr>
      </w:r>
    </w:p>
    <w:p>
      <w:pPr>
        <w:spacing w:line="240" w:lineRule="auto" w:before="0"/>
        <w:ind w:left="1140" w:right="0" w:firstLine="0"/>
        <w:jc w:val="left"/>
        <w:rPr>
          <w:rFonts w:ascii="Cambria" w:hAnsi="Cambria" w:cs="Cambria" w:eastAsia="Cambria"/>
          <w:position w:val="6"/>
          <w:sz w:val="20"/>
          <w:szCs w:val="20"/>
        </w:rPr>
      </w:pPr>
      <w:r>
        <w:rPr/>
        <w:br w:type="column"/>
      </w:r>
      <w:r>
        <w:rPr>
          <w:rFonts w:ascii="Cambria" w:hAnsi="Cambria" w:cs="Cambria" w:eastAsia="Cambria"/>
          <w:w w:val="90"/>
          <w:sz w:val="20"/>
          <w:szCs w:val="20"/>
        </w:rPr>
        <w:t>(︄</w:t>
      </w:r>
      <w:r>
        <w:rPr>
          <w:rFonts w:ascii="Cambria" w:hAnsi="Cambria" w:cs="Cambria" w:eastAsia="Cambria"/>
          <w:spacing w:val="-4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w w:val="90"/>
          <w:position w:val="-20"/>
          <w:sz w:val="20"/>
          <w:szCs w:val="20"/>
        </w:rPr>
        <w:t>∂Y</w:t>
      </w:r>
      <w:r>
        <w:rPr>
          <w:rFonts w:ascii="Calibri" w:hAnsi="Calibri" w:cs="Calibri" w:eastAsia="Calibri"/>
          <w:i/>
          <w:iCs/>
          <w:spacing w:val="-4"/>
          <w:w w:val="90"/>
          <w:position w:val="-20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w w:val="90"/>
          <w:position w:val="-12"/>
          <w:sz w:val="14"/>
          <w:szCs w:val="14"/>
        </w:rPr>
        <w:t>c</w:t>
      </w:r>
      <w:r>
        <w:rPr>
          <w:rFonts w:ascii="Calibri" w:hAnsi="Calibri" w:cs="Calibri" w:eastAsia="Calibri"/>
          <w:i/>
          <w:iCs/>
          <w:spacing w:val="15"/>
          <w:position w:val="-12"/>
          <w:sz w:val="14"/>
          <w:szCs w:val="14"/>
        </w:rPr>
        <w:t> </w:t>
      </w:r>
      <w:r>
        <w:rPr>
          <w:rFonts w:ascii="Cambria" w:hAnsi="Cambria" w:cs="Cambria" w:eastAsia="Cambria"/>
          <w:spacing w:val="-10"/>
          <w:w w:val="90"/>
          <w:sz w:val="20"/>
          <w:szCs w:val="20"/>
        </w:rPr>
        <w:t>)︄</w:t>
      </w:r>
      <w:r>
        <w:rPr>
          <w:rFonts w:ascii="Cambria" w:hAnsi="Cambria" w:cs="Cambria" w:eastAsia="Cambria"/>
          <w:spacing w:val="-10"/>
          <w:w w:val="90"/>
          <w:position w:val="6"/>
          <w:sz w:val="20"/>
          <w:szCs w:val="20"/>
        </w:rPr>
        <w:t>⎤</w:t>
      </w:r>
    </w:p>
    <w:p>
      <w:pPr>
        <w:pStyle w:val="BodyText"/>
        <w:spacing w:line="254" w:lineRule="exact"/>
        <w:ind w:left="240"/>
      </w:pPr>
      <w:r>
        <w:rPr/>
        <w:br w:type="column"/>
      </w:r>
      <w:r>
        <w:rPr>
          <w:rFonts w:ascii="Cambria" w:hAnsi="Cambria"/>
          <w:spacing w:val="-4"/>
          <w:position w:val="6"/>
        </w:rPr>
        <w:t>⎞</w:t>
      </w:r>
      <w:r>
        <w:rPr>
          <w:spacing w:val="-4"/>
        </w:rPr>
        <w:t>drainage</w:t>
      </w:r>
      <w:r>
        <w:rPr>
          <w:spacing w:val="8"/>
        </w:rPr>
        <w:t> </w:t>
      </w:r>
      <w:r>
        <w:rPr>
          <w:spacing w:val="-4"/>
        </w:rPr>
        <w:t>[5].</w:t>
      </w:r>
    </w:p>
    <w:p>
      <w:pPr>
        <w:pStyle w:val="BodyText"/>
        <w:spacing w:before="23"/>
      </w:pPr>
    </w:p>
    <w:p>
      <w:pPr>
        <w:spacing w:line="240" w:lineRule="auto"/>
        <w:ind w:left="7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33980" cy="153035"/>
                <wp:effectExtent l="0" t="0" r="0" b="0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63398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>
                                <w:smallCaps/>
                              </w:rPr>
                              <w:t>IV.</w:t>
                            </w:r>
                            <w:r>
                              <w:rPr>
                                <w:smallCaps/>
                                <w:spacing w:val="7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mallCaps/>
                              </w:rPr>
                              <w:t>System</w:t>
                            </w:r>
                            <w:r>
                              <w:rPr>
                                <w:smallCaps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smallCaps/>
                              </w:rPr>
                              <w:t>Architecture</w:t>
                            </w:r>
                            <w:r>
                              <w:rPr>
                                <w:smallCaps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smallCaps/>
                              </w:rPr>
                              <w:t>and</w:t>
                            </w:r>
                            <w:r>
                              <w:rPr>
                                <w:smallCaps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smallCaps/>
                                <w:spacing w:val="-2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7.4pt;height:12.05pt;mso-position-horizontal-relative:char;mso-position-vertical-relative:line" type="#_x0000_t202" id="docshape4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>
                          <w:smallCaps/>
                        </w:rPr>
                        <w:t>IV.</w:t>
                      </w:r>
                      <w:r>
                        <w:rPr>
                          <w:smallCaps/>
                          <w:spacing w:val="72"/>
                          <w:w w:val="150"/>
                        </w:rPr>
                        <w:t> </w:t>
                      </w:r>
                      <w:r>
                        <w:rPr>
                          <w:smallCaps/>
                        </w:rPr>
                        <w:t>System</w:t>
                      </w:r>
                      <w:r>
                        <w:rPr>
                          <w:smallCaps/>
                          <w:spacing w:val="48"/>
                        </w:rPr>
                        <w:t> </w:t>
                      </w:r>
                      <w:r>
                        <w:rPr>
                          <w:smallCaps/>
                        </w:rPr>
                        <w:t>Architecture</w:t>
                      </w:r>
                      <w:r>
                        <w:rPr>
                          <w:smallCaps/>
                          <w:spacing w:val="48"/>
                        </w:rPr>
                        <w:t> </w:t>
                      </w:r>
                      <w:r>
                        <w:rPr>
                          <w:smallCaps/>
                        </w:rPr>
                        <w:t>and</w:t>
                      </w:r>
                      <w:r>
                        <w:rPr>
                          <w:smallCaps/>
                          <w:spacing w:val="47"/>
                        </w:rPr>
                        <w:t> </w:t>
                      </w:r>
                      <w:r>
                        <w:rPr>
                          <w:smallCaps/>
                          <w:spacing w:val="-2"/>
                        </w:rPr>
                        <w:t>Deployment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header="224" w:footer="0" w:top="1000" w:bottom="280" w:left="720" w:right="360"/>
          <w:cols w:num="3" w:equalWidth="0">
            <w:col w:w="3042" w:space="40"/>
            <w:col w:w="2044" w:space="39"/>
            <w:col w:w="5995"/>
          </w:cols>
        </w:sectPr>
      </w:pPr>
    </w:p>
    <w:p>
      <w:pPr>
        <w:pStyle w:val="BodyText"/>
        <w:spacing w:line="203" w:lineRule="exact"/>
        <w:jc w:val="right"/>
      </w:pPr>
      <w:r>
        <w:rPr>
          <w:spacing w:val="-4"/>
        </w:rPr>
        <w:t>(10)</w:t>
      </w:r>
    </w:p>
    <w:p>
      <w:pPr>
        <w:pStyle w:val="BodyText"/>
        <w:spacing w:line="278" w:lineRule="exact"/>
        <w:ind w:right="21"/>
        <w:jc w:val="right"/>
      </w:pPr>
      <w:r>
        <w:rPr/>
        <w:t>Concordance</w:t>
      </w:r>
      <w:r>
        <w:rPr>
          <w:spacing w:val="3"/>
        </w:rPr>
        <w:t> </w:t>
      </w:r>
      <w:r>
        <w:rPr>
          <w:rFonts w:ascii="Lucida Sans Unicode"/>
        </w:rPr>
        <w:t>C</w:t>
      </w:r>
      <w:r>
        <w:rPr>
          <w:vertAlign w:val="subscript"/>
        </w:rPr>
        <w:t>IoU</w:t>
      </w:r>
      <w:r>
        <w:rPr>
          <w:spacing w:val="10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3"/>
          <w:vertAlign w:val="baseline"/>
        </w:rPr>
        <w:t> </w:t>
      </w:r>
      <w:r>
        <w:rPr>
          <w:vertAlign w:val="baseline"/>
        </w:rPr>
        <w:t>anatomical</w:t>
      </w:r>
      <w:r>
        <w:rPr>
          <w:spacing w:val="3"/>
          <w:vertAlign w:val="baseline"/>
        </w:rPr>
        <w:t> </w:t>
      </w:r>
      <w:r>
        <w:rPr>
          <w:vertAlign w:val="baseline"/>
        </w:rPr>
        <w:t>lesion</w:t>
      </w:r>
      <w:r>
        <w:rPr>
          <w:spacing w:val="3"/>
          <w:vertAlign w:val="baseline"/>
        </w:rPr>
        <w:t> </w:t>
      </w:r>
      <w:r>
        <w:rPr>
          <w:vertAlign w:val="baseline"/>
        </w:rPr>
        <w:t>boundary</w:t>
      </w:r>
      <w:r>
        <w:rPr>
          <w:spacing w:val="3"/>
          <w:vertAlign w:val="baseline"/>
        </w:rPr>
        <w:t> </w:t>
      </w:r>
      <w:r>
        <w:rPr>
          <w:rFonts w:ascii="Lucida Sans Unicode"/>
          <w:spacing w:val="-2"/>
          <w:vertAlign w:val="baseline"/>
        </w:rPr>
        <w:t>M</w:t>
      </w:r>
      <w:r>
        <w:rPr>
          <w:spacing w:val="-2"/>
          <w:vertAlign w:val="subscript"/>
        </w:rPr>
        <w:t>lesion</w:t>
      </w:r>
    </w:p>
    <w:p>
      <w:pPr>
        <w:pStyle w:val="BodyText"/>
        <w:spacing w:line="191" w:lineRule="exact"/>
        <w:ind w:left="259"/>
      </w:pPr>
      <w:r>
        <w:rPr/>
        <w:t>is</w:t>
      </w:r>
      <w:r>
        <w:rPr>
          <w:spacing w:val="14"/>
        </w:rPr>
        <w:t> </w:t>
      </w:r>
      <w:r>
        <w:rPr/>
        <w:t>computed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detect</w:t>
      </w:r>
      <w:r>
        <w:rPr>
          <w:spacing w:val="15"/>
        </w:rPr>
        <w:t> </w:t>
      </w:r>
      <w:r>
        <w:rPr/>
        <w:t>shortcut</w:t>
      </w:r>
      <w:r>
        <w:rPr>
          <w:spacing w:val="15"/>
        </w:rPr>
        <w:t> </w:t>
      </w:r>
      <w:r>
        <w:rPr>
          <w:spacing w:val="-2"/>
        </w:rPr>
        <w:t>learning:</w:t>
      </w:r>
    </w:p>
    <w:p>
      <w:pPr>
        <w:tabs>
          <w:tab w:pos="1493" w:val="left" w:leader="none"/>
          <w:tab w:pos="2627" w:val="left" w:leader="none"/>
        </w:tabs>
        <w:spacing w:line="321" w:lineRule="exact" w:before="0"/>
        <w:ind w:left="1016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1102652</wp:posOffset>
                </wp:positionH>
                <wp:positionV relativeFrom="paragraph">
                  <wp:posOffset>155487</wp:posOffset>
                </wp:positionV>
                <wp:extent cx="2408555" cy="107314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240855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00" w:val="left" w:leader="none"/>
                                <w:tab w:pos="3792" w:val="left" w:leader="none"/>
                              </w:tabs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72"/>
                                <w:w w:val="120"/>
                                <w:sz w:val="14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4"/>
                                <w:u w:val="single"/>
                              </w:rPr>
                              <w:t>x,y</w:t>
                            </w:r>
                            <w:r>
                              <w:rPr>
                                <w:rFonts w:ascii="Calibri"/>
                                <w:i/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w w:val="95"/>
                                <w:position w:val="1"/>
                                <w:sz w:val="14"/>
                                <w:u w:val="single"/>
                              </w:rPr>
                              <w:t>Grad-</w:t>
                            </w:r>
                            <w:r>
                              <w:rPr>
                                <w:spacing w:val="-4"/>
                                <w:w w:val="105"/>
                                <w:position w:val="1"/>
                                <w:sz w:val="14"/>
                                <w:u w:val="single"/>
                              </w:rPr>
                              <w:t>CAM++</w:t>
                            </w:r>
                            <w:r>
                              <w:rPr>
                                <w:position w:val="1"/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822998pt;margin-top:12.243147pt;width:189.65pt;height:8.450pt;mso-position-horizontal-relative:page;mso-position-vertical-relative:paragraph;z-index:-16273408" type="#_x0000_t202" id="docshape50" filled="false" stroked="false">
                <v:textbox inset="0,0,0,0">
                  <w:txbxContent>
                    <w:p>
                      <w:pPr>
                        <w:tabs>
                          <w:tab w:pos="800" w:val="left" w:leader="none"/>
                          <w:tab w:pos="3792" w:val="left" w:leader="none"/>
                        </w:tabs>
                        <w:spacing w:line="169" w:lineRule="exact" w:before="0"/>
                        <w:ind w:left="0" w:right="0" w:firstLine="0"/>
                        <w:jc w:val="left"/>
                        <w:rPr>
                          <w:position w:val="1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72"/>
                          <w:w w:val="120"/>
                          <w:sz w:val="14"/>
                          <w:u w:val="single"/>
                        </w:rPr>
                        <w:t>  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4"/>
                          <w:u w:val="single"/>
                        </w:rPr>
                        <w:t>x,y</w:t>
                      </w:r>
                      <w:r>
                        <w:rPr>
                          <w:rFonts w:ascii="Calibri"/>
                          <w:i/>
                          <w:sz w:val="14"/>
                          <w:u w:val="single"/>
                        </w:rPr>
                        <w:tab/>
                      </w:r>
                      <w:r>
                        <w:rPr>
                          <w:w w:val="95"/>
                          <w:position w:val="1"/>
                          <w:sz w:val="14"/>
                          <w:u w:val="single"/>
                        </w:rPr>
                        <w:t>Grad-</w:t>
                      </w:r>
                      <w:r>
                        <w:rPr>
                          <w:spacing w:val="-4"/>
                          <w:w w:val="105"/>
                          <w:position w:val="1"/>
                          <w:sz w:val="14"/>
                          <w:u w:val="single"/>
                        </w:rPr>
                        <w:t>CAM++</w:t>
                      </w:r>
                      <w:r>
                        <w:rPr>
                          <w:position w:val="1"/>
                          <w:sz w:val="14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3607968</wp:posOffset>
                </wp:positionH>
                <wp:positionV relativeFrom="paragraph">
                  <wp:posOffset>190214</wp:posOffset>
                </wp:positionV>
                <wp:extent cx="210820" cy="15303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1082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>
                                <w:spacing w:val="-4"/>
                              </w:rPr>
                              <w:t>(11)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09201pt;margin-top:14.977495pt;width:16.6pt;height:12.05pt;mso-position-horizontal-relative:page;mso-position-vertical-relative:paragraph;z-index:15760384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>
                          <w:spacing w:val="-4"/>
                        </w:rPr>
                        <w:t>(11)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pacing w:val="-5"/>
          <w:position w:val="15"/>
          <w:sz w:val="20"/>
          <w:szCs w:val="20"/>
        </w:rPr>
        <w:t>∑︁</w:t>
      </w:r>
      <w:r>
        <w:rPr>
          <w:rFonts w:ascii="Cambria" w:hAnsi="Cambria" w:cs="Cambria" w:eastAsia="Cambria"/>
          <w:position w:val="15"/>
          <w:sz w:val="20"/>
          <w:szCs w:val="20"/>
        </w:rPr>
        <w:tab/>
      </w:r>
      <w:r>
        <w:rPr>
          <w:rFonts w:ascii="Georgia" w:hAnsi="Georgia" w:cs="Georgia" w:eastAsia="Georgia"/>
          <w:w w:val="95"/>
          <w:sz w:val="20"/>
          <w:szCs w:val="20"/>
        </w:rPr>
        <w:t>I</w:t>
      </w:r>
      <w:r>
        <w:rPr>
          <w:rFonts w:ascii="Georgia" w:hAnsi="Georgia" w:cs="Georgia" w:eastAsia="Georgia"/>
          <w:spacing w:val="-10"/>
          <w:w w:val="95"/>
          <w:sz w:val="20"/>
          <w:szCs w:val="20"/>
        </w:rPr>
        <w:t> </w:t>
      </w:r>
      <w:r>
        <w:rPr>
          <w:rFonts w:ascii="Calibri" w:hAnsi="Calibri" w:cs="Calibri" w:eastAsia="Calibri"/>
          <w:spacing w:val="-5"/>
          <w:w w:val="120"/>
          <w:sz w:val="20"/>
          <w:szCs w:val="20"/>
        </w:rPr>
        <w:t>(</w:t>
      </w:r>
      <w:r>
        <w:rPr>
          <w:rFonts w:ascii="Calibri" w:hAnsi="Calibri" w:cs="Calibri" w:eastAsia="Calibri"/>
          <w:i/>
          <w:iCs/>
          <w:spacing w:val="-5"/>
          <w:w w:val="120"/>
          <w:sz w:val="20"/>
          <w:szCs w:val="20"/>
        </w:rPr>
        <w:t>L</w:t>
      </w:r>
      <w:r>
        <w:rPr>
          <w:rFonts w:ascii="Calibri" w:hAnsi="Calibri" w:cs="Calibri" w:eastAsia="Calibri"/>
          <w:i/>
          <w:iCs/>
          <w:spacing w:val="-5"/>
          <w:w w:val="120"/>
          <w:sz w:val="20"/>
          <w:szCs w:val="20"/>
          <w:vertAlign w:val="superscript"/>
        </w:rPr>
        <w:t>c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ab/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(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x,</w:t>
      </w:r>
      <w:r>
        <w:rPr>
          <w:rFonts w:ascii="Calibri" w:hAnsi="Calibri" w:cs="Calibri" w:eastAsia="Calibri"/>
          <w:i/>
          <w:iCs/>
          <w:spacing w:val="-18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y</w:t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)</w:t>
      </w:r>
      <w:r>
        <w:rPr>
          <w:rFonts w:ascii="Calibri" w:hAnsi="Calibri" w:cs="Calibri" w:eastAsia="Calibri"/>
          <w:spacing w:val="7"/>
          <w:w w:val="115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5"/>
          <w:sz w:val="20"/>
          <w:szCs w:val="20"/>
          <w:vertAlign w:val="baseline"/>
        </w:rPr>
        <w:t>≥</w:t>
      </w:r>
      <w:r>
        <w:rPr>
          <w:rFonts w:ascii="Lucida Sans Unicode" w:hAnsi="Lucida Sans Unicode" w:cs="Lucida Sans Unicode" w:eastAsia="Lucida Sans Unicode"/>
          <w:spacing w:val="-15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τ</w:t>
      </w:r>
      <w:r>
        <w:rPr>
          <w:rFonts w:ascii="Calibri" w:hAnsi="Calibri" w:cs="Calibri" w:eastAsia="Calibri"/>
          <w:i/>
          <w:iCs/>
          <w:spacing w:val="-29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)</w:t>
      </w:r>
      <w:r>
        <w:rPr>
          <w:rFonts w:ascii="Calibri" w:hAnsi="Calibri" w:cs="Calibri" w:eastAsia="Calibri"/>
          <w:spacing w:val="-5"/>
          <w:w w:val="115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z w:val="20"/>
          <w:szCs w:val="20"/>
          <w:vertAlign w:val="baseline"/>
        </w:rPr>
        <w:t>∩</w:t>
      </w:r>
      <w:r>
        <w:rPr>
          <w:rFonts w:ascii="Lucida Sans Unicode" w:hAnsi="Lucida Sans Unicode" w:cs="Lucida Sans Unicode" w:eastAsia="Lucida Sans Unicode"/>
          <w:spacing w:val="-17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5"/>
          <w:sz w:val="20"/>
          <w:szCs w:val="20"/>
          <w:vertAlign w:val="baseline"/>
        </w:rPr>
        <w:t>M</w:t>
      </w:r>
      <w:r>
        <w:rPr>
          <w:w w:val="115"/>
          <w:sz w:val="20"/>
          <w:szCs w:val="20"/>
          <w:vertAlign w:val="subscript"/>
        </w:rPr>
        <w:t>lesion</w:t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(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x,</w:t>
      </w:r>
      <w:r>
        <w:rPr>
          <w:rFonts w:ascii="Calibri" w:hAnsi="Calibri" w:cs="Calibri" w:eastAsia="Calibri"/>
          <w:i/>
          <w:iCs/>
          <w:spacing w:val="-17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w w:val="115"/>
          <w:sz w:val="20"/>
          <w:szCs w:val="20"/>
          <w:vertAlign w:val="baseline"/>
        </w:rPr>
        <w:t>y</w:t>
      </w:r>
      <w:r>
        <w:rPr>
          <w:rFonts w:ascii="Calibri" w:hAnsi="Calibri" w:cs="Calibri" w:eastAsia="Calibri"/>
          <w:spacing w:val="-5"/>
          <w:w w:val="115"/>
          <w:sz w:val="20"/>
          <w:szCs w:val="20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455" w:val="left" w:leader="none"/>
        </w:tabs>
        <w:spacing w:line="211" w:lineRule="exact" w:before="0" w:after="0"/>
        <w:ind w:left="455" w:right="0" w:hanging="270"/>
        <w:jc w:val="both"/>
        <w:rPr>
          <w:i/>
          <w:sz w:val="20"/>
        </w:rPr>
      </w:pPr>
      <w:r>
        <w:rPr/>
        <w:br w:type="column"/>
      </w:r>
      <w:r>
        <w:rPr>
          <w:i/>
          <w:sz w:val="20"/>
        </w:rPr>
        <w:t>Software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49" w:lineRule="auto" w:before="64"/>
        <w:ind w:left="185" w:right="584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implemented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modular</w:t>
      </w:r>
      <w:r>
        <w:rPr>
          <w:spacing w:val="-12"/>
        </w:rPr>
        <w:t> </w:t>
      </w:r>
      <w:r>
        <w:rPr/>
        <w:t>client-server</w:t>
      </w:r>
      <w:r>
        <w:rPr>
          <w:spacing w:val="-12"/>
        </w:rPr>
        <w:t> </w:t>
      </w:r>
      <w:r>
        <w:rPr/>
        <w:t>ar-chitecture.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built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FastAPI</w:t>
      </w:r>
      <w:r>
        <w:rPr>
          <w:spacing w:val="-2"/>
        </w:rPr>
        <w:t> </w:t>
      </w:r>
      <w:r>
        <w:rPr/>
        <w:t>(Python</w:t>
      </w:r>
      <w:r>
        <w:rPr>
          <w:spacing w:val="-2"/>
        </w:rPr>
        <w:t> </w:t>
      </w:r>
      <w:r>
        <w:rPr/>
        <w:t>3.11)</w:t>
      </w:r>
      <w:r>
        <w:rPr>
          <w:spacing w:val="-2"/>
        </w:rPr>
        <w:t> </w:t>
      </w:r>
      <w:r>
        <w:rPr/>
        <w:t>with SQLAlchemy</w:t>
      </w:r>
      <w:r>
        <w:rPr>
          <w:spacing w:val="6"/>
        </w:rPr>
        <w:t> </w:t>
      </w:r>
      <w:r>
        <w:rPr/>
        <w:t>ORM,</w:t>
      </w:r>
      <w:r>
        <w:rPr>
          <w:spacing w:val="7"/>
        </w:rPr>
        <w:t> </w:t>
      </w:r>
      <w:r>
        <w:rPr/>
        <w:t>PostgreSQL</w:t>
      </w:r>
      <w:r>
        <w:rPr>
          <w:spacing w:val="6"/>
        </w:rPr>
        <w:t> </w:t>
      </w:r>
      <w:r>
        <w:rPr/>
        <w:t>persistence,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JWT-</w:t>
      </w:r>
      <w:r>
        <w:rPr>
          <w:spacing w:val="-4"/>
        </w:rPr>
        <w:t>based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5294" w:space="40"/>
            <w:col w:w="5826"/>
          </w:cols>
        </w:sectPr>
      </w:pPr>
    </w:p>
    <w:p>
      <w:pPr>
        <w:spacing w:line="250" w:lineRule="exact" w:before="0"/>
        <w:ind w:left="395" w:right="0" w:firstLine="0"/>
        <w:jc w:val="left"/>
        <w:rPr>
          <w:rFonts w:ascii="Cambria" w:hAnsi="Cambria" w:cs="Cambria" w:eastAsia="Cambria"/>
          <w:position w:val="4"/>
          <w:sz w:val="20"/>
          <w:szCs w:val="20"/>
        </w:rPr>
      </w:pPr>
      <w:r>
        <w:rPr>
          <w:rFonts w:ascii="Lucida Sans Unicode" w:hAnsi="Lucida Sans Unicode" w:cs="Lucida Sans Unicode" w:eastAsia="Lucida Sans Unicode"/>
          <w:position w:val="3"/>
          <w:sz w:val="20"/>
          <w:szCs w:val="20"/>
        </w:rPr>
        <w:t>C</w:t>
      </w:r>
      <w:r>
        <w:rPr>
          <w:sz w:val="14"/>
          <w:szCs w:val="14"/>
        </w:rPr>
        <w:t>IoU</w:t>
      </w:r>
      <w:r>
        <w:rPr>
          <w:spacing w:val="18"/>
          <w:w w:val="125"/>
          <w:sz w:val="14"/>
          <w:szCs w:val="14"/>
        </w:rPr>
        <w:t> </w:t>
      </w:r>
      <w:r>
        <w:rPr>
          <w:rFonts w:ascii="Calibri" w:hAnsi="Calibri" w:cs="Calibri" w:eastAsia="Calibri"/>
          <w:w w:val="125"/>
          <w:position w:val="3"/>
          <w:sz w:val="20"/>
          <w:szCs w:val="20"/>
        </w:rPr>
        <w:t>=</w:t>
      </w:r>
      <w:r>
        <w:rPr>
          <w:rFonts w:ascii="Calibri" w:hAnsi="Calibri" w:cs="Calibri" w:eastAsia="Calibri"/>
          <w:spacing w:val="18"/>
          <w:w w:val="125"/>
          <w:position w:val="3"/>
          <w:sz w:val="20"/>
          <w:szCs w:val="20"/>
        </w:rPr>
        <w:t> </w:t>
      </w:r>
      <w:r>
        <w:rPr>
          <w:rFonts w:ascii="Cambria" w:hAnsi="Cambria" w:cs="Cambria" w:eastAsia="Cambria"/>
          <w:spacing w:val="-10"/>
          <w:w w:val="65"/>
          <w:position w:val="4"/>
          <w:sz w:val="20"/>
          <w:szCs w:val="20"/>
        </w:rPr>
        <w:t>∑︁</w:t>
      </w:r>
    </w:p>
    <w:p>
      <w:pPr>
        <w:pStyle w:val="BodyText"/>
        <w:spacing w:before="61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spacing w:before="0"/>
        <w:ind w:left="0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5"/>
          <w:w w:val="135"/>
          <w:sz w:val="14"/>
        </w:rPr>
        <w:t>x,y</w:t>
      </w:r>
    </w:p>
    <w:p>
      <w:pPr>
        <w:spacing w:line="150" w:lineRule="exact" w:before="97"/>
        <w:ind w:left="332" w:right="0" w:firstLine="0"/>
        <w:jc w:val="lef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pacing w:val="-10"/>
          <w:w w:val="120"/>
          <w:sz w:val="14"/>
        </w:rPr>
        <w:t>c</w:t>
      </w:r>
    </w:p>
    <w:p>
      <w:pPr>
        <w:spacing w:line="140" w:lineRule="exact" w:before="0"/>
        <w:ind w:left="332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1405547</wp:posOffset>
                </wp:positionH>
                <wp:positionV relativeFrom="paragraph">
                  <wp:posOffset>-67102</wp:posOffset>
                </wp:positionV>
                <wp:extent cx="205740" cy="13208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05740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w w:val="9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spacing w:val="-10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2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72997pt;margin-top:-5.283662pt;width:16.2pt;height:10.4pt;mso-position-horizontal-relative:page;mso-position-vertical-relative:paragraph;z-index:15753216" type="#_x0000_t202" id="docshape52" filled="false" stroked="false">
                <v:textbox inset="0,0,0,0">
                  <w:txbxContent>
                    <w:p>
                      <w:pPr>
                        <w:spacing w:line="207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Georgia"/>
                          <w:w w:val="95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spacing w:val="-10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2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4"/>
        </w:rPr>
        <w:t>Grad-</w:t>
      </w:r>
      <w:r>
        <w:rPr>
          <w:spacing w:val="-2"/>
          <w:sz w:val="14"/>
        </w:rPr>
        <w:t>CAM++</w:t>
      </w:r>
    </w:p>
    <w:p>
      <w:pPr>
        <w:spacing w:before="79"/>
        <w:ind w:left="0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x,</w:t>
      </w:r>
      <w:r>
        <w:rPr>
          <w:rFonts w:ascii="Calibri" w:hAnsi="Calibri"/>
          <w:i/>
          <w:spacing w:val="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y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3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≥</w:t>
      </w:r>
      <w:r>
        <w:rPr>
          <w:rFonts w:ascii="Lucida Sans Unicode" w:hAnsi="Lucida Sans Unicode"/>
          <w:spacing w:val="16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τ</w:t>
      </w:r>
      <w:r>
        <w:rPr>
          <w:rFonts w:ascii="Calibri" w:hAnsi="Calibri"/>
          <w:i/>
          <w:spacing w:val="-15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18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∪ M</w:t>
      </w:r>
      <w:r>
        <w:rPr>
          <w:w w:val="105"/>
          <w:sz w:val="20"/>
          <w:vertAlign w:val="subscript"/>
        </w:rPr>
        <w:t>lesion</w:t>
      </w:r>
      <w:r>
        <w:rPr>
          <w:rFonts w:ascii="Calibri" w:hAnsi="Calibri"/>
          <w:w w:val="105"/>
          <w:sz w:val="20"/>
          <w:vertAlign w:val="baseline"/>
        </w:rPr>
        <w:t>(</w:t>
      </w:r>
      <w:r>
        <w:rPr>
          <w:rFonts w:ascii="Calibri" w:hAnsi="Calibri"/>
          <w:i/>
          <w:w w:val="105"/>
          <w:sz w:val="20"/>
          <w:vertAlign w:val="baseline"/>
        </w:rPr>
        <w:t>x,</w:t>
      </w:r>
      <w:r>
        <w:rPr>
          <w:rFonts w:ascii="Calibri" w:hAnsi="Calibri"/>
          <w:i/>
          <w:spacing w:val="2"/>
          <w:w w:val="10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0"/>
          <w:vertAlign w:val="baseline"/>
        </w:rPr>
        <w:t>y</w:t>
      </w:r>
      <w:r>
        <w:rPr>
          <w:rFonts w:ascii="Calibri" w:hAnsi="Calibri"/>
          <w:spacing w:val="-5"/>
          <w:w w:val="105"/>
          <w:sz w:val="20"/>
          <w:vertAlign w:val="baseline"/>
        </w:rPr>
        <w:t>)</w:t>
      </w:r>
    </w:p>
    <w:p>
      <w:pPr>
        <w:pStyle w:val="BodyText"/>
        <w:spacing w:line="249" w:lineRule="auto" w:before="5"/>
        <w:ind w:left="395" w:right="592"/>
      </w:pPr>
      <w:r>
        <w:rPr/>
        <w:br w:type="column"/>
      </w:r>
      <w:r>
        <w:rPr/>
        <w:t>OAuth2 authentication. The inference pipeline is decomposed into</w:t>
      </w:r>
      <w:r>
        <w:rPr>
          <w:spacing w:val="-12"/>
        </w:rPr>
        <w:t> </w:t>
      </w:r>
      <w:r>
        <w:rPr/>
        <w:t>eleven</w:t>
      </w:r>
      <w:r>
        <w:rPr>
          <w:spacing w:val="-12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modules:</w:t>
      </w:r>
      <w:r>
        <w:rPr>
          <w:spacing w:val="-12"/>
        </w:rPr>
        <w:t> </w:t>
      </w:r>
      <w:r>
        <w:rPr/>
        <w:t>optical</w:t>
      </w:r>
      <w:r>
        <w:rPr>
          <w:spacing w:val="-11"/>
        </w:rPr>
        <w:t> </w:t>
      </w:r>
      <w:r>
        <w:rPr>
          <w:spacing w:val="-2"/>
        </w:rPr>
        <w:t>normalization,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224" w:footer="0" w:top="1000" w:bottom="280" w:left="720" w:right="360"/>
          <w:cols w:num="5" w:equalWidth="0">
            <w:col w:w="1227" w:space="0"/>
            <w:col w:w="219" w:space="39"/>
            <w:col w:w="1133" w:space="10"/>
            <w:col w:w="2221" w:space="275"/>
            <w:col w:w="6036"/>
          </w:cols>
        </w:sectPr>
      </w:pPr>
    </w:p>
    <w:p>
      <w:pPr>
        <w:pStyle w:val="BodyText"/>
        <w:spacing w:line="247" w:lineRule="auto"/>
        <w:ind w:left="259" w:hanging="8"/>
        <w:jc w:val="both"/>
      </w:pPr>
      <w:r>
        <w:rPr/>
        <w:t>where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w w:val="125"/>
        </w:rPr>
        <w:t> </w:t>
      </w:r>
      <w:r>
        <w:rPr>
          <w:rFonts w:ascii="Calibri" w:hAnsi="Calibri"/>
          <w:w w:val="125"/>
        </w:rPr>
        <w:t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 </w:t>
      </w:r>
      <w:r>
        <w:rPr/>
        <w:t>is the saliency activation threshold. A </w:t>
      </w:r>
      <w:r>
        <w:rPr/>
        <w:t>con-cordance score below 0.30 triggers a shortcut learning alert, indicating that the model is attending to non-lesional image </w:t>
      </w:r>
      <w:r>
        <w:rPr>
          <w:spacing w:val="-2"/>
        </w:rPr>
        <w:t>regions.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representative</w:t>
      </w:r>
      <w:r>
        <w:rPr>
          <w:spacing w:val="-4"/>
        </w:rPr>
        <w:t> </w:t>
      </w:r>
      <w:r>
        <w:rPr>
          <w:spacing w:val="-2"/>
        </w:rPr>
        <w:t>example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Grad-CAM++</w:t>
      </w:r>
      <w:r>
        <w:rPr>
          <w:spacing w:val="-4"/>
        </w:rPr>
        <w:t> </w:t>
      </w:r>
      <w:r>
        <w:rPr>
          <w:spacing w:val="-2"/>
        </w:rPr>
        <w:t>saliency </w:t>
      </w:r>
      <w:r>
        <w:rPr/>
        <w:t>concordance visualization is shown in Fig. 2.</w:t>
      </w:r>
    </w:p>
    <w:p>
      <w:pPr>
        <w:pStyle w:val="BodyText"/>
        <w:spacing w:line="249" w:lineRule="auto"/>
        <w:ind w:left="166" w:right="610"/>
        <w:jc w:val="both"/>
      </w:pPr>
      <w:r>
        <w:rPr/>
        <w:br w:type="column"/>
      </w:r>
      <w:r>
        <w:rPr/>
        <w:t>image quality gating, ML engine, vision pipeline (dual-stage segmentation and classification), Grad-CAM++ </w:t>
      </w:r>
      <w:r>
        <w:rPr/>
        <w:t>explainability engine, multimodal fusion, clinical risk computation, AJCC staging, longitudinal patient tracking, HL7 FHIR export, and active learning candidate selection.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5314" w:space="40"/>
            <w:col w:w="5806"/>
          </w:cols>
        </w:sectPr>
      </w:pPr>
    </w:p>
    <w:p>
      <w:pPr>
        <w:pStyle w:val="BodyText"/>
        <w:spacing w:before="6"/>
        <w:rPr>
          <w:sz w:val="15"/>
        </w:rPr>
      </w:pPr>
    </w:p>
    <w:p>
      <w:pPr>
        <w:spacing w:line="240" w:lineRule="auto"/>
        <w:ind w:left="3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15436" cy="1852422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436" cy="18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224" w:footer="0" w:top="1000" w:bottom="280" w:left="720" w:right="360"/>
        </w:sectPr>
      </w:pPr>
    </w:p>
    <w:p>
      <w:pPr>
        <w:spacing w:line="232" w:lineRule="auto" w:before="103"/>
        <w:ind w:left="253" w:right="32" w:firstLine="5"/>
        <w:jc w:val="both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> </w:t>
      </w:r>
      <w:r>
        <w:rPr>
          <w:sz w:val="16"/>
        </w:rPr>
        <w:t>Per-component inference latency breakdown on CPU hardware (Intel</w:t>
      </w:r>
      <w:r>
        <w:rPr>
          <w:spacing w:val="40"/>
          <w:sz w:val="16"/>
        </w:rPr>
        <w:t> </w:t>
      </w:r>
      <w:r>
        <w:rPr>
          <w:sz w:val="16"/>
        </w:rPr>
        <w:t>Xeon 2.2GHz, single-threaded). The total end-to-end latency of 108ms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dominated by ensemble forward pass (42ms) and Monte Carlo Dropout</w:t>
      </w:r>
      <w:r>
        <w:rPr>
          <w:spacing w:val="40"/>
          <w:sz w:val="16"/>
        </w:rPr>
        <w:t> </w:t>
      </w:r>
      <w:r>
        <w:rPr>
          <w:sz w:val="16"/>
        </w:rPr>
        <w:t>stochastic passes (35ms). Optical preprocessing and explainability generation</w:t>
      </w:r>
      <w:r>
        <w:rPr>
          <w:spacing w:val="40"/>
          <w:sz w:val="16"/>
        </w:rPr>
        <w:t> </w:t>
      </w:r>
      <w:r>
        <w:rPr>
          <w:sz w:val="16"/>
        </w:rPr>
        <w:t>contribute minimal overhead.</w:t>
      </w:r>
    </w:p>
    <w:p>
      <w:pPr>
        <w:pStyle w:val="BodyText"/>
        <w:rPr>
          <w:sz w:val="16"/>
        </w:rPr>
      </w:pPr>
    </w:p>
    <w:p>
      <w:pPr>
        <w:pStyle w:val="BodyText"/>
        <w:spacing w:before="30"/>
        <w:rPr>
          <w:sz w:val="16"/>
        </w:rPr>
      </w:pPr>
    </w:p>
    <w:p>
      <w:pPr>
        <w:pStyle w:val="BodyText"/>
        <w:spacing w:line="249" w:lineRule="auto"/>
        <w:ind w:left="252" w:firstLine="206"/>
        <w:jc w:val="both"/>
      </w:pPr>
      <w:r>
        <w:rPr/>
        <w:t>The frontend is a React 19 single-page application with responsive design, deployed as a static build behind a CDN. All clinical risk factors are transmitted via multipart form-data in the request body (not URL query parameters) to prevent Protected Health Information (PHI) leakage in server access logs. A comprehensive audit trail records every inference request with de-identified metadata.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1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Inference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Optimization</w:t>
      </w:r>
    </w:p>
    <w:p>
      <w:pPr>
        <w:pStyle w:val="BodyText"/>
        <w:spacing w:line="249" w:lineRule="auto" w:before="76"/>
        <w:ind w:left="252" w:right="1" w:firstLine="206"/>
        <w:jc w:val="both"/>
      </w:pPr>
      <w:r>
        <w:rPr/>
        <w:t>For deployment efficiency, the trained PyTorch ensemble is exported to ONNX format and quantized to INT8 precision using dynamic post-training quantization. This reduces the model</w:t>
      </w:r>
      <w:r>
        <w:rPr>
          <w:spacing w:val="40"/>
        </w:rPr>
        <w:t> </w:t>
      </w:r>
      <w:r>
        <w:rPr/>
        <w:t>memory</w:t>
      </w:r>
      <w:r>
        <w:rPr>
          <w:spacing w:val="40"/>
        </w:rPr>
        <w:t> </w:t>
      </w:r>
      <w:r>
        <w:rPr/>
        <w:t>footprint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52.4%</w:t>
      </w:r>
      <w:r>
        <w:rPr>
          <w:spacing w:val="40"/>
        </w:rPr>
        <w:t> </w:t>
      </w:r>
      <w:r>
        <w:rPr/>
        <w:t>(94.7</w:t>
      </w:r>
      <w:r>
        <w:rPr>
          <w:spacing w:val="40"/>
        </w:rPr>
        <w:t> </w:t>
      </w:r>
      <w:r>
        <w:rPr/>
        <w:t>MB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47.6</w:t>
      </w:r>
      <w:r>
        <w:rPr>
          <w:spacing w:val="40"/>
        </w:rPr>
        <w:t> </w:t>
      </w:r>
      <w:r>
        <w:rPr/>
        <w:t>MB) and</w:t>
      </w:r>
      <w:r>
        <w:rPr>
          <w:spacing w:val="40"/>
        </w:rPr>
        <w:t> </w:t>
      </w:r>
      <w:r>
        <w:rPr/>
        <w:t>achieves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inference</w:t>
      </w:r>
      <w:r>
        <w:rPr>
          <w:spacing w:val="40"/>
        </w:rPr>
        <w:t> </w:t>
      </w:r>
      <w:r>
        <w:rPr/>
        <w:t>latency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108</w:t>
      </w:r>
      <w:r>
        <w:rPr>
          <w:spacing w:val="40"/>
        </w:rPr>
        <w:t> </w:t>
      </w:r>
      <w:r>
        <w:rPr/>
        <w:t>ms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standard CPU hardware (Intel Xeon 2.2GHz, single-threaded). The per-component latency breakdown is shown in Fig. 3. At runtime, the ONNX Runtime engine is preferred when available; the system</w:t>
      </w:r>
      <w:r>
        <w:rPr>
          <w:spacing w:val="-13"/>
        </w:rPr>
        <w:t> </w:t>
      </w:r>
      <w:r>
        <w:rPr/>
        <w:t>falls</w:t>
      </w:r>
      <w:r>
        <w:rPr>
          <w:spacing w:val="-12"/>
        </w:rPr>
        <w:t> </w:t>
      </w:r>
      <w:r>
        <w:rPr/>
        <w:t>back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native</w:t>
      </w:r>
      <w:r>
        <w:rPr>
          <w:spacing w:val="-13"/>
        </w:rPr>
        <w:t> </w:t>
      </w:r>
      <w:r>
        <w:rPr/>
        <w:t>PyTorch</w:t>
      </w:r>
      <w:r>
        <w:rPr>
          <w:spacing w:val="-12"/>
        </w:rPr>
        <w:t> </w:t>
      </w:r>
      <w:r>
        <w:rPr/>
        <w:t>inference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MC</w:t>
      </w:r>
      <w:r>
        <w:rPr>
          <w:spacing w:val="-13"/>
        </w:rPr>
        <w:t> </w:t>
      </w:r>
      <w:r>
        <w:rPr/>
        <w:t>Dropout when the quantized model is absent. Thread pool sizes are restricted to a single thread to prevent memory bloat on shared cloud vCPU instances.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0" w:after="0"/>
        <w:ind w:left="540" w:right="0" w:hanging="281"/>
        <w:jc w:val="both"/>
        <w:rPr>
          <w:i/>
          <w:sz w:val="20"/>
        </w:rPr>
      </w:pPr>
      <w:r>
        <w:rPr>
          <w:i/>
          <w:sz w:val="20"/>
        </w:rPr>
        <w:t>Clinical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Interoperability</w:t>
      </w:r>
    </w:p>
    <w:p>
      <w:pPr>
        <w:pStyle w:val="BodyText"/>
        <w:spacing w:line="249" w:lineRule="auto" w:before="76"/>
        <w:ind w:left="252" w:right="1" w:firstLine="206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generates</w:t>
      </w:r>
      <w:r>
        <w:rPr>
          <w:spacing w:val="-5"/>
        </w:rPr>
        <w:t> </w:t>
      </w:r>
      <w:r>
        <w:rPr>
          <w:spacing w:val="-2"/>
        </w:rPr>
        <w:t>automated</w:t>
      </w:r>
      <w:r>
        <w:rPr>
          <w:spacing w:val="-5"/>
        </w:rPr>
        <w:t> </w:t>
      </w:r>
      <w:r>
        <w:rPr>
          <w:spacing w:val="-2"/>
        </w:rPr>
        <w:t>HL7</w:t>
      </w:r>
      <w:r>
        <w:rPr>
          <w:spacing w:val="-5"/>
        </w:rPr>
        <w:t> </w:t>
      </w:r>
      <w:r>
        <w:rPr>
          <w:spacing w:val="-2"/>
        </w:rPr>
        <w:t>FHIR</w:t>
      </w:r>
      <w:r>
        <w:rPr>
          <w:spacing w:val="-5"/>
        </w:rPr>
        <w:t> </w:t>
      </w:r>
      <w:r>
        <w:rPr>
          <w:spacing w:val="-2"/>
        </w:rPr>
        <w:t>r4</w:t>
      </w:r>
      <w:r>
        <w:rPr>
          <w:spacing w:val="-6"/>
        </w:rPr>
        <w:t> </w:t>
      </w:r>
      <w:r>
        <w:rPr>
          <w:spacing w:val="-2"/>
        </w:rPr>
        <w:t>DiagnosticRe-</w:t>
      </w:r>
      <w:r>
        <w:rPr/>
        <w:t>port</w:t>
      </w:r>
      <w:r>
        <w:rPr>
          <w:spacing w:val="-13"/>
        </w:rPr>
        <w:t> </w:t>
      </w:r>
      <w:r>
        <w:rPr/>
        <w:t>bundles</w:t>
      </w:r>
      <w:r>
        <w:rPr>
          <w:spacing w:val="-12"/>
        </w:rPr>
        <w:t> </w:t>
      </w:r>
      <w:r>
        <w:rPr/>
        <w:t>conforming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FHIR</w:t>
      </w:r>
      <w:r>
        <w:rPr>
          <w:spacing w:val="-12"/>
        </w:rPr>
        <w:t> </w:t>
      </w:r>
      <w:r>
        <w:rPr/>
        <w:t>specification.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bundle encapsulates SNOMED-CT coded lesion topography, the AI-generated diagnosis with uncertainty metrics, Grad-CAM++ saliency overlay as a base64-encoded PNG attachment, and AJCC 8th Edition staging. This enables seamless integration with hospital Electronic Health Record (EHR) systems and clinical data warehouses.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5"/>
        </w:numPr>
        <w:tabs>
          <w:tab w:pos="551" w:val="left" w:leader="none"/>
        </w:tabs>
        <w:spacing w:line="240" w:lineRule="auto" w:before="1" w:after="0"/>
        <w:ind w:left="551" w:right="0" w:hanging="292"/>
        <w:jc w:val="both"/>
        <w:rPr>
          <w:i/>
          <w:sz w:val="20"/>
        </w:rPr>
      </w:pPr>
      <w:r>
        <w:rPr>
          <w:i/>
          <w:sz w:val="20"/>
        </w:rPr>
        <w:t>Longitudinal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Patient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Tracking</w:t>
      </w:r>
    </w:p>
    <w:p>
      <w:pPr>
        <w:pStyle w:val="BodyText"/>
        <w:spacing w:line="249" w:lineRule="auto" w:before="76"/>
        <w:ind w:left="259" w:right="29" w:firstLine="199"/>
        <w:jc w:val="both"/>
      </w:pPr>
      <w:r>
        <w:rPr/>
        <w:t>The system persists analysis results to a relational </w:t>
      </w:r>
      <w:r>
        <w:rPr/>
        <w:t>database indexed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patient</w:t>
      </w:r>
      <w:r>
        <w:rPr>
          <w:spacing w:val="-13"/>
        </w:rPr>
        <w:t> </w:t>
      </w:r>
      <w:r>
        <w:rPr/>
        <w:t>identifier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anatomical</w:t>
      </w:r>
      <w:r>
        <w:rPr>
          <w:spacing w:val="-12"/>
        </w:rPr>
        <w:t> </w:t>
      </w:r>
      <w:r>
        <w:rPr/>
        <w:t>lesion</w:t>
      </w:r>
      <w:r>
        <w:rPr>
          <w:spacing w:val="-13"/>
        </w:rPr>
        <w:t> </w:t>
      </w:r>
      <w:r>
        <w:rPr/>
        <w:t>site.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a returning</w:t>
      </w:r>
      <w:r>
        <w:rPr>
          <w:spacing w:val="-1"/>
        </w:rPr>
        <w:t> </w:t>
      </w:r>
      <w:r>
        <w:rPr/>
        <w:t>patient</w:t>
      </w:r>
      <w:r>
        <w:rPr>
          <w:spacing w:val="-1"/>
        </w:rPr>
        <w:t> </w:t>
      </w:r>
      <w:r>
        <w:rPr/>
        <w:t>presents 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anatomical</w:t>
      </w:r>
      <w:r>
        <w:rPr>
          <w:spacing w:val="-1"/>
        </w:rPr>
        <w:t> </w:t>
      </w:r>
      <w:r>
        <w:rPr/>
        <w:t>site,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 computes</w:t>
      </w:r>
      <w:r>
        <w:rPr>
          <w:spacing w:val="-1"/>
        </w:rPr>
        <w:t> </w:t>
      </w:r>
      <w:r>
        <w:rPr/>
        <w:t>longitudinal</w:t>
      </w:r>
      <w:r>
        <w:rPr>
          <w:spacing w:val="-1"/>
        </w:rPr>
        <w:t> </w:t>
      </w:r>
      <w:r>
        <w:rPr/>
        <w:t>delta</w:t>
      </w:r>
      <w:r>
        <w:rPr>
          <w:spacing w:val="-1"/>
        </w:rPr>
        <w:t> </w:t>
      </w:r>
      <w:r>
        <w:rPr/>
        <w:t>metrics: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lesion</w:t>
      </w:r>
      <w:r>
        <w:rPr>
          <w:spacing w:val="-1"/>
        </w:rPr>
        <w:t> </w:t>
      </w:r>
      <w:r>
        <w:rPr>
          <w:spacing w:val="-2"/>
        </w:rPr>
        <w:t>diameter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1"/>
        <w:rPr>
          <w:sz w:val="16"/>
        </w:rPr>
      </w:pPr>
    </w:p>
    <w:p>
      <w:pPr>
        <w:spacing w:line="232" w:lineRule="auto" w:before="0"/>
        <w:ind w:left="164" w:right="590" w:firstLine="0"/>
        <w:jc w:val="both"/>
        <w:rPr>
          <w:sz w:val="16"/>
        </w:rPr>
      </w:pPr>
      <w:r>
        <w:rPr>
          <w:sz w:val="16"/>
        </w:rPr>
        <w:t>Fig. 4.</w:t>
      </w:r>
      <w:r>
        <w:rPr>
          <w:spacing w:val="40"/>
          <w:sz w:val="16"/>
        </w:rPr>
        <w:t> </w:t>
      </w:r>
      <w:r>
        <w:rPr>
          <w:sz w:val="16"/>
        </w:rPr>
        <w:t>Receiver Operating Characteristic (ROC) curves for the four single-backbone baselines and the proposed multimodal framework. The proposed</w:t>
      </w:r>
      <w:r>
        <w:rPr>
          <w:spacing w:val="40"/>
          <w:sz w:val="16"/>
        </w:rPr>
        <w:t> </w:t>
      </w:r>
      <w:r>
        <w:rPr>
          <w:sz w:val="16"/>
        </w:rPr>
        <w:t>framework achieves a perfect AUROC of 1.0000, significantly outperforming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baselines.</w:t>
      </w:r>
      <w:r>
        <w:rPr>
          <w:spacing w:val="-2"/>
          <w:sz w:val="16"/>
        </w:rPr>
        <w:t> </w:t>
      </w:r>
      <w:r>
        <w:rPr>
          <w:sz w:val="16"/>
        </w:rPr>
        <w:t>DeLong’s</w:t>
      </w:r>
      <w:r>
        <w:rPr>
          <w:spacing w:val="-2"/>
          <w:sz w:val="16"/>
        </w:rPr>
        <w:t> </w:t>
      </w:r>
      <w:r>
        <w:rPr>
          <w:sz w:val="16"/>
        </w:rPr>
        <w:t>nonparametric</w:t>
      </w:r>
      <w:r>
        <w:rPr>
          <w:spacing w:val="-2"/>
          <w:sz w:val="16"/>
        </w:rPr>
        <w:t> </w:t>
      </w:r>
      <w:r>
        <w:rPr>
          <w:sz w:val="16"/>
        </w:rPr>
        <w:t>test</w:t>
      </w:r>
      <w:r>
        <w:rPr>
          <w:spacing w:val="-2"/>
          <w:sz w:val="16"/>
        </w:rPr>
        <w:t> </w:t>
      </w:r>
      <w:r>
        <w:rPr>
          <w:sz w:val="16"/>
        </w:rPr>
        <w:t>confirms</w:t>
      </w:r>
      <w:r>
        <w:rPr>
          <w:spacing w:val="-2"/>
          <w:sz w:val="16"/>
        </w:rPr>
        <w:t> </w:t>
      </w:r>
      <w:r>
        <w:rPr>
          <w:sz w:val="16"/>
        </w:rPr>
        <w:t>statistical</w:t>
      </w:r>
      <w:r>
        <w:rPr>
          <w:spacing w:val="-2"/>
          <w:sz w:val="16"/>
        </w:rPr>
        <w:t> </w:t>
      </w:r>
      <w:r>
        <w:rPr>
          <w:sz w:val="16"/>
        </w:rPr>
        <w:t>significance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all pairwise comparisons (</w:t>
      </w:r>
      <w:r>
        <w:rPr>
          <w:rFonts w:ascii="Calibri" w:hAnsi="Calibri"/>
          <w:i/>
          <w:sz w:val="16"/>
        </w:rPr>
        <w:t>p </w:t>
      </w:r>
      <w:r>
        <w:rPr>
          <w:rFonts w:ascii="Calibri" w:hAnsi="Calibri"/>
          <w:i/>
          <w:w w:val="135"/>
          <w:sz w:val="16"/>
        </w:rPr>
        <w:t>&lt; </w:t>
      </w:r>
      <w:r>
        <w:rPr>
          <w:rFonts w:ascii="Calibri" w:hAnsi="Calibri"/>
          <w:sz w:val="16"/>
        </w:rPr>
        <w:t>0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01</w:t>
      </w:r>
      <w:r>
        <w:rPr>
          <w:sz w:val="16"/>
        </w:rPr>
        <w:t>).</w:t>
      </w: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pStyle w:val="BodyText"/>
        <w:spacing w:line="228" w:lineRule="auto"/>
        <w:ind w:left="164" w:right="617" w:hanging="7"/>
        <w:jc w:val="both"/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4015145</wp:posOffset>
            </wp:positionH>
            <wp:positionV relativeFrom="paragraph">
              <wp:posOffset>-4136745</wp:posOffset>
            </wp:positionV>
            <wp:extent cx="3082501" cy="3082501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2501" cy="308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</w:t>
      </w:r>
      <w:r>
        <w:rPr>
          <w:rFonts w:ascii="Calibri" w:hAnsi="Calibri"/>
          <w:w w:val="105"/>
        </w:rPr>
        <w:t>∆</w:t>
      </w:r>
      <w:r>
        <w:rPr>
          <w:rFonts w:ascii="Calibri" w:hAnsi="Calibri"/>
          <w:i/>
          <w:w w:val="105"/>
        </w:rPr>
        <w:t>d</w:t>
      </w:r>
      <w:r>
        <w:rPr>
          <w:w w:val="105"/>
        </w:rPr>
        <w:t>), surface area (</w:t>
      </w:r>
      <w:r>
        <w:rPr>
          <w:rFonts w:ascii="Calibri" w:hAnsi="Calibri"/>
          <w:w w:val="105"/>
        </w:rPr>
        <w:t>∆</w:t>
      </w:r>
      <w:r>
        <w:rPr>
          <w:rFonts w:ascii="Calibri" w:hAnsi="Calibri"/>
          <w:i/>
          <w:w w:val="105"/>
        </w:rPr>
        <w:t>A</w:t>
      </w:r>
      <w:r>
        <w:rPr>
          <w:w w:val="105"/>
        </w:rPr>
        <w:t>), and border irregularity (</w:t>
      </w:r>
      <w:r>
        <w:rPr>
          <w:rFonts w:ascii="Calibri" w:hAnsi="Calibri"/>
          <w:w w:val="105"/>
        </w:rPr>
        <w:t>∆</w:t>
      </w:r>
      <w:r>
        <w:rPr>
          <w:rFonts w:ascii="Lucida Sans Unicode" w:hAnsi="Lucida Sans Unicode"/>
          <w:w w:val="105"/>
        </w:rPr>
        <w:t>I</w:t>
      </w:r>
      <w:r>
        <w:rPr>
          <w:w w:val="105"/>
        </w:rPr>
        <w:t>) relative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prior</w:t>
      </w:r>
      <w:r>
        <w:rPr>
          <w:spacing w:val="-9"/>
        </w:rPr>
        <w:t> </w:t>
      </w:r>
      <w:r>
        <w:rPr/>
        <w:t>examination,</w:t>
      </w:r>
      <w:r>
        <w:rPr>
          <w:spacing w:val="-10"/>
        </w:rPr>
        <w:t> </w:t>
      </w:r>
      <w:r>
        <w:rPr/>
        <w:t>supporting</w:t>
      </w:r>
      <w:r>
        <w:rPr>
          <w:spacing w:val="-9"/>
        </w:rPr>
        <w:t> </w:t>
      </w:r>
      <w:r>
        <w:rPr/>
        <w:t>temporal</w:t>
      </w:r>
      <w:r>
        <w:rPr>
          <w:spacing w:val="-9"/>
        </w:rPr>
        <w:t> </w:t>
      </w:r>
      <w:r>
        <w:rPr/>
        <w:t>trend</w:t>
      </w:r>
      <w:r>
        <w:rPr>
          <w:spacing w:val="-10"/>
        </w:rPr>
        <w:t> </w:t>
      </w:r>
      <w:r>
        <w:rPr/>
        <w:t>monitoring </w:t>
      </w:r>
      <w:r>
        <w:rPr>
          <w:w w:val="105"/>
        </w:rPr>
        <w:t>for OPMD progression surveillance.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1"/>
          <w:numId w:val="5"/>
        </w:numPr>
        <w:tabs>
          <w:tab w:pos="1716" w:val="left" w:leader="none"/>
        </w:tabs>
        <w:spacing w:line="240" w:lineRule="auto" w:before="0" w:after="0"/>
        <w:ind w:left="1716" w:right="0" w:hanging="266"/>
        <w:jc w:val="left"/>
        <w:rPr>
          <w:sz w:val="20"/>
        </w:rPr>
      </w:pPr>
      <w:r>
        <w:rPr>
          <w:smallCaps/>
          <w:spacing w:val="2"/>
          <w:sz w:val="20"/>
        </w:rPr>
        <w:t>Experimental</w:t>
      </w:r>
      <w:r>
        <w:rPr>
          <w:smallCaps/>
          <w:spacing w:val="68"/>
          <w:sz w:val="20"/>
        </w:rPr>
        <w:t> </w:t>
      </w:r>
      <w:r>
        <w:rPr>
          <w:smallCaps/>
          <w:spacing w:val="-2"/>
          <w:sz w:val="20"/>
        </w:rPr>
        <w:t>Results</w:t>
      </w:r>
    </w:p>
    <w:p>
      <w:pPr>
        <w:pStyle w:val="BodyText"/>
        <w:spacing w:before="34"/>
        <w:rPr>
          <w:sz w:val="16"/>
        </w:rPr>
      </w:pPr>
    </w:p>
    <w:p>
      <w:pPr>
        <w:pStyle w:val="ListParagraph"/>
        <w:numPr>
          <w:ilvl w:val="0"/>
          <w:numId w:val="6"/>
        </w:numPr>
        <w:tabs>
          <w:tab w:pos="434" w:val="left" w:leader="none"/>
        </w:tabs>
        <w:spacing w:line="240" w:lineRule="auto" w:before="0" w:after="0"/>
        <w:ind w:left="434" w:right="0" w:hanging="270"/>
        <w:jc w:val="left"/>
        <w:rPr>
          <w:i/>
          <w:sz w:val="20"/>
        </w:rPr>
      </w:pPr>
      <w:r>
        <w:rPr>
          <w:i/>
          <w:sz w:val="20"/>
        </w:rPr>
        <w:t>Dataset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Evaluation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Protocol</w:t>
      </w:r>
    </w:p>
    <w:p>
      <w:pPr>
        <w:pStyle w:val="BodyText"/>
        <w:spacing w:line="247" w:lineRule="auto" w:before="157"/>
        <w:ind w:left="157" w:right="584" w:firstLine="206"/>
        <w:jc w:val="both"/>
      </w:pPr>
      <w:r>
        <w:rPr/>
        <w:t>The framework was evaluated on a multicenter intraoral screening cohort comprising </w:t>
      </w:r>
      <w:r>
        <w:rPr>
          <w:rFonts w:ascii="Calibri"/>
          <w:i/>
        </w:rPr>
        <w:t>N </w:t>
      </w:r>
      <w:r>
        <w:rPr>
          <w:rFonts w:ascii="Calibri"/>
          <w:w w:val="125"/>
        </w:rPr>
        <w:t>= </w:t>
      </w:r>
      <w:r>
        <w:rPr>
          <w:rFonts w:ascii="Calibri"/>
        </w:rPr>
        <w:t>1</w:t>
      </w:r>
      <w:r>
        <w:rPr>
          <w:rFonts w:ascii="Calibri"/>
          <w:i/>
        </w:rPr>
        <w:t>,</w:t>
      </w:r>
      <w:r>
        <w:rPr>
          <w:rFonts w:ascii="Calibri"/>
        </w:rPr>
        <w:t>200 </w:t>
      </w:r>
      <w:r>
        <w:rPr/>
        <w:t>clinical photographs sourced from standardized oral screening programs. Images were captured using consumer smartphone cameras (varied </w:t>
      </w:r>
      <w:r>
        <w:rPr>
          <w:spacing w:val="-2"/>
        </w:rPr>
        <w:t>manufacturers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sensor</w:t>
      </w:r>
      <w:r>
        <w:rPr>
          <w:spacing w:val="-3"/>
        </w:rPr>
        <w:t> </w:t>
      </w:r>
      <w:r>
        <w:rPr>
          <w:spacing w:val="-2"/>
        </w:rPr>
        <w:t>configurations)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ambient</w:t>
      </w:r>
      <w:r>
        <w:rPr>
          <w:spacing w:val="-3"/>
        </w:rPr>
        <w:t> </w:t>
      </w:r>
      <w:r>
        <w:rPr>
          <w:spacing w:val="-2"/>
        </w:rPr>
        <w:t>clinical </w:t>
      </w:r>
      <w:r>
        <w:rPr/>
        <w:t>lighting</w:t>
      </w:r>
      <w:r>
        <w:rPr>
          <w:spacing w:val="-11"/>
        </w:rPr>
        <w:t> </w:t>
      </w:r>
      <w:r>
        <w:rPr/>
        <w:t>conditions,</w:t>
      </w:r>
      <w:r>
        <w:rPr>
          <w:spacing w:val="-11"/>
        </w:rPr>
        <w:t> </w:t>
      </w:r>
      <w:r>
        <w:rPr/>
        <w:t>reflecting</w:t>
      </w:r>
      <w:r>
        <w:rPr>
          <w:spacing w:val="-11"/>
        </w:rPr>
        <w:t> </w:t>
      </w:r>
      <w:r>
        <w:rPr/>
        <w:t>real-world</w:t>
      </w:r>
      <w:r>
        <w:rPr>
          <w:spacing w:val="-11"/>
        </w:rPr>
        <w:t> </w:t>
      </w:r>
      <w:r>
        <w:rPr/>
        <w:t>point-of-care</w:t>
      </w:r>
      <w:r>
        <w:rPr>
          <w:spacing w:val="-11"/>
        </w:rPr>
        <w:t> </w:t>
      </w:r>
      <w:r>
        <w:rPr/>
        <w:t>variabil-ity. The dataset includes biopsy-confirmed OSCC cases and clinically verified normal/benign controls. Evaluation metrics were computed with Wilson Score 95% Confidence Intervals and DeLong significance testing [25], [26].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0"/>
          <w:numId w:val="6"/>
        </w:numPr>
        <w:tabs>
          <w:tab w:pos="434" w:val="left" w:leader="none"/>
        </w:tabs>
        <w:spacing w:line="240" w:lineRule="auto" w:before="0" w:after="0"/>
        <w:ind w:left="434" w:right="0" w:hanging="270"/>
        <w:jc w:val="left"/>
        <w:rPr>
          <w:i/>
          <w:sz w:val="20"/>
        </w:rPr>
      </w:pPr>
      <w:r>
        <w:rPr>
          <w:i/>
          <w:sz w:val="20"/>
        </w:rPr>
        <w:t>Comparative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Benchmark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Evaluation</w:t>
      </w:r>
    </w:p>
    <w:p>
      <w:pPr>
        <w:pStyle w:val="BodyText"/>
        <w:spacing w:line="249" w:lineRule="auto" w:before="157"/>
        <w:ind w:left="164" w:right="582" w:firstLine="199"/>
        <w:jc w:val="both"/>
        <w:rPr>
          <w:rFonts w:ascii="Calibri"/>
        </w:rPr>
      </w:pP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shown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Table</w:t>
      </w:r>
      <w:r>
        <w:rPr>
          <w:spacing w:val="-8"/>
          <w:w w:val="105"/>
        </w:rPr>
        <w:t> </w:t>
      </w:r>
      <w:r>
        <w:rPr>
          <w:w w:val="105"/>
        </w:rPr>
        <w:t>I,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proposed</w:t>
      </w:r>
      <w:r>
        <w:rPr>
          <w:spacing w:val="-8"/>
          <w:w w:val="105"/>
        </w:rPr>
        <w:t> </w:t>
      </w:r>
      <w:r>
        <w:rPr>
          <w:w w:val="105"/>
        </w:rPr>
        <w:t>framework</w:t>
      </w:r>
      <w:r>
        <w:rPr>
          <w:spacing w:val="-8"/>
          <w:w w:val="105"/>
        </w:rPr>
        <w:t> </w:t>
      </w:r>
      <w:r>
        <w:rPr>
          <w:w w:val="105"/>
        </w:rPr>
        <w:t>achieves</w:t>
      </w:r>
      <w:r>
        <w:rPr>
          <w:spacing w:val="-8"/>
          <w:w w:val="105"/>
        </w:rPr>
        <w:t> </w:t>
      </w:r>
      <w:r>
        <w:rPr>
          <w:w w:val="105"/>
        </w:rPr>
        <w:t>an </w:t>
      </w:r>
      <w:r>
        <w:rPr/>
        <w:t>accuracy of 99.92% and an AUROC of 1.0000, outperforming </w:t>
      </w:r>
      <w:r>
        <w:rPr>
          <w:w w:val="105"/>
        </w:rPr>
        <w:t>all single-backbone baselines. The corresponding Receiver </w:t>
      </w:r>
      <w:r>
        <w:rPr/>
        <w:t>Operating</w:t>
      </w:r>
      <w:r>
        <w:rPr>
          <w:spacing w:val="-5"/>
        </w:rPr>
        <w:t> </w:t>
      </w:r>
      <w:r>
        <w:rPr/>
        <w:t>Characteristic</w:t>
      </w:r>
      <w:r>
        <w:rPr>
          <w:spacing w:val="-5"/>
        </w:rPr>
        <w:t> </w:t>
      </w:r>
      <w:r>
        <w:rPr/>
        <w:t>(ROC)</w:t>
      </w:r>
      <w:r>
        <w:rPr>
          <w:spacing w:val="-5"/>
        </w:rPr>
        <w:t> </w:t>
      </w:r>
      <w:r>
        <w:rPr/>
        <w:t>curves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visualized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Fig.</w:t>
      </w:r>
      <w:r>
        <w:rPr>
          <w:spacing w:val="-5"/>
        </w:rPr>
        <w:t> </w:t>
      </w:r>
      <w:r>
        <w:rPr/>
        <w:t>4. DeLong significance tests demonstrate that the improvements </w:t>
      </w:r>
      <w:r>
        <w:rPr>
          <w:w w:val="105"/>
        </w:rPr>
        <w:t>over</w:t>
      </w:r>
      <w:r>
        <w:rPr>
          <w:spacing w:val="53"/>
          <w:w w:val="105"/>
        </w:rPr>
        <w:t> </w:t>
      </w:r>
      <w:r>
        <w:rPr>
          <w:w w:val="105"/>
        </w:rPr>
        <w:t>ResNet-50</w:t>
      </w:r>
      <w:r>
        <w:rPr>
          <w:spacing w:val="54"/>
          <w:w w:val="105"/>
        </w:rPr>
        <w:t> </w:t>
      </w:r>
      <w:r>
        <w:rPr>
          <w:w w:val="105"/>
        </w:rPr>
        <w:t>(</w:t>
      </w:r>
      <w:r>
        <w:rPr>
          <w:rFonts w:ascii="Calibri"/>
          <w:i/>
          <w:w w:val="105"/>
        </w:rPr>
        <w:t>Z</w:t>
      </w:r>
      <w:r>
        <w:rPr>
          <w:rFonts w:ascii="Calibri"/>
          <w:i/>
          <w:spacing w:val="72"/>
          <w:w w:val="150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69"/>
          <w:w w:val="125"/>
        </w:rPr>
        <w:t> </w:t>
      </w:r>
      <w:r>
        <w:rPr>
          <w:rFonts w:ascii="Calibri"/>
          <w:w w:val="105"/>
        </w:rPr>
        <w:t>5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27</w:t>
      </w:r>
      <w:r>
        <w:rPr>
          <w:rFonts w:ascii="Calibri"/>
          <w:i/>
          <w:w w:val="105"/>
        </w:rPr>
        <w:t>,</w:t>
      </w:r>
      <w:r>
        <w:rPr>
          <w:rFonts w:ascii="Calibri"/>
          <w:i/>
          <w:spacing w:val="-14"/>
          <w:w w:val="105"/>
        </w:rPr>
        <w:t> </w:t>
      </w:r>
      <w:r>
        <w:rPr>
          <w:rFonts w:ascii="Calibri"/>
          <w:i/>
          <w:w w:val="105"/>
        </w:rPr>
        <w:t>p</w:t>
      </w:r>
      <w:r>
        <w:rPr>
          <w:rFonts w:ascii="Calibri"/>
          <w:i/>
          <w:spacing w:val="68"/>
          <w:w w:val="125"/>
        </w:rPr>
        <w:t> </w:t>
      </w:r>
      <w:r>
        <w:rPr>
          <w:rFonts w:ascii="Calibri"/>
          <w:i/>
          <w:w w:val="125"/>
        </w:rPr>
        <w:t>&lt;</w:t>
      </w:r>
      <w:r>
        <w:rPr>
          <w:rFonts w:ascii="Calibri"/>
          <w:i/>
          <w:spacing w:val="69"/>
          <w:w w:val="125"/>
        </w:rPr>
        <w:t>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001</w:t>
      </w:r>
      <w:r>
        <w:rPr>
          <w:w w:val="105"/>
        </w:rPr>
        <w:t>),</w:t>
      </w:r>
      <w:r>
        <w:rPr>
          <w:spacing w:val="54"/>
          <w:w w:val="105"/>
        </w:rPr>
        <w:t> </w:t>
      </w:r>
      <w:r>
        <w:rPr>
          <w:w w:val="105"/>
        </w:rPr>
        <w:t>VGG-16</w:t>
      </w:r>
      <w:r>
        <w:rPr>
          <w:spacing w:val="54"/>
          <w:w w:val="105"/>
        </w:rPr>
        <w:t> </w:t>
      </w:r>
      <w:r>
        <w:rPr>
          <w:w w:val="105"/>
        </w:rPr>
        <w:t>(</w:t>
      </w:r>
      <w:r>
        <w:rPr>
          <w:rFonts w:ascii="Calibri"/>
          <w:i/>
          <w:w w:val="105"/>
        </w:rPr>
        <w:t>Z</w:t>
      </w:r>
      <w:r>
        <w:rPr>
          <w:rFonts w:ascii="Calibri"/>
          <w:i/>
          <w:spacing w:val="72"/>
          <w:w w:val="150"/>
        </w:rPr>
        <w:t> </w:t>
      </w:r>
      <w:r>
        <w:rPr>
          <w:rFonts w:ascii="Calibri"/>
          <w:spacing w:val="-10"/>
          <w:w w:val="125"/>
        </w:rPr>
        <w:t>=</w:t>
      </w:r>
    </w:p>
    <w:p>
      <w:pPr>
        <w:spacing w:line="223" w:lineRule="exact" w:before="0"/>
        <w:ind w:left="164" w:right="0" w:firstLine="0"/>
        <w:jc w:val="both"/>
        <w:rPr>
          <w:sz w:val="20"/>
        </w:rPr>
      </w:pPr>
      <w:r>
        <w:rPr>
          <w:rFonts w:ascii="Calibri"/>
          <w:sz w:val="20"/>
        </w:rPr>
        <w:t>9</w:t>
      </w:r>
      <w:r>
        <w:rPr>
          <w:rFonts w:ascii="Calibri"/>
          <w:i/>
          <w:sz w:val="20"/>
        </w:rPr>
        <w:t>.</w:t>
      </w:r>
      <w:r>
        <w:rPr>
          <w:rFonts w:ascii="Calibri"/>
          <w:sz w:val="20"/>
        </w:rPr>
        <w:t>51</w:t>
      </w:r>
      <w:r>
        <w:rPr>
          <w:rFonts w:ascii="Calibri"/>
          <w:i/>
          <w:sz w:val="20"/>
        </w:rPr>
        <w:t>,</w:t>
      </w:r>
      <w:r>
        <w:rPr>
          <w:rFonts w:ascii="Calibri"/>
          <w:i/>
          <w:spacing w:val="-5"/>
          <w:sz w:val="20"/>
        </w:rPr>
        <w:t> </w:t>
      </w:r>
      <w:r>
        <w:rPr>
          <w:rFonts w:ascii="Calibri"/>
          <w:i/>
          <w:sz w:val="20"/>
        </w:rPr>
        <w:t>p</w:t>
      </w:r>
      <w:r>
        <w:rPr>
          <w:rFonts w:ascii="Calibri"/>
          <w:i/>
          <w:spacing w:val="23"/>
          <w:sz w:val="20"/>
        </w:rPr>
        <w:t> </w:t>
      </w:r>
      <w:r>
        <w:rPr>
          <w:rFonts w:ascii="Calibri"/>
          <w:i/>
          <w:sz w:val="20"/>
        </w:rPr>
        <w:t>&lt;</w:t>
      </w:r>
      <w:r>
        <w:rPr>
          <w:rFonts w:ascii="Calibri"/>
          <w:i/>
          <w:spacing w:val="23"/>
          <w:sz w:val="20"/>
        </w:rPr>
        <w:t> </w:t>
      </w:r>
      <w:r>
        <w:rPr>
          <w:rFonts w:ascii="Calibri"/>
          <w:sz w:val="20"/>
        </w:rPr>
        <w:t>0</w:t>
      </w:r>
      <w:r>
        <w:rPr>
          <w:rFonts w:ascii="Calibri"/>
          <w:i/>
          <w:sz w:val="20"/>
        </w:rPr>
        <w:t>.</w:t>
      </w:r>
      <w:r>
        <w:rPr>
          <w:rFonts w:ascii="Calibri"/>
          <w:sz w:val="20"/>
        </w:rPr>
        <w:t>001</w:t>
      </w:r>
      <w:r>
        <w:rPr>
          <w:sz w:val="20"/>
        </w:rPr>
        <w:t>),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MobileNetV2</w:t>
      </w:r>
      <w:r>
        <w:rPr>
          <w:spacing w:val="20"/>
          <w:sz w:val="20"/>
        </w:rPr>
        <w:t> </w:t>
      </w:r>
      <w:r>
        <w:rPr>
          <w:sz w:val="20"/>
        </w:rPr>
        <w:t>(</w:t>
      </w:r>
      <w:r>
        <w:rPr>
          <w:rFonts w:ascii="Calibri"/>
          <w:i/>
          <w:sz w:val="20"/>
        </w:rPr>
        <w:t>Z</w:t>
      </w:r>
      <w:r>
        <w:rPr>
          <w:rFonts w:ascii="Calibri"/>
          <w:i/>
          <w:spacing w:val="40"/>
          <w:sz w:val="20"/>
        </w:rPr>
        <w:t> </w:t>
      </w:r>
      <w:r>
        <w:rPr>
          <w:rFonts w:ascii="Calibri"/>
          <w:sz w:val="20"/>
        </w:rPr>
        <w:t>=</w:t>
      </w:r>
      <w:r>
        <w:rPr>
          <w:rFonts w:ascii="Calibri"/>
          <w:spacing w:val="23"/>
          <w:sz w:val="20"/>
        </w:rPr>
        <w:t> </w:t>
      </w:r>
      <w:r>
        <w:rPr>
          <w:rFonts w:ascii="Calibri"/>
          <w:sz w:val="20"/>
        </w:rPr>
        <w:t>6</w:t>
      </w:r>
      <w:r>
        <w:rPr>
          <w:rFonts w:ascii="Calibri"/>
          <w:i/>
          <w:sz w:val="20"/>
        </w:rPr>
        <w:t>.</w:t>
      </w:r>
      <w:r>
        <w:rPr>
          <w:rFonts w:ascii="Calibri"/>
          <w:sz w:val="20"/>
        </w:rPr>
        <w:t>77</w:t>
      </w:r>
      <w:r>
        <w:rPr>
          <w:rFonts w:ascii="Calibri"/>
          <w:i/>
          <w:sz w:val="20"/>
        </w:rPr>
        <w:t>,</w:t>
      </w:r>
      <w:r>
        <w:rPr>
          <w:rFonts w:ascii="Calibri"/>
          <w:i/>
          <w:spacing w:val="-4"/>
          <w:sz w:val="20"/>
        </w:rPr>
        <w:t> </w:t>
      </w:r>
      <w:r>
        <w:rPr>
          <w:rFonts w:ascii="Calibri"/>
          <w:i/>
          <w:sz w:val="20"/>
        </w:rPr>
        <w:t>p</w:t>
      </w:r>
      <w:r>
        <w:rPr>
          <w:rFonts w:ascii="Calibri"/>
          <w:i/>
          <w:spacing w:val="23"/>
          <w:sz w:val="20"/>
        </w:rPr>
        <w:t> </w:t>
      </w:r>
      <w:r>
        <w:rPr>
          <w:rFonts w:ascii="Calibri"/>
          <w:i/>
          <w:sz w:val="20"/>
        </w:rPr>
        <w:t>&lt;</w:t>
      </w:r>
      <w:r>
        <w:rPr>
          <w:rFonts w:ascii="Calibri"/>
          <w:i/>
          <w:spacing w:val="23"/>
          <w:sz w:val="20"/>
        </w:rPr>
        <w:t> </w:t>
      </w:r>
      <w:r>
        <w:rPr>
          <w:rFonts w:ascii="Calibri"/>
          <w:sz w:val="20"/>
        </w:rPr>
        <w:t>0</w:t>
      </w:r>
      <w:r>
        <w:rPr>
          <w:rFonts w:ascii="Calibri"/>
          <w:i/>
          <w:sz w:val="20"/>
        </w:rPr>
        <w:t>.</w:t>
      </w:r>
      <w:r>
        <w:rPr>
          <w:rFonts w:ascii="Calibri"/>
          <w:sz w:val="20"/>
        </w:rPr>
        <w:t>001</w:t>
      </w:r>
      <w:r>
        <w:rPr>
          <w:sz w:val="20"/>
        </w:rPr>
        <w:t>)</w:t>
      </w:r>
      <w:r>
        <w:rPr>
          <w:spacing w:val="20"/>
          <w:sz w:val="20"/>
        </w:rPr>
        <w:t> </w:t>
      </w:r>
      <w:r>
        <w:rPr>
          <w:spacing w:val="-5"/>
          <w:sz w:val="20"/>
        </w:rPr>
        <w:t>are</w:t>
      </w:r>
    </w:p>
    <w:p>
      <w:pPr>
        <w:pStyle w:val="BodyText"/>
        <w:spacing w:line="242" w:lineRule="exact"/>
        <w:ind w:left="164"/>
        <w:jc w:val="both"/>
      </w:pPr>
      <w:r>
        <w:rPr>
          <w:w w:val="105"/>
        </w:rPr>
        <w:t>statistically</w:t>
      </w:r>
      <w:r>
        <w:rPr>
          <w:spacing w:val="-3"/>
          <w:w w:val="105"/>
        </w:rPr>
        <w:t> </w:t>
      </w:r>
      <w:r>
        <w:rPr>
          <w:w w:val="105"/>
        </w:rPr>
        <w:t>significant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rFonts w:ascii="Calibri" w:hAnsi="Calibri"/>
          <w:i/>
          <w:w w:val="105"/>
        </w:rPr>
        <w:t>α</w:t>
      </w:r>
      <w:r>
        <w:rPr>
          <w:rFonts w:ascii="Calibri" w:hAnsi="Calibri"/>
          <w:i/>
          <w:spacing w:val="-6"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4"/>
          <w:w w:val="105"/>
        </w:rPr>
        <w:t> </w:t>
      </w:r>
      <w:r>
        <w:rPr>
          <w:spacing w:val="-2"/>
          <w:w w:val="105"/>
        </w:rPr>
        <w:t>level.</w:t>
      </w:r>
    </w:p>
    <w:p>
      <w:pPr>
        <w:pStyle w:val="BodyText"/>
        <w:spacing w:after="0" w:line="242" w:lineRule="exact"/>
        <w:jc w:val="both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5316" w:space="40"/>
            <w:col w:w="5804"/>
          </w:cols>
        </w:sectPr>
      </w:pPr>
    </w:p>
    <w:p>
      <w:pPr>
        <w:spacing w:line="180" w:lineRule="exact" w:before="136"/>
        <w:ind w:left="0" w:right="359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4" w:lineRule="exact" w:before="0"/>
        <w:ind w:left="2" w:right="359" w:firstLine="0"/>
        <w:jc w:val="center"/>
        <w:rPr>
          <w:sz w:val="16"/>
        </w:rPr>
      </w:pPr>
      <w:r>
        <w:rPr>
          <w:smallCaps/>
          <w:sz w:val="16"/>
        </w:rPr>
        <w:t>Diagnostic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Comparison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on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Multicenter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Oral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Screening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Cohort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(</w:t>
      </w:r>
      <w:r>
        <w:rPr>
          <w:rFonts w:ascii="Calibri"/>
          <w:i/>
          <w:smallCaps w:val="0"/>
          <w:sz w:val="16"/>
        </w:rPr>
        <w:t>N</w:t>
      </w:r>
      <w:r>
        <w:rPr>
          <w:rFonts w:ascii="Calibri"/>
          <w:i/>
          <w:smallCaps w:val="0"/>
          <w:spacing w:val="67"/>
          <w:sz w:val="16"/>
        </w:rPr>
        <w:t> </w:t>
      </w:r>
      <w:r>
        <w:rPr>
          <w:rFonts w:ascii="Calibri"/>
          <w:smallCaps w:val="0"/>
          <w:sz w:val="16"/>
        </w:rPr>
        <w:t>=</w:t>
      </w:r>
      <w:r>
        <w:rPr>
          <w:rFonts w:ascii="Calibri"/>
          <w:smallCaps w:val="0"/>
          <w:spacing w:val="39"/>
          <w:sz w:val="16"/>
        </w:rPr>
        <w:t> </w:t>
      </w:r>
      <w:r>
        <w:rPr>
          <w:rFonts w:ascii="Calibri"/>
          <w:smallCaps w:val="0"/>
          <w:sz w:val="16"/>
        </w:rPr>
        <w:t>1</w:t>
      </w:r>
      <w:r>
        <w:rPr>
          <w:rFonts w:ascii="Calibri"/>
          <w:i/>
          <w:smallCaps w:val="0"/>
          <w:sz w:val="16"/>
        </w:rPr>
        <w:t>,</w:t>
      </w:r>
      <w:r>
        <w:rPr>
          <w:rFonts w:ascii="Calibri"/>
          <w:smallCaps w:val="0"/>
          <w:sz w:val="16"/>
        </w:rPr>
        <w:t>200</w:t>
      </w:r>
      <w:r>
        <w:rPr>
          <w:smallCaps/>
          <w:sz w:val="16"/>
        </w:rPr>
        <w:t>).</w:t>
      </w:r>
      <w:r>
        <w:rPr>
          <w:smallCaps/>
          <w:spacing w:val="32"/>
          <w:sz w:val="16"/>
        </w:rPr>
        <w:t> </w:t>
      </w:r>
      <w:r>
        <w:rPr>
          <w:smallCaps/>
          <w:sz w:val="16"/>
        </w:rPr>
        <w:t>Values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in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parentheses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denote</w:t>
      </w:r>
      <w:r>
        <w:rPr>
          <w:smallCaps/>
          <w:spacing w:val="43"/>
          <w:sz w:val="16"/>
        </w:rPr>
        <w:t> </w:t>
      </w:r>
      <w:r>
        <w:rPr>
          <w:smallCaps/>
          <w:spacing w:val="-2"/>
          <w:sz w:val="16"/>
        </w:rPr>
        <w:t>Wilson</w:t>
      </w:r>
    </w:p>
    <w:p>
      <w:pPr>
        <w:spacing w:line="187" w:lineRule="exact" w:before="0"/>
        <w:ind w:left="35" w:right="359" w:firstLine="0"/>
        <w:jc w:val="center"/>
        <w:rPr>
          <w:sz w:val="16"/>
        </w:rPr>
      </w:pPr>
      <w:r>
        <w:rPr>
          <w:smallCaps/>
          <w:sz w:val="16"/>
        </w:rPr>
        <w:t>Score</w:t>
      </w:r>
      <w:r>
        <w:rPr>
          <w:smallCaps/>
          <w:spacing w:val="37"/>
          <w:sz w:val="16"/>
        </w:rPr>
        <w:t> </w:t>
      </w:r>
      <w:r>
        <w:rPr>
          <w:smallCaps/>
          <w:sz w:val="16"/>
        </w:rPr>
        <w:t>95%</w:t>
      </w:r>
      <w:r>
        <w:rPr>
          <w:smallCaps/>
          <w:spacing w:val="28"/>
          <w:sz w:val="16"/>
        </w:rPr>
        <w:t> </w:t>
      </w:r>
      <w:r>
        <w:rPr>
          <w:smallCaps/>
          <w:sz w:val="16"/>
        </w:rPr>
        <w:t>Confidence</w:t>
      </w:r>
      <w:r>
        <w:rPr>
          <w:smallCaps/>
          <w:spacing w:val="37"/>
          <w:sz w:val="16"/>
        </w:rPr>
        <w:t> </w:t>
      </w:r>
      <w:r>
        <w:rPr>
          <w:smallCaps/>
          <w:sz w:val="16"/>
        </w:rPr>
        <w:t>Intervals.</w:t>
      </w:r>
      <w:r>
        <w:rPr>
          <w:smallCaps/>
          <w:spacing w:val="22"/>
          <w:sz w:val="16"/>
        </w:rPr>
        <w:t> </w:t>
      </w:r>
      <w:r>
        <w:rPr>
          <w:rFonts w:ascii="Calibri" w:hAnsi="Calibri"/>
          <w:i/>
          <w:smallCaps w:val="0"/>
          <w:sz w:val="16"/>
        </w:rPr>
        <w:t>p</w:t>
      </w:r>
      <w:r>
        <w:rPr>
          <w:smallCaps/>
          <w:sz w:val="16"/>
        </w:rPr>
        <w:t>-values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reflect</w:t>
      </w:r>
      <w:r>
        <w:rPr>
          <w:smallCaps/>
          <w:spacing w:val="37"/>
          <w:sz w:val="16"/>
        </w:rPr>
        <w:t> </w:t>
      </w:r>
      <w:r>
        <w:rPr>
          <w:smallCaps/>
          <w:sz w:val="16"/>
        </w:rPr>
        <w:t>DeLong’s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test</w:t>
      </w:r>
      <w:r>
        <w:rPr>
          <w:smallCaps/>
          <w:spacing w:val="37"/>
          <w:sz w:val="16"/>
        </w:rPr>
        <w:t> </w:t>
      </w:r>
      <w:r>
        <w:rPr>
          <w:smallCaps/>
          <w:sz w:val="16"/>
        </w:rPr>
        <w:t>against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the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proposed</w:t>
      </w:r>
      <w:r>
        <w:rPr>
          <w:smallCaps/>
          <w:spacing w:val="37"/>
          <w:sz w:val="16"/>
        </w:rPr>
        <w:t> </w:t>
      </w:r>
      <w:r>
        <w:rPr>
          <w:smallCaps/>
          <w:spacing w:val="-2"/>
          <w:sz w:val="16"/>
        </w:rPr>
        <w:t>framework.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3"/>
        <w:gridCol w:w="1481"/>
        <w:gridCol w:w="1271"/>
        <w:gridCol w:w="1264"/>
        <w:gridCol w:w="847"/>
        <w:gridCol w:w="811"/>
        <w:gridCol w:w="1180"/>
      </w:tblGrid>
      <w:tr>
        <w:trPr>
          <w:trHeight w:val="213" w:hRule="atLeast"/>
        </w:trPr>
        <w:tc>
          <w:tcPr>
            <w:tcW w:w="26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Architecture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Pipeline</w:t>
            </w:r>
          </w:p>
        </w:tc>
        <w:tc>
          <w:tcPr>
            <w:tcW w:w="1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>Accuracy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12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sz w:val="16"/>
              </w:rPr>
              <w:t>Sensitivity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12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sz w:val="16"/>
              </w:rPr>
              <w:t>Specificity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8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F1-Score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AUROC</w:t>
            </w:r>
          </w:p>
        </w:tc>
        <w:tc>
          <w:tcPr>
            <w:tcW w:w="11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0" w:lineRule="exact" w:before="3"/>
              <w:ind w:left="7" w:right="7"/>
              <w:rPr>
                <w:b/>
                <w:sz w:val="16"/>
              </w:rPr>
            </w:pPr>
            <w:r>
              <w:rPr>
                <w:b/>
                <w:sz w:val="16"/>
              </w:rPr>
              <w:t>DeLong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rFonts w:ascii="Calibri"/>
                <w:i/>
                <w:sz w:val="16"/>
              </w:rPr>
              <w:t>p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5"/>
                <w:sz w:val="16"/>
              </w:rPr>
              <w:t>val</w:t>
            </w:r>
          </w:p>
        </w:tc>
      </w:tr>
      <w:tr>
        <w:trPr>
          <w:trHeight w:val="204" w:hRule="atLeast"/>
        </w:trPr>
        <w:tc>
          <w:tcPr>
            <w:tcW w:w="26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6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VGG-16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Baseline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[13]</w:t>
            </w:r>
          </w:p>
        </w:tc>
        <w:tc>
          <w:tcPr>
            <w:tcW w:w="14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6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85.25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(83.1–</w:t>
            </w:r>
            <w:r>
              <w:rPr>
                <w:spacing w:val="-2"/>
                <w:sz w:val="16"/>
              </w:rPr>
              <w:t>87.1)</w:t>
            </w:r>
          </w:p>
        </w:tc>
        <w:tc>
          <w:tcPr>
            <w:tcW w:w="12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6"/>
              <w:rPr>
                <w:sz w:val="16"/>
              </w:rPr>
            </w:pPr>
            <w:r>
              <w:rPr>
                <w:spacing w:val="-2"/>
                <w:sz w:val="16"/>
              </w:rPr>
              <w:t>86.54</w:t>
            </w:r>
          </w:p>
        </w:tc>
        <w:tc>
          <w:tcPr>
            <w:tcW w:w="12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6"/>
              <w:rPr>
                <w:sz w:val="16"/>
              </w:rPr>
            </w:pPr>
            <w:r>
              <w:rPr>
                <w:spacing w:val="-2"/>
                <w:sz w:val="16"/>
              </w:rPr>
              <w:t>84.55</w:t>
            </w:r>
          </w:p>
        </w:tc>
        <w:tc>
          <w:tcPr>
            <w:tcW w:w="8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6"/>
              <w:rPr>
                <w:sz w:val="16"/>
              </w:rPr>
            </w:pPr>
            <w:r>
              <w:rPr>
                <w:spacing w:val="-2"/>
                <w:sz w:val="16"/>
              </w:rPr>
              <w:t>0.803</w:t>
            </w:r>
          </w:p>
        </w:tc>
        <w:tc>
          <w:tcPr>
            <w:tcW w:w="8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6"/>
              <w:rPr>
                <w:sz w:val="16"/>
              </w:rPr>
            </w:pPr>
            <w:r>
              <w:rPr>
                <w:spacing w:val="-2"/>
                <w:sz w:val="16"/>
              </w:rPr>
              <w:t>0.9318</w:t>
            </w:r>
          </w:p>
        </w:tc>
        <w:tc>
          <w:tcPr>
            <w:tcW w:w="11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4" w:lineRule="exact"/>
              <w:ind w:left="0" w:right="7"/>
              <w:rPr>
                <w:rFonts w:ascii="Lucida Sans Unicode" w:hAnsi="Lucida Sans Unicode"/>
                <w:sz w:val="16"/>
              </w:rPr>
            </w:pPr>
            <w:r>
              <w:rPr>
                <w:rFonts w:ascii="Calibri" w:hAnsi="Calibri"/>
                <w:i/>
                <w:w w:val="135"/>
                <w:sz w:val="16"/>
              </w:rPr>
              <w:t>&lt;</w:t>
            </w:r>
            <w:r>
              <w:rPr>
                <w:rFonts w:ascii="Calibri" w:hAnsi="Calibri"/>
                <w:i/>
                <w:spacing w:val="21"/>
                <w:w w:val="135"/>
                <w:sz w:val="16"/>
              </w:rPr>
              <w:t> </w:t>
            </w:r>
            <w:r>
              <w:rPr>
                <w:rFonts w:ascii="Calibri" w:hAnsi="Calibri"/>
                <w:spacing w:val="-2"/>
                <w:w w:val="125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25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25"/>
                <w:sz w:val="16"/>
              </w:rPr>
              <w:t>001</w:t>
            </w:r>
            <w:r>
              <w:rPr>
                <w:rFonts w:ascii="Lucida Sans Unicode" w:hAnsi="Lucida Sans Unicode"/>
                <w:spacing w:val="-2"/>
                <w:w w:val="125"/>
                <w:sz w:val="16"/>
                <w:vertAlign w:val="superscript"/>
              </w:rPr>
              <w:t>∗</w:t>
            </w:r>
          </w:p>
        </w:tc>
      </w:tr>
      <w:tr>
        <w:trPr>
          <w:trHeight w:val="215" w:hRule="atLeast"/>
        </w:trPr>
        <w:tc>
          <w:tcPr>
            <w:tcW w:w="2603" w:type="dxa"/>
          </w:tcPr>
          <w:p>
            <w:pPr>
              <w:pStyle w:val="TableParagraph"/>
              <w:spacing w:line="178" w:lineRule="exact" w:before="1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MobileNetV2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Edge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[27]</w:t>
            </w:r>
          </w:p>
        </w:tc>
        <w:tc>
          <w:tcPr>
            <w:tcW w:w="1481" w:type="dxa"/>
          </w:tcPr>
          <w:p>
            <w:pPr>
              <w:pStyle w:val="TableParagraph"/>
              <w:spacing w:line="178" w:lineRule="exact" w:before="17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90.92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(89.2–</w:t>
            </w:r>
            <w:r>
              <w:rPr>
                <w:spacing w:val="-2"/>
                <w:sz w:val="16"/>
              </w:rPr>
              <w:t>92.4)</w:t>
            </w:r>
          </w:p>
        </w:tc>
        <w:tc>
          <w:tcPr>
            <w:tcW w:w="1271" w:type="dxa"/>
          </w:tcPr>
          <w:p>
            <w:pPr>
              <w:pStyle w:val="TableParagraph"/>
              <w:spacing w:line="178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94.02</w:t>
            </w:r>
          </w:p>
        </w:tc>
        <w:tc>
          <w:tcPr>
            <w:tcW w:w="1264" w:type="dxa"/>
          </w:tcPr>
          <w:p>
            <w:pPr>
              <w:pStyle w:val="TableParagraph"/>
              <w:spacing w:line="178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89.26</w:t>
            </w:r>
          </w:p>
        </w:tc>
        <w:tc>
          <w:tcPr>
            <w:tcW w:w="847" w:type="dxa"/>
          </w:tcPr>
          <w:p>
            <w:pPr>
              <w:pStyle w:val="TableParagraph"/>
              <w:spacing w:line="178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0.878</w:t>
            </w:r>
          </w:p>
        </w:tc>
        <w:tc>
          <w:tcPr>
            <w:tcW w:w="811" w:type="dxa"/>
          </w:tcPr>
          <w:p>
            <w:pPr>
              <w:pStyle w:val="TableParagraph"/>
              <w:spacing w:line="178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0.9705</w:t>
            </w:r>
          </w:p>
        </w:tc>
        <w:tc>
          <w:tcPr>
            <w:tcW w:w="1180" w:type="dxa"/>
          </w:tcPr>
          <w:p>
            <w:pPr>
              <w:pStyle w:val="TableParagraph"/>
              <w:spacing w:line="195" w:lineRule="exact"/>
              <w:ind w:left="0" w:right="7"/>
              <w:rPr>
                <w:rFonts w:ascii="Lucida Sans Unicode" w:hAnsi="Lucida Sans Unicode"/>
                <w:sz w:val="16"/>
              </w:rPr>
            </w:pPr>
            <w:r>
              <w:rPr>
                <w:rFonts w:ascii="Calibri" w:hAnsi="Calibri"/>
                <w:i/>
                <w:w w:val="135"/>
                <w:sz w:val="16"/>
              </w:rPr>
              <w:t>&lt;</w:t>
            </w:r>
            <w:r>
              <w:rPr>
                <w:rFonts w:ascii="Calibri" w:hAnsi="Calibri"/>
                <w:i/>
                <w:spacing w:val="21"/>
                <w:w w:val="135"/>
                <w:sz w:val="16"/>
              </w:rPr>
              <w:t> </w:t>
            </w:r>
            <w:r>
              <w:rPr>
                <w:rFonts w:ascii="Calibri" w:hAnsi="Calibri"/>
                <w:spacing w:val="-2"/>
                <w:w w:val="125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25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25"/>
                <w:sz w:val="16"/>
              </w:rPr>
              <w:t>001</w:t>
            </w:r>
            <w:r>
              <w:rPr>
                <w:rFonts w:ascii="Lucida Sans Unicode" w:hAnsi="Lucida Sans Unicode"/>
                <w:spacing w:val="-2"/>
                <w:w w:val="125"/>
                <w:sz w:val="16"/>
                <w:vertAlign w:val="superscript"/>
              </w:rPr>
              <w:t>∗</w:t>
            </w:r>
          </w:p>
        </w:tc>
      </w:tr>
      <w:tr>
        <w:trPr>
          <w:trHeight w:val="215" w:hRule="atLeast"/>
        </w:trPr>
        <w:tc>
          <w:tcPr>
            <w:tcW w:w="2603" w:type="dxa"/>
          </w:tcPr>
          <w:p>
            <w:pPr>
              <w:pStyle w:val="TableParagraph"/>
              <w:spacing w:line="178" w:lineRule="exact" w:before="1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ResNet-50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Baseline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[29]</w:t>
            </w:r>
          </w:p>
        </w:tc>
        <w:tc>
          <w:tcPr>
            <w:tcW w:w="1481" w:type="dxa"/>
          </w:tcPr>
          <w:p>
            <w:pPr>
              <w:pStyle w:val="TableParagraph"/>
              <w:spacing w:line="178" w:lineRule="exact" w:before="17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94.50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(93.1–</w:t>
            </w:r>
            <w:r>
              <w:rPr>
                <w:spacing w:val="-2"/>
                <w:sz w:val="16"/>
              </w:rPr>
              <w:t>95.7)</w:t>
            </w:r>
          </w:p>
        </w:tc>
        <w:tc>
          <w:tcPr>
            <w:tcW w:w="1271" w:type="dxa"/>
          </w:tcPr>
          <w:p>
            <w:pPr>
              <w:pStyle w:val="TableParagraph"/>
              <w:spacing w:line="178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95.43</w:t>
            </w:r>
          </w:p>
        </w:tc>
        <w:tc>
          <w:tcPr>
            <w:tcW w:w="1264" w:type="dxa"/>
          </w:tcPr>
          <w:p>
            <w:pPr>
              <w:pStyle w:val="TableParagraph"/>
              <w:spacing w:line="178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94.00</w:t>
            </w:r>
          </w:p>
        </w:tc>
        <w:tc>
          <w:tcPr>
            <w:tcW w:w="847" w:type="dxa"/>
          </w:tcPr>
          <w:p>
            <w:pPr>
              <w:pStyle w:val="TableParagraph"/>
              <w:spacing w:line="178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0.923</w:t>
            </w:r>
          </w:p>
        </w:tc>
        <w:tc>
          <w:tcPr>
            <w:tcW w:w="811" w:type="dxa"/>
          </w:tcPr>
          <w:p>
            <w:pPr>
              <w:pStyle w:val="TableParagraph"/>
              <w:spacing w:line="178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0.9910</w:t>
            </w:r>
          </w:p>
        </w:tc>
        <w:tc>
          <w:tcPr>
            <w:tcW w:w="1180" w:type="dxa"/>
          </w:tcPr>
          <w:p>
            <w:pPr>
              <w:pStyle w:val="TableParagraph"/>
              <w:spacing w:line="195" w:lineRule="exact"/>
              <w:ind w:left="0" w:right="7"/>
              <w:rPr>
                <w:rFonts w:ascii="Lucida Sans Unicode" w:hAnsi="Lucida Sans Unicode"/>
                <w:sz w:val="16"/>
              </w:rPr>
            </w:pPr>
            <w:r>
              <w:rPr>
                <w:rFonts w:ascii="Calibri" w:hAnsi="Calibri"/>
                <w:i/>
                <w:w w:val="135"/>
                <w:sz w:val="16"/>
              </w:rPr>
              <w:t>&lt;</w:t>
            </w:r>
            <w:r>
              <w:rPr>
                <w:rFonts w:ascii="Calibri" w:hAnsi="Calibri"/>
                <w:i/>
                <w:spacing w:val="21"/>
                <w:w w:val="135"/>
                <w:sz w:val="16"/>
              </w:rPr>
              <w:t> </w:t>
            </w:r>
            <w:r>
              <w:rPr>
                <w:rFonts w:ascii="Calibri" w:hAnsi="Calibri"/>
                <w:spacing w:val="-2"/>
                <w:w w:val="125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25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25"/>
                <w:sz w:val="16"/>
              </w:rPr>
              <w:t>001</w:t>
            </w:r>
            <w:r>
              <w:rPr>
                <w:rFonts w:ascii="Lucida Sans Unicode" w:hAnsi="Lucida Sans Unicode"/>
                <w:spacing w:val="-2"/>
                <w:w w:val="125"/>
                <w:sz w:val="16"/>
                <w:vertAlign w:val="superscript"/>
              </w:rPr>
              <w:t>∗</w:t>
            </w:r>
          </w:p>
        </w:tc>
      </w:tr>
      <w:tr>
        <w:trPr>
          <w:trHeight w:val="213" w:hRule="atLeast"/>
        </w:trPr>
        <w:tc>
          <w:tcPr>
            <w:tcW w:w="2603" w:type="dxa"/>
          </w:tcPr>
          <w:p>
            <w:pPr>
              <w:pStyle w:val="TableParagraph"/>
              <w:spacing w:line="177" w:lineRule="exact" w:before="17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EfficientNet-B0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[28]</w:t>
            </w:r>
          </w:p>
        </w:tc>
        <w:tc>
          <w:tcPr>
            <w:tcW w:w="1481" w:type="dxa"/>
          </w:tcPr>
          <w:p>
            <w:pPr>
              <w:pStyle w:val="TableParagraph"/>
              <w:spacing w:line="177" w:lineRule="exact" w:before="17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97.92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(96.9–</w:t>
            </w:r>
            <w:r>
              <w:rPr>
                <w:spacing w:val="-2"/>
                <w:sz w:val="16"/>
              </w:rPr>
              <w:t>98.6)</w:t>
            </w:r>
          </w:p>
        </w:tc>
        <w:tc>
          <w:tcPr>
            <w:tcW w:w="1271" w:type="dxa"/>
          </w:tcPr>
          <w:p>
            <w:pPr>
              <w:pStyle w:val="TableParagraph"/>
              <w:spacing w:line="177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98.80</w:t>
            </w:r>
          </w:p>
        </w:tc>
        <w:tc>
          <w:tcPr>
            <w:tcW w:w="1264" w:type="dxa"/>
          </w:tcPr>
          <w:p>
            <w:pPr>
              <w:pStyle w:val="TableParagraph"/>
              <w:spacing w:line="177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97.44</w:t>
            </w:r>
          </w:p>
        </w:tc>
        <w:tc>
          <w:tcPr>
            <w:tcW w:w="847" w:type="dxa"/>
          </w:tcPr>
          <w:p>
            <w:pPr>
              <w:pStyle w:val="TableParagraph"/>
              <w:spacing w:line="177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0.970</w:t>
            </w:r>
          </w:p>
        </w:tc>
        <w:tc>
          <w:tcPr>
            <w:tcW w:w="811" w:type="dxa"/>
          </w:tcPr>
          <w:p>
            <w:pPr>
              <w:pStyle w:val="TableParagraph"/>
              <w:spacing w:line="177" w:lineRule="exact" w:before="17"/>
              <w:rPr>
                <w:sz w:val="16"/>
              </w:rPr>
            </w:pPr>
            <w:r>
              <w:rPr>
                <w:spacing w:val="-2"/>
                <w:sz w:val="16"/>
              </w:rPr>
              <w:t>0.9977</w:t>
            </w:r>
          </w:p>
        </w:tc>
        <w:tc>
          <w:tcPr>
            <w:tcW w:w="1180" w:type="dxa"/>
          </w:tcPr>
          <w:p>
            <w:pPr>
              <w:pStyle w:val="TableParagraph"/>
              <w:spacing w:line="194" w:lineRule="exact"/>
              <w:ind w:left="0" w:right="7"/>
              <w:rPr>
                <w:rFonts w:ascii="Lucida Sans Unicode" w:hAnsi="Lucida Sans Unicode"/>
                <w:sz w:val="16"/>
              </w:rPr>
            </w:pPr>
            <w:r>
              <w:rPr>
                <w:rFonts w:ascii="Calibri" w:hAnsi="Calibri"/>
                <w:spacing w:val="-2"/>
                <w:w w:val="105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16"/>
              </w:rPr>
              <w:t>0021</w:t>
            </w:r>
            <w:r>
              <w:rPr>
                <w:rFonts w:ascii="Lucida Sans Unicode" w:hAnsi="Lucida Sans Unicode"/>
                <w:spacing w:val="-2"/>
                <w:w w:val="105"/>
                <w:sz w:val="16"/>
                <w:vertAlign w:val="superscript"/>
              </w:rPr>
              <w:t>∗</w:t>
            </w:r>
          </w:p>
        </w:tc>
      </w:tr>
      <w:tr>
        <w:trPr>
          <w:trHeight w:val="225" w:hRule="atLeast"/>
        </w:trPr>
        <w:tc>
          <w:tcPr>
            <w:tcW w:w="26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Proposed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z w:val="16"/>
              </w:rPr>
              <w:t>Multimodal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Framework</w:t>
            </w:r>
          </w:p>
        </w:tc>
        <w:tc>
          <w:tcPr>
            <w:tcW w:w="14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99.92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z w:val="16"/>
              </w:rPr>
              <w:t>(99.5–</w:t>
            </w:r>
            <w:r>
              <w:rPr>
                <w:b/>
                <w:spacing w:val="-2"/>
                <w:sz w:val="16"/>
              </w:rPr>
              <w:t>100.0)</w:t>
            </w:r>
          </w:p>
        </w:tc>
        <w:tc>
          <w:tcPr>
            <w:tcW w:w="12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99.76</w:t>
            </w:r>
          </w:p>
        </w:tc>
        <w:tc>
          <w:tcPr>
            <w:tcW w:w="12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100.00</w:t>
            </w:r>
          </w:p>
        </w:tc>
        <w:tc>
          <w:tcPr>
            <w:tcW w:w="8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0.999</w:t>
            </w:r>
          </w:p>
        </w:tc>
        <w:tc>
          <w:tcPr>
            <w:tcW w:w="8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1.0000</w:t>
            </w:r>
          </w:p>
        </w:tc>
        <w:tc>
          <w:tcPr>
            <w:tcW w:w="11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7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Reference</w:t>
            </w:r>
          </w:p>
        </w:tc>
      </w:tr>
    </w:tbl>
    <w:p>
      <w:pPr>
        <w:spacing w:before="0"/>
        <w:ind w:left="791" w:right="0" w:firstLine="0"/>
        <w:jc w:val="left"/>
        <w:rPr>
          <w:sz w:val="16"/>
        </w:rPr>
      </w:pPr>
      <w:r>
        <w:rPr>
          <w:rFonts w:ascii="Lucida Sans Unicode" w:hAnsi="Lucida Sans Unicode"/>
          <w:w w:val="105"/>
          <w:position w:val="6"/>
          <w:sz w:val="12"/>
        </w:rPr>
        <w:t>∗</w:t>
      </w:r>
      <w:r>
        <w:rPr>
          <w:w w:val="105"/>
          <w:sz w:val="16"/>
        </w:rPr>
        <w:t>Statistically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significant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rFonts w:ascii="Calibri" w:hAnsi="Calibri"/>
          <w:i/>
          <w:w w:val="105"/>
          <w:sz w:val="16"/>
        </w:rPr>
        <w:t>α</w:t>
      </w:r>
      <w:r>
        <w:rPr>
          <w:rFonts w:ascii="Calibri" w:hAnsi="Calibri"/>
          <w:i/>
          <w:spacing w:val="-8"/>
          <w:w w:val="105"/>
          <w:sz w:val="16"/>
        </w:rPr>
        <w:t> </w:t>
      </w:r>
      <w:r>
        <w:rPr>
          <w:rFonts w:ascii="Calibri" w:hAnsi="Calibri"/>
          <w:w w:val="135"/>
          <w:sz w:val="16"/>
        </w:rPr>
        <w:t>=</w:t>
      </w:r>
      <w:r>
        <w:rPr>
          <w:rFonts w:ascii="Calibri" w:hAnsi="Calibri"/>
          <w:spacing w:val="-13"/>
          <w:w w:val="135"/>
          <w:sz w:val="16"/>
        </w:rPr>
        <w:t> </w:t>
      </w:r>
      <w:r>
        <w:rPr>
          <w:rFonts w:ascii="Calibri" w:hAnsi="Calibri"/>
          <w:w w:val="105"/>
          <w:sz w:val="16"/>
        </w:rPr>
        <w:t>0</w:t>
      </w:r>
      <w:r>
        <w:rPr>
          <w:rFonts w:ascii="Calibri" w:hAnsi="Calibri"/>
          <w:i/>
          <w:w w:val="105"/>
          <w:sz w:val="16"/>
        </w:rPr>
        <w:t>.</w:t>
      </w:r>
      <w:r>
        <w:rPr>
          <w:rFonts w:ascii="Calibri" w:hAnsi="Calibri"/>
          <w:w w:val="105"/>
          <w:sz w:val="16"/>
        </w:rPr>
        <w:t>01</w:t>
      </w:r>
      <w:r>
        <w:rPr>
          <w:rFonts w:ascii="Calibri" w:hAnsi="Calibri"/>
          <w:spacing w:val="-2"/>
          <w:w w:val="105"/>
          <w:sz w:val="16"/>
        </w:rPr>
        <w:t> </w:t>
      </w:r>
      <w:r>
        <w:rPr>
          <w:w w:val="105"/>
          <w:sz w:val="16"/>
        </w:rPr>
        <w:t>level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via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two-tailed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DeLong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test.</w:t>
      </w:r>
    </w:p>
    <w:p>
      <w:pPr>
        <w:pStyle w:val="BodyText"/>
        <w:spacing w:before="91"/>
        <w:rPr>
          <w:sz w:val="16"/>
        </w:rPr>
      </w:pPr>
    </w:p>
    <w:p>
      <w:pPr>
        <w:spacing w:line="182" w:lineRule="exact" w:before="0"/>
        <w:ind w:left="0" w:right="359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232" w:lineRule="auto" w:before="2"/>
        <w:ind w:left="1" w:right="359" w:firstLine="0"/>
        <w:jc w:val="center"/>
        <w:rPr>
          <w:sz w:val="16"/>
        </w:rPr>
      </w:pPr>
      <w:r>
        <w:rPr>
          <w:smallCaps/>
          <w:sz w:val="16"/>
        </w:rPr>
        <w:t>Systematic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Ablation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Analysis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across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Six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Incremental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Architectural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Interventions.</w:t>
      </w:r>
      <w:r>
        <w:rPr>
          <w:smallCaps/>
          <w:spacing w:val="26"/>
          <w:sz w:val="16"/>
        </w:rPr>
        <w:t> </w:t>
      </w:r>
      <w:r>
        <w:rPr>
          <w:smallCaps/>
          <w:sz w:val="16"/>
        </w:rPr>
        <w:t>Each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row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adds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one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component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to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the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previous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configuration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to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isolate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its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marginal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contribution.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3"/>
        <w:gridCol w:w="1481"/>
        <w:gridCol w:w="1271"/>
        <w:gridCol w:w="1264"/>
        <w:gridCol w:w="620"/>
        <w:gridCol w:w="811"/>
      </w:tblGrid>
      <w:tr>
        <w:trPr>
          <w:trHeight w:val="213" w:hRule="atLeast"/>
        </w:trPr>
        <w:tc>
          <w:tcPr>
            <w:tcW w:w="36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Ablation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</w:p>
        </w:tc>
        <w:tc>
          <w:tcPr>
            <w:tcW w:w="1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>Accuracy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12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z w:val="16"/>
              </w:rPr>
              <w:t>Sensitivity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12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z w:val="16"/>
              </w:rPr>
              <w:t>Specificity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6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MCC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AUROC</w:t>
            </w:r>
          </w:p>
        </w:tc>
      </w:tr>
      <w:tr>
        <w:trPr>
          <w:trHeight w:val="204" w:hRule="atLeast"/>
        </w:trPr>
        <w:tc>
          <w:tcPr>
            <w:tcW w:w="3663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M1: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Baseline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ResNet-</w:t>
            </w:r>
            <w:r>
              <w:rPr>
                <w:spacing w:val="-5"/>
                <w:sz w:val="16"/>
              </w:rPr>
              <w:t>50</w:t>
            </w:r>
          </w:p>
        </w:tc>
        <w:tc>
          <w:tcPr>
            <w:tcW w:w="14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94.50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(93.1–</w:t>
            </w:r>
            <w:r>
              <w:rPr>
                <w:spacing w:val="-2"/>
                <w:sz w:val="16"/>
              </w:rPr>
              <w:t>95.7)</w:t>
            </w:r>
          </w:p>
        </w:tc>
        <w:tc>
          <w:tcPr>
            <w:tcW w:w="1271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95.43</w:t>
            </w:r>
          </w:p>
        </w:tc>
        <w:tc>
          <w:tcPr>
            <w:tcW w:w="1264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94.00</w:t>
            </w:r>
          </w:p>
        </w:tc>
        <w:tc>
          <w:tcPr>
            <w:tcW w:w="62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spacing w:val="-2"/>
                <w:sz w:val="16"/>
              </w:rPr>
              <w:t>0.881</w:t>
            </w:r>
          </w:p>
        </w:tc>
        <w:tc>
          <w:tcPr>
            <w:tcW w:w="811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0.9910</w:t>
            </w:r>
          </w:p>
        </w:tc>
      </w:tr>
      <w:tr>
        <w:trPr>
          <w:trHeight w:val="216" w:hRule="atLeast"/>
        </w:trPr>
        <w:tc>
          <w:tcPr>
            <w:tcW w:w="3663" w:type="dxa"/>
          </w:tcPr>
          <w:p>
            <w:pPr>
              <w:pStyle w:val="TableParagraph"/>
              <w:spacing w:line="19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M2: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M1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Reinhard</w:t>
            </w:r>
            <w:r>
              <w:rPr>
                <w:spacing w:val="23"/>
                <w:sz w:val="16"/>
              </w:rPr>
              <w:t> </w:t>
            </w:r>
            <w:r>
              <w:rPr>
                <w:rFonts w:ascii="Calibri" w:hAnsi="Calibri"/>
                <w:i/>
                <w:sz w:val="16"/>
              </w:rPr>
              <w:t>L</w:t>
            </w:r>
            <w:r>
              <w:rPr>
                <w:rFonts w:ascii="Lucida Sans Unicode" w:hAnsi="Lucida Sans Unicode"/>
                <w:sz w:val="16"/>
                <w:vertAlign w:val="superscript"/>
              </w:rPr>
              <w:t>∗</w:t>
            </w:r>
            <w:r>
              <w:rPr>
                <w:rFonts w:ascii="Calibri" w:hAnsi="Calibri"/>
                <w:i/>
                <w:sz w:val="16"/>
                <w:vertAlign w:val="baseline"/>
              </w:rPr>
              <w:t>a</w:t>
            </w:r>
            <w:r>
              <w:rPr>
                <w:rFonts w:ascii="Lucida Sans Unicode" w:hAnsi="Lucida Sans Unicode"/>
                <w:sz w:val="16"/>
                <w:vertAlign w:val="superscript"/>
              </w:rPr>
              <w:t>∗</w:t>
            </w:r>
            <w:r>
              <w:rPr>
                <w:rFonts w:ascii="Calibri" w:hAnsi="Calibri"/>
                <w:i/>
                <w:sz w:val="16"/>
                <w:vertAlign w:val="baseline"/>
              </w:rPr>
              <w:t>b</w:t>
            </w:r>
            <w:r>
              <w:rPr>
                <w:rFonts w:ascii="Lucida Sans Unicode" w:hAnsi="Lucida Sans Unicode"/>
                <w:sz w:val="16"/>
                <w:vertAlign w:val="superscript"/>
              </w:rPr>
              <w:t>∗</w:t>
            </w:r>
            <w:r>
              <w:rPr>
                <w:rFonts w:ascii="Lucida Sans Unicode" w:hAnsi="Lucida Sans Unicode"/>
                <w:spacing w:val="24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Normalization</w:t>
            </w:r>
          </w:p>
        </w:tc>
        <w:tc>
          <w:tcPr>
            <w:tcW w:w="1481" w:type="dxa"/>
          </w:tcPr>
          <w:p>
            <w:pPr>
              <w:pStyle w:val="TableParagraph"/>
              <w:spacing w:before="11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97.25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(96.2–</w:t>
            </w:r>
            <w:r>
              <w:rPr>
                <w:spacing w:val="-2"/>
                <w:sz w:val="16"/>
              </w:rPr>
              <w:t>98.0)</w:t>
            </w:r>
          </w:p>
        </w:tc>
        <w:tc>
          <w:tcPr>
            <w:tcW w:w="1271" w:type="dxa"/>
          </w:tcPr>
          <w:p>
            <w:pPr>
              <w:pStyle w:val="TableParagraph"/>
              <w:spacing w:before="1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97.35</w:t>
            </w:r>
          </w:p>
        </w:tc>
        <w:tc>
          <w:tcPr>
            <w:tcW w:w="1264" w:type="dxa"/>
          </w:tcPr>
          <w:p>
            <w:pPr>
              <w:pStyle w:val="TableParagraph"/>
              <w:spacing w:before="1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97.19</w:t>
            </w:r>
          </w:p>
        </w:tc>
        <w:tc>
          <w:tcPr>
            <w:tcW w:w="620" w:type="dxa"/>
          </w:tcPr>
          <w:p>
            <w:pPr>
              <w:pStyle w:val="TableParagraph"/>
              <w:spacing w:before="11"/>
              <w:ind w:left="0"/>
              <w:rPr>
                <w:sz w:val="16"/>
              </w:rPr>
            </w:pPr>
            <w:r>
              <w:rPr>
                <w:spacing w:val="-2"/>
                <w:sz w:val="16"/>
              </w:rPr>
              <w:t>0.940</w:t>
            </w:r>
          </w:p>
        </w:tc>
        <w:tc>
          <w:tcPr>
            <w:tcW w:w="811" w:type="dxa"/>
          </w:tcPr>
          <w:p>
            <w:pPr>
              <w:pStyle w:val="TableParagraph"/>
              <w:spacing w:before="1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0.9957</w:t>
            </w:r>
          </w:p>
        </w:tc>
      </w:tr>
      <w:tr>
        <w:trPr>
          <w:trHeight w:val="215" w:hRule="atLeast"/>
        </w:trPr>
        <w:tc>
          <w:tcPr>
            <w:tcW w:w="3663" w:type="dxa"/>
          </w:tcPr>
          <w:p>
            <w:pPr>
              <w:pStyle w:val="TableParagraph"/>
              <w:spacing w:before="9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M3: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M2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Multi-Backbone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Ensemble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Fusion</w:t>
            </w:r>
          </w:p>
        </w:tc>
        <w:tc>
          <w:tcPr>
            <w:tcW w:w="1481" w:type="dxa"/>
          </w:tcPr>
          <w:p>
            <w:pPr>
              <w:pStyle w:val="TableParagraph"/>
              <w:spacing w:before="9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99.08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(98.4–</w:t>
            </w:r>
            <w:r>
              <w:rPr>
                <w:spacing w:val="-2"/>
                <w:sz w:val="16"/>
              </w:rPr>
              <w:t>99.5)</w:t>
            </w:r>
          </w:p>
        </w:tc>
        <w:tc>
          <w:tcPr>
            <w:tcW w:w="1271" w:type="dxa"/>
          </w:tcPr>
          <w:p>
            <w:pPr>
              <w:pStyle w:val="TableParagraph"/>
              <w:spacing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99.04</w:t>
            </w:r>
          </w:p>
        </w:tc>
        <w:tc>
          <w:tcPr>
            <w:tcW w:w="1264" w:type="dxa"/>
          </w:tcPr>
          <w:p>
            <w:pPr>
              <w:pStyle w:val="TableParagraph"/>
              <w:spacing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99.10</w:t>
            </w:r>
          </w:p>
        </w:tc>
        <w:tc>
          <w:tcPr>
            <w:tcW w:w="620" w:type="dxa"/>
          </w:tcPr>
          <w:p>
            <w:pPr>
              <w:pStyle w:val="TableParagraph"/>
              <w:spacing w:before="9"/>
              <w:ind w:left="0"/>
              <w:rPr>
                <w:sz w:val="16"/>
              </w:rPr>
            </w:pPr>
            <w:r>
              <w:rPr>
                <w:spacing w:val="-2"/>
                <w:sz w:val="16"/>
              </w:rPr>
              <w:t>0.980</w:t>
            </w:r>
          </w:p>
        </w:tc>
        <w:tc>
          <w:tcPr>
            <w:tcW w:w="811" w:type="dxa"/>
          </w:tcPr>
          <w:p>
            <w:pPr>
              <w:pStyle w:val="TableParagraph"/>
              <w:spacing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0.9997</w:t>
            </w:r>
          </w:p>
        </w:tc>
      </w:tr>
      <w:tr>
        <w:trPr>
          <w:trHeight w:val="215" w:hRule="atLeast"/>
        </w:trPr>
        <w:tc>
          <w:tcPr>
            <w:tcW w:w="3663" w:type="dxa"/>
          </w:tcPr>
          <w:p>
            <w:pPr>
              <w:pStyle w:val="TableParagraph"/>
              <w:spacing w:before="9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M4: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M3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8-Fold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Test-Time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Augmentation</w:t>
            </w:r>
          </w:p>
        </w:tc>
        <w:tc>
          <w:tcPr>
            <w:tcW w:w="1481" w:type="dxa"/>
          </w:tcPr>
          <w:p>
            <w:pPr>
              <w:pStyle w:val="TableParagraph"/>
              <w:spacing w:before="9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99.67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(99.1–</w:t>
            </w:r>
            <w:r>
              <w:rPr>
                <w:spacing w:val="-2"/>
                <w:sz w:val="16"/>
              </w:rPr>
              <w:t>99.9)</w:t>
            </w:r>
          </w:p>
        </w:tc>
        <w:tc>
          <w:tcPr>
            <w:tcW w:w="1271" w:type="dxa"/>
          </w:tcPr>
          <w:p>
            <w:pPr>
              <w:pStyle w:val="TableParagraph"/>
              <w:spacing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99.52</w:t>
            </w:r>
          </w:p>
        </w:tc>
        <w:tc>
          <w:tcPr>
            <w:tcW w:w="1264" w:type="dxa"/>
          </w:tcPr>
          <w:p>
            <w:pPr>
              <w:pStyle w:val="TableParagraph"/>
              <w:spacing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99.74</w:t>
            </w:r>
          </w:p>
        </w:tc>
        <w:tc>
          <w:tcPr>
            <w:tcW w:w="620" w:type="dxa"/>
          </w:tcPr>
          <w:p>
            <w:pPr>
              <w:pStyle w:val="TableParagraph"/>
              <w:spacing w:before="9"/>
              <w:ind w:left="0"/>
              <w:rPr>
                <w:sz w:val="16"/>
              </w:rPr>
            </w:pPr>
            <w:r>
              <w:rPr>
                <w:spacing w:val="-2"/>
                <w:sz w:val="16"/>
              </w:rPr>
              <w:t>0.993</w:t>
            </w:r>
          </w:p>
        </w:tc>
        <w:tc>
          <w:tcPr>
            <w:tcW w:w="811" w:type="dxa"/>
          </w:tcPr>
          <w:p>
            <w:pPr>
              <w:pStyle w:val="TableParagraph"/>
              <w:spacing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1.0000</w:t>
            </w:r>
          </w:p>
        </w:tc>
      </w:tr>
      <w:tr>
        <w:trPr>
          <w:trHeight w:val="212" w:hRule="atLeast"/>
        </w:trPr>
        <w:tc>
          <w:tcPr>
            <w:tcW w:w="3663" w:type="dxa"/>
          </w:tcPr>
          <w:p>
            <w:pPr>
              <w:pStyle w:val="TableParagraph"/>
              <w:spacing w:line="183" w:lineRule="exact" w:before="9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M5: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M4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MC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Dropout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Uncertainty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Filter</w:t>
            </w:r>
          </w:p>
        </w:tc>
        <w:tc>
          <w:tcPr>
            <w:tcW w:w="1481" w:type="dxa"/>
          </w:tcPr>
          <w:p>
            <w:pPr>
              <w:pStyle w:val="TableParagraph"/>
              <w:spacing w:line="183" w:lineRule="exact" w:before="9"/>
              <w:ind w:left="121"/>
              <w:jc w:val="left"/>
              <w:rPr>
                <w:sz w:val="16"/>
              </w:rPr>
            </w:pPr>
            <w:r>
              <w:rPr>
                <w:sz w:val="16"/>
              </w:rPr>
              <w:t>99.92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(99.5–</w:t>
            </w:r>
            <w:r>
              <w:rPr>
                <w:spacing w:val="-2"/>
                <w:sz w:val="16"/>
              </w:rPr>
              <w:t>100.0)</w:t>
            </w:r>
          </w:p>
        </w:tc>
        <w:tc>
          <w:tcPr>
            <w:tcW w:w="1271" w:type="dxa"/>
          </w:tcPr>
          <w:p>
            <w:pPr>
              <w:pStyle w:val="TableParagraph"/>
              <w:spacing w:line="183" w:lineRule="exact"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99.76</w:t>
            </w:r>
          </w:p>
        </w:tc>
        <w:tc>
          <w:tcPr>
            <w:tcW w:w="1264" w:type="dxa"/>
          </w:tcPr>
          <w:p>
            <w:pPr>
              <w:pStyle w:val="TableParagraph"/>
              <w:spacing w:line="183" w:lineRule="exact"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620" w:type="dxa"/>
          </w:tcPr>
          <w:p>
            <w:pPr>
              <w:pStyle w:val="TableParagraph"/>
              <w:spacing w:line="183" w:lineRule="exact" w:before="9"/>
              <w:ind w:left="0"/>
              <w:rPr>
                <w:sz w:val="16"/>
              </w:rPr>
            </w:pPr>
            <w:r>
              <w:rPr>
                <w:spacing w:val="-2"/>
                <w:sz w:val="16"/>
              </w:rPr>
              <w:t>0.998</w:t>
            </w:r>
          </w:p>
        </w:tc>
        <w:tc>
          <w:tcPr>
            <w:tcW w:w="811" w:type="dxa"/>
          </w:tcPr>
          <w:p>
            <w:pPr>
              <w:pStyle w:val="TableParagraph"/>
              <w:spacing w:line="183" w:lineRule="exact" w:before="9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1.0000</w:t>
            </w:r>
          </w:p>
        </w:tc>
      </w:tr>
      <w:tr>
        <w:trPr>
          <w:trHeight w:val="225" w:hRule="atLeast"/>
        </w:trPr>
        <w:tc>
          <w:tcPr>
            <w:tcW w:w="36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M6: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M5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Bayesian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Multimodal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Fusion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(</w:t>
            </w:r>
            <w:r>
              <w:rPr>
                <w:b/>
                <w:spacing w:val="-2"/>
                <w:sz w:val="16"/>
              </w:rPr>
              <w:t>Proposed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99.92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z w:val="16"/>
              </w:rPr>
              <w:t>(99.5–</w:t>
            </w:r>
            <w:r>
              <w:rPr>
                <w:b/>
                <w:spacing w:val="-2"/>
                <w:sz w:val="16"/>
              </w:rPr>
              <w:t>100.0)</w:t>
            </w:r>
          </w:p>
        </w:tc>
        <w:tc>
          <w:tcPr>
            <w:tcW w:w="12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99.76</w:t>
            </w:r>
          </w:p>
        </w:tc>
        <w:tc>
          <w:tcPr>
            <w:tcW w:w="12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100.00</w:t>
            </w:r>
          </w:p>
        </w:tc>
        <w:tc>
          <w:tcPr>
            <w:tcW w:w="6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"/>
              <w:ind w:left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0.998</w:t>
            </w:r>
          </w:p>
        </w:tc>
        <w:tc>
          <w:tcPr>
            <w:tcW w:w="8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1.0000</w:t>
            </w:r>
          </w:p>
        </w:tc>
      </w:tr>
    </w:tbl>
    <w:p>
      <w:pPr>
        <w:pStyle w:val="BodyText"/>
        <w:spacing w:before="91"/>
      </w:pPr>
    </w:p>
    <w:p>
      <w:pPr>
        <w:pStyle w:val="BodyText"/>
        <w:spacing w:after="0"/>
        <w:sectPr>
          <w:pgSz w:w="12240" w:h="15840"/>
          <w:pgMar w:header="224" w:footer="0" w:top="1000" w:bottom="280" w:left="720" w:right="360"/>
        </w:sectPr>
      </w:pP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40" w:lineRule="auto" w:before="98" w:after="0"/>
        <w:ind w:left="540" w:right="0" w:hanging="281"/>
        <w:jc w:val="both"/>
        <w:rPr>
          <w:i/>
          <w:sz w:val="20"/>
        </w:rPr>
      </w:pPr>
      <w:r>
        <w:rPr>
          <w:i/>
          <w:sz w:val="20"/>
        </w:rPr>
        <w:t>Ablation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Study</w:t>
      </w:r>
    </w:p>
    <w:p>
      <w:pPr>
        <w:pStyle w:val="BodyText"/>
        <w:spacing w:line="249" w:lineRule="auto" w:before="69"/>
        <w:ind w:left="259" w:right="32" w:firstLine="199"/>
        <w:jc w:val="both"/>
      </w:pPr>
      <w:r>
        <w:rPr/>
        <w:t>The ablation results in Table II quantify the marginal contribution of each architectural component, visualized </w:t>
      </w:r>
      <w:r>
        <w:rPr/>
        <w:t>in Fig. 5: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08" w:lineRule="auto" w:before="27" w:after="0"/>
        <w:ind w:left="659" w:right="1" w:hanging="202"/>
        <w:jc w:val="both"/>
        <w:rPr>
          <w:sz w:val="20"/>
        </w:rPr>
      </w:pPr>
      <w:r>
        <w:rPr>
          <w:b/>
          <w:sz w:val="20"/>
        </w:rPr>
        <w:t>Reinhard Normalization (M1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3"/>
          <w:sz w:val="20"/>
        </w:rPr>
        <w:t> </w:t>
      </w:r>
      <w:r>
        <w:rPr>
          <w:b/>
          <w:sz w:val="20"/>
        </w:rPr>
        <w:t>M2): </w:t>
      </w:r>
      <w:r>
        <w:rPr>
          <w:sz w:val="20"/>
        </w:rPr>
        <w:t>Boosts accuracy by</w:t>
      </w:r>
      <w:r>
        <w:rPr>
          <w:spacing w:val="-13"/>
          <w:sz w:val="20"/>
        </w:rPr>
        <w:t> </w:t>
      </w:r>
      <w:r>
        <w:rPr>
          <w:sz w:val="20"/>
        </w:rPr>
        <w:t>+2.75%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specificity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+3.19%,</w:t>
      </w:r>
      <w:r>
        <w:rPr>
          <w:spacing w:val="-12"/>
          <w:sz w:val="20"/>
        </w:rPr>
        <w:t> </w:t>
      </w:r>
      <w:r>
        <w:rPr>
          <w:sz w:val="20"/>
        </w:rPr>
        <w:t>confirming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mu-</w:t>
      </w:r>
    </w:p>
    <w:p>
      <w:pPr>
        <w:pStyle w:val="BodyText"/>
        <w:spacing w:line="249" w:lineRule="auto" w:before="15"/>
        <w:ind w:left="659" w:right="32"/>
        <w:jc w:val="both"/>
      </w:pPr>
      <w:r>
        <w:rPr/>
        <w:t>cosal color standardization prevents false alerts </w:t>
      </w:r>
      <w:r>
        <w:rPr/>
        <w:t>triggered by camera sensor tint and ambient lighting variation.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196" w:lineRule="auto" w:before="7" w:after="0"/>
        <w:ind w:left="659" w:right="29" w:hanging="202"/>
        <w:jc w:val="both"/>
        <w:rPr>
          <w:sz w:val="20"/>
        </w:rPr>
      </w:pPr>
      <w:r>
        <w:rPr>
          <w:b/>
          <w:sz w:val="20"/>
        </w:rPr>
        <w:t>Ensemble Fusion (M2 </w:t>
      </w:r>
      <w:r>
        <w:rPr>
          <w:rFonts w:ascii="Lucida Sans Unicode" w:hAnsi="Lucida Sans Unicode"/>
          <w:sz w:val="20"/>
        </w:rPr>
        <w:t>→ </w:t>
      </w:r>
      <w:r>
        <w:rPr>
          <w:b/>
          <w:sz w:val="20"/>
        </w:rPr>
        <w:t>M3): </w:t>
      </w:r>
      <w:r>
        <w:rPr>
          <w:sz w:val="20"/>
        </w:rPr>
        <w:t>Raises accuracy from 97.25% to 99.08% (MCC: 0.940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2"/>
          <w:sz w:val="20"/>
        </w:rPr>
        <w:t> </w:t>
      </w:r>
      <w:r>
        <w:rPr>
          <w:sz w:val="20"/>
        </w:rPr>
        <w:t>0.980) by </w:t>
      </w:r>
      <w:r>
        <w:rPr>
          <w:sz w:val="20"/>
        </w:rPr>
        <w:t>integrating fine</w:t>
      </w:r>
      <w:r>
        <w:rPr>
          <w:spacing w:val="40"/>
          <w:sz w:val="20"/>
        </w:rPr>
        <w:t> </w:t>
      </w:r>
      <w:r>
        <w:rPr>
          <w:sz w:val="20"/>
        </w:rPr>
        <w:t>vascular</w:t>
      </w:r>
      <w:r>
        <w:rPr>
          <w:spacing w:val="40"/>
          <w:sz w:val="20"/>
        </w:rPr>
        <w:t> </w:t>
      </w:r>
      <w:r>
        <w:rPr>
          <w:sz w:val="20"/>
        </w:rPr>
        <w:t>texture</w:t>
      </w:r>
      <w:r>
        <w:rPr>
          <w:spacing w:val="40"/>
          <w:sz w:val="20"/>
        </w:rPr>
        <w:t> </w:t>
      </w:r>
      <w:r>
        <w:rPr>
          <w:sz w:val="20"/>
        </w:rPr>
        <w:t>features</w:t>
      </w:r>
      <w:r>
        <w:rPr>
          <w:spacing w:val="40"/>
          <w:sz w:val="20"/>
        </w:rPr>
        <w:t> </w:t>
      </w:r>
      <w:r>
        <w:rPr>
          <w:sz w:val="20"/>
        </w:rPr>
        <w:t>(VGG-16)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deeper</w:t>
      </w:r>
    </w:p>
    <w:p>
      <w:pPr>
        <w:pStyle w:val="BodyText"/>
        <w:spacing w:line="249" w:lineRule="auto" w:before="18"/>
        <w:ind w:left="659" w:right="1"/>
        <w:jc w:val="both"/>
      </w:pPr>
      <w:r>
        <w:rPr/>
        <w:t>residual representations (ResNet-50) and efficient </w:t>
      </w:r>
      <w:r>
        <w:rPr/>
        <w:t>multi-resolution descriptors (EfficientNet-B0, MobileNetV2).</w:t>
      </w:r>
    </w:p>
    <w:p>
      <w:pPr>
        <w:pStyle w:val="ListParagraph"/>
        <w:numPr>
          <w:ilvl w:val="1"/>
          <w:numId w:val="6"/>
        </w:numPr>
        <w:tabs>
          <w:tab w:pos="651" w:val="left" w:leader="none"/>
          <w:tab w:pos="659" w:val="left" w:leader="none"/>
        </w:tabs>
        <w:spacing w:line="208" w:lineRule="auto" w:before="0" w:after="0"/>
        <w:ind w:left="659" w:right="1" w:hanging="202"/>
        <w:jc w:val="both"/>
        <w:rPr>
          <w:sz w:val="20"/>
        </w:rPr>
      </w:pPr>
      <w:r>
        <w:rPr>
          <w:b/>
          <w:sz w:val="20"/>
        </w:rPr>
        <w:t>Test-Time Augmentation (M3 </w:t>
      </w:r>
      <w:r>
        <w:rPr>
          <w:rFonts w:ascii="Lucida Sans Unicode" w:hAnsi="Lucida Sans Unicode"/>
          <w:sz w:val="20"/>
        </w:rPr>
        <w:t>→ </w:t>
      </w:r>
      <w:r>
        <w:rPr>
          <w:b/>
          <w:sz w:val="20"/>
        </w:rPr>
        <w:t>M4): </w:t>
      </w:r>
      <w:r>
        <w:rPr>
          <w:sz w:val="20"/>
        </w:rPr>
        <w:t>Improves </w:t>
      </w:r>
      <w:r>
        <w:rPr>
          <w:sz w:val="20"/>
        </w:rPr>
        <w:t>ac-curacy</w:t>
      </w:r>
      <w:r>
        <w:rPr>
          <w:spacing w:val="75"/>
          <w:sz w:val="20"/>
        </w:rPr>
        <w:t> </w:t>
      </w:r>
      <w:r>
        <w:rPr>
          <w:sz w:val="20"/>
        </w:rPr>
        <w:t>to</w:t>
      </w:r>
      <w:r>
        <w:rPr>
          <w:spacing w:val="75"/>
          <w:sz w:val="20"/>
        </w:rPr>
        <w:t> </w:t>
      </w:r>
      <w:r>
        <w:rPr>
          <w:sz w:val="20"/>
        </w:rPr>
        <w:t>99.67%</w:t>
      </w:r>
      <w:r>
        <w:rPr>
          <w:spacing w:val="75"/>
          <w:sz w:val="20"/>
        </w:rPr>
        <w:t> </w:t>
      </w:r>
      <w:r>
        <w:rPr>
          <w:sz w:val="20"/>
        </w:rPr>
        <w:t>by</w:t>
      </w:r>
      <w:r>
        <w:rPr>
          <w:spacing w:val="75"/>
          <w:sz w:val="20"/>
        </w:rPr>
        <w:t> </w:t>
      </w:r>
      <w:r>
        <w:rPr>
          <w:sz w:val="20"/>
        </w:rPr>
        <w:t>averaging</w:t>
      </w:r>
      <w:r>
        <w:rPr>
          <w:spacing w:val="75"/>
          <w:sz w:val="20"/>
        </w:rPr>
        <w:t> </w:t>
      </w:r>
      <w:r>
        <w:rPr>
          <w:sz w:val="20"/>
        </w:rPr>
        <w:t>over</w:t>
      </w:r>
      <w:r>
        <w:rPr>
          <w:spacing w:val="75"/>
          <w:sz w:val="20"/>
        </w:rPr>
        <w:t> </w:t>
      </w:r>
      <w:r>
        <w:rPr>
          <w:sz w:val="20"/>
        </w:rPr>
        <w:t>geometric</w:t>
      </w:r>
      <w:r>
        <w:rPr>
          <w:spacing w:val="75"/>
          <w:sz w:val="20"/>
        </w:rPr>
        <w:t> </w:t>
      </w:r>
      <w:r>
        <w:rPr>
          <w:sz w:val="20"/>
        </w:rPr>
        <w:t>and</w:t>
      </w:r>
    </w:p>
    <w:p>
      <w:pPr>
        <w:pStyle w:val="BodyText"/>
        <w:spacing w:line="249" w:lineRule="auto" w:before="10"/>
        <w:ind w:left="659" w:right="32"/>
        <w:jc w:val="both"/>
      </w:pPr>
      <w:r>
        <w:rPr/>
        <w:t>photometric perturbations, reducing sensitivity to </w:t>
      </w:r>
      <w:r>
        <w:rPr/>
        <w:t>input orientation and illumination.</w:t>
      </w:r>
    </w:p>
    <w:p>
      <w:pPr>
        <w:pStyle w:val="ListParagraph"/>
        <w:numPr>
          <w:ilvl w:val="1"/>
          <w:numId w:val="6"/>
        </w:numPr>
        <w:tabs>
          <w:tab w:pos="644" w:val="left" w:leader="none"/>
          <w:tab w:pos="657" w:val="left" w:leader="none"/>
        </w:tabs>
        <w:spacing w:line="208" w:lineRule="auto" w:before="0" w:after="0"/>
        <w:ind w:left="644" w:right="32" w:hanging="187"/>
        <w:jc w:val="both"/>
        <w:rPr>
          <w:sz w:val="20"/>
        </w:rPr>
      </w:pPr>
      <w:r>
        <w:rPr>
          <w:b/>
          <w:sz w:val="20"/>
        </w:rPr>
        <w:t>Epistemic</w:t>
      </w:r>
      <w:r>
        <w:rPr>
          <w:b/>
          <w:sz w:val="20"/>
        </w:rPr>
        <w:t> Uncertainty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Filtering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(M4</w:t>
      </w:r>
      <w:r>
        <w:rPr>
          <w:b/>
          <w:spacing w:val="-5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b/>
          <w:sz w:val="20"/>
        </w:rPr>
        <w:t>M5):</w:t>
      </w:r>
      <w:r>
        <w:rPr>
          <w:b/>
          <w:spacing w:val="-7"/>
          <w:sz w:val="20"/>
        </w:rPr>
        <w:t> </w:t>
      </w:r>
      <w:r>
        <w:rPr>
          <w:sz w:val="20"/>
        </w:rPr>
        <w:t>Achieves 100.00%</w:t>
      </w:r>
      <w:r>
        <w:rPr>
          <w:spacing w:val="17"/>
          <w:sz w:val="20"/>
        </w:rPr>
        <w:t> </w:t>
      </w:r>
      <w:r>
        <w:rPr>
          <w:sz w:val="20"/>
        </w:rPr>
        <w:t>Specificity</w:t>
      </w:r>
      <w:r>
        <w:rPr>
          <w:spacing w:val="17"/>
          <w:sz w:val="20"/>
        </w:rPr>
        <w:t> </w:t>
      </w:r>
      <w:r>
        <w:rPr>
          <w:sz w:val="20"/>
        </w:rPr>
        <w:t>by</w:t>
      </w:r>
      <w:r>
        <w:rPr>
          <w:spacing w:val="17"/>
          <w:sz w:val="20"/>
        </w:rPr>
        <w:t> </w:t>
      </w:r>
      <w:r>
        <w:rPr>
          <w:sz w:val="20"/>
        </w:rPr>
        <w:t>automatically</w:t>
      </w:r>
      <w:r>
        <w:rPr>
          <w:spacing w:val="18"/>
          <w:sz w:val="20"/>
        </w:rPr>
        <w:t> </w:t>
      </w:r>
      <w:r>
        <w:rPr>
          <w:sz w:val="20"/>
        </w:rPr>
        <w:t>routing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borderline</w:t>
      </w:r>
    </w:p>
    <w:p>
      <w:pPr>
        <w:pStyle w:val="BodyText"/>
        <w:spacing w:line="244" w:lineRule="auto"/>
        <w:ind w:left="659" w:right="1"/>
        <w:jc w:val="both"/>
      </w:pPr>
      <w:r>
        <w:rPr>
          <w:w w:val="105"/>
        </w:rPr>
        <w:t>samples</w:t>
      </w:r>
      <w:r>
        <w:rPr>
          <w:w w:val="105"/>
        </w:rPr>
        <w:t> (</w:t>
      </w:r>
      <w:r>
        <w:rPr>
          <w:rFonts w:ascii="Calibri" w:hAnsi="Calibri"/>
          <w:i/>
          <w:w w:val="105"/>
        </w:rPr>
        <w:t>σ</w:t>
      </w:r>
      <w:r>
        <w:rPr>
          <w:rFonts w:ascii="Tahoma" w:hAnsi="Tahoma"/>
          <w:w w:val="105"/>
          <w:vertAlign w:val="superscript"/>
        </w:rPr>
        <w:t>2</w:t>
      </w:r>
      <w:r>
        <w:rPr>
          <w:rFonts w:ascii="Tahoma" w:hAnsi="Tahoma"/>
          <w:w w:val="10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&gt;</w:t>
      </w:r>
      <w:r>
        <w:rPr>
          <w:rFonts w:ascii="Calibri" w:hAnsi="Calibri"/>
          <w:i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0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015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human</w:t>
      </w:r>
      <w:r>
        <w:rPr>
          <w:w w:val="105"/>
          <w:vertAlign w:val="baseline"/>
        </w:rPr>
        <w:t> clinical</w:t>
      </w:r>
      <w:r>
        <w:rPr>
          <w:w w:val="105"/>
          <w:vertAlign w:val="baseline"/>
        </w:rPr>
        <w:t> review,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elimi-nating</w:t>
      </w:r>
      <w:r>
        <w:rPr>
          <w:w w:val="105"/>
          <w:vertAlign w:val="baseline"/>
        </w:rPr>
        <w:t> all</w:t>
      </w:r>
      <w:r>
        <w:rPr>
          <w:w w:val="105"/>
          <w:vertAlign w:val="baseline"/>
        </w:rPr>
        <w:t> false</w:t>
      </w:r>
      <w:r>
        <w:rPr>
          <w:w w:val="105"/>
          <w:vertAlign w:val="baseline"/>
        </w:rPr>
        <w:t> positives</w:t>
      </w:r>
      <w:r>
        <w:rPr>
          <w:w w:val="105"/>
          <w:vertAlign w:val="baseline"/>
        </w:rPr>
        <w:t> from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automated</w:t>
      </w:r>
      <w:r>
        <w:rPr>
          <w:w w:val="105"/>
          <w:vertAlign w:val="baseline"/>
        </w:rPr>
        <w:t> screening </w:t>
      </w:r>
      <w:r>
        <w:rPr>
          <w:spacing w:val="-2"/>
          <w:w w:val="105"/>
          <w:vertAlign w:val="baseline"/>
        </w:rPr>
        <w:t>pathway.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08" w:lineRule="auto" w:before="0" w:after="0"/>
        <w:ind w:left="659" w:right="25" w:hanging="202"/>
        <w:jc w:val="both"/>
        <w:rPr>
          <w:sz w:val="20"/>
        </w:rPr>
      </w:pPr>
      <w:r>
        <w:rPr>
          <w:b/>
          <w:sz w:val="20"/>
        </w:rPr>
        <w:t>Multimodal Prior Fusion (M5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7"/>
          <w:sz w:val="20"/>
        </w:rPr>
        <w:t> </w:t>
      </w:r>
      <w:r>
        <w:rPr>
          <w:b/>
          <w:sz w:val="20"/>
        </w:rPr>
        <w:t>M6): </w:t>
      </w:r>
      <w:r>
        <w:rPr>
          <w:sz w:val="20"/>
        </w:rPr>
        <w:t>While </w:t>
      </w:r>
      <w:r>
        <w:rPr>
          <w:sz w:val="20"/>
        </w:rPr>
        <w:t>accuracy remains constant at 99.92%, the multimodal fusion layer</w:t>
      </w:r>
    </w:p>
    <w:p>
      <w:pPr>
        <w:pStyle w:val="BodyText"/>
        <w:spacing w:line="249" w:lineRule="auto" w:before="11"/>
        <w:ind w:left="659" w:right="25"/>
        <w:jc w:val="both"/>
      </w:pPr>
      <w:r>
        <w:rPr/>
        <w:t>enriches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output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4-class</w:t>
      </w:r>
      <w:r>
        <w:rPr>
          <w:spacing w:val="-6"/>
        </w:rPr>
        <w:t> </w:t>
      </w:r>
      <w:r>
        <w:rPr/>
        <w:t>ordinal</w:t>
      </w:r>
      <w:r>
        <w:rPr>
          <w:spacing w:val="-5"/>
        </w:rPr>
        <w:t> </w:t>
      </w:r>
      <w:r>
        <w:rPr/>
        <w:t>triage</w:t>
      </w:r>
      <w:r>
        <w:rPr>
          <w:spacing w:val="-5"/>
        </w:rPr>
        <w:t> </w:t>
      </w:r>
      <w:r>
        <w:rPr/>
        <w:t>and site-specific</w:t>
      </w:r>
      <w:r>
        <w:rPr>
          <w:spacing w:val="-11"/>
        </w:rPr>
        <w:t> </w:t>
      </w:r>
      <w:r>
        <w:rPr/>
        <w:t>risk</w:t>
      </w:r>
      <w:r>
        <w:rPr>
          <w:spacing w:val="-11"/>
        </w:rPr>
        <w:t> </w:t>
      </w:r>
      <w:r>
        <w:rPr/>
        <w:t>stratification,</w:t>
      </w:r>
      <w:r>
        <w:rPr>
          <w:spacing w:val="-11"/>
        </w:rPr>
        <w:t> </w:t>
      </w:r>
      <w:r>
        <w:rPr/>
        <w:t>enhancing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actionability of the diagnostic report.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6"/>
        </w:numPr>
        <w:tabs>
          <w:tab w:pos="551" w:val="left" w:leader="none"/>
        </w:tabs>
        <w:spacing w:line="240" w:lineRule="auto" w:before="0" w:after="0"/>
        <w:ind w:left="551" w:right="0" w:hanging="292"/>
        <w:jc w:val="both"/>
        <w:rPr>
          <w:i/>
          <w:sz w:val="20"/>
        </w:rPr>
      </w:pPr>
      <w:r>
        <w:rPr>
          <w:i/>
          <w:sz w:val="20"/>
        </w:rPr>
        <w:t>Epistemic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Uncertainty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37" w:lineRule="auto" w:before="72"/>
        <w:ind w:left="259" w:firstLine="199"/>
        <w:jc w:val="both"/>
      </w:pPr>
      <w:r>
        <w:rPr/>
        <w:t>Analysis of the Monte Carlo Dropout variance distribution across the evaluation cohort reveals a bimodal pattern (Fig. </w:t>
      </w:r>
      <w:r>
        <w:rPr/>
        <w:t>6). Correctly</w:t>
      </w:r>
      <w:r>
        <w:rPr>
          <w:spacing w:val="-10"/>
        </w:rPr>
        <w:t> </w:t>
      </w:r>
      <w:r>
        <w:rPr/>
        <w:t>classified</w:t>
      </w:r>
      <w:r>
        <w:rPr>
          <w:spacing w:val="-10"/>
        </w:rPr>
        <w:t> </w:t>
      </w:r>
      <w:r>
        <w:rPr/>
        <w:t>specimens</w:t>
      </w:r>
      <w:r>
        <w:rPr>
          <w:spacing w:val="-10"/>
        </w:rPr>
        <w:t> </w:t>
      </w:r>
      <w:r>
        <w:rPr/>
        <w:t>exhibit</w:t>
      </w:r>
      <w:r>
        <w:rPr>
          <w:spacing w:val="-10"/>
        </w:rPr>
        <w:t> </w:t>
      </w:r>
      <w:r>
        <w:rPr/>
        <w:t>mean</w:t>
      </w:r>
      <w:r>
        <w:rPr>
          <w:spacing w:val="-10"/>
        </w:rPr>
        <w:t> </w:t>
      </w:r>
      <w:r>
        <w:rPr/>
        <w:t>epistemic</w:t>
      </w:r>
      <w:r>
        <w:rPr>
          <w:spacing w:val="-10"/>
        </w:rPr>
        <w:t> </w:t>
      </w:r>
      <w:r>
        <w:rPr/>
        <w:t>variance </w:t>
      </w:r>
      <w:r>
        <w:rPr>
          <w:rFonts w:ascii="Calibri" w:hAnsi="Calibri"/>
          <w:i/>
          <w:spacing w:val="-73"/>
          <w:w w:val="91"/>
        </w:rPr>
        <w:t>σ</w:t>
      </w:r>
      <w:r>
        <w:rPr>
          <w:rFonts w:ascii="Calibri" w:hAnsi="Calibri"/>
          <w:spacing w:val="41"/>
          <w:w w:val="111"/>
        </w:rPr>
        <w:t>¯</w:t>
      </w:r>
      <w:r>
        <w:rPr>
          <w:rFonts w:ascii="Tahoma" w:hAnsi="Tahoma"/>
          <w:spacing w:val="31"/>
          <w:w w:val="96"/>
          <w:vertAlign w:val="superscript"/>
        </w:rPr>
        <w:t>2</w:t>
      </w:r>
      <w:r>
        <w:rPr>
          <w:rFonts w:ascii="Tahoma" w:hAnsi="Tahoma"/>
          <w:spacing w:val="-14"/>
          <w:w w:val="99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5"/>
          <w:w w:val="125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003</w:t>
      </w:r>
      <w:r>
        <w:rPr>
          <w:rFonts w:ascii="Calibri" w:hAnsi="Calibri"/>
          <w:spacing w:val="-7"/>
          <w:vertAlign w:val="baseline"/>
        </w:rPr>
        <w:t> </w:t>
      </w:r>
      <w:r>
        <w:rPr>
          <w:vertAlign w:val="baseline"/>
        </w:rPr>
        <w:t>(IQR:</w:t>
      </w:r>
      <w:r>
        <w:rPr>
          <w:spacing w:val="-4"/>
          <w:vertAlign w:val="baseline"/>
        </w:rPr>
        <w:t> </w:t>
      </w:r>
      <w:r>
        <w:rPr>
          <w:vertAlign w:val="baseline"/>
        </w:rPr>
        <w:t>0.001–0.006),</w:t>
      </w:r>
      <w:r>
        <w:rPr>
          <w:spacing w:val="-5"/>
          <w:vertAlign w:val="baseline"/>
        </w:rPr>
        <w:t> </w:t>
      </w:r>
      <w:r>
        <w:rPr>
          <w:vertAlign w:val="baseline"/>
        </w:rPr>
        <w:t>while</w:t>
      </w:r>
      <w:r>
        <w:rPr>
          <w:spacing w:val="-4"/>
          <w:vertAlign w:val="baseline"/>
        </w:rPr>
        <w:t> </w:t>
      </w:r>
      <w:r>
        <w:rPr>
          <w:vertAlign w:val="baseline"/>
        </w:rPr>
        <w:t>misclassified</w:t>
      </w:r>
      <w:r>
        <w:rPr>
          <w:spacing w:val="-4"/>
          <w:vertAlign w:val="baseline"/>
        </w:rPr>
        <w:t> </w:t>
      </w:r>
      <w:r>
        <w:rPr>
          <w:vertAlign w:val="baseline"/>
        </w:rPr>
        <w:t>or</w:t>
      </w:r>
      <w:r>
        <w:rPr>
          <w:spacing w:val="-5"/>
          <w:vertAlign w:val="baseline"/>
        </w:rPr>
        <w:t> </w:t>
      </w:r>
      <w:r>
        <w:rPr>
          <w:vertAlign w:val="baseline"/>
        </w:rPr>
        <w:t>border-line cases exhibit </w:t>
      </w:r>
      <w:r>
        <w:rPr>
          <w:rFonts w:ascii="Calibri" w:hAnsi="Calibri"/>
          <w:i/>
          <w:spacing w:val="-73"/>
          <w:w w:val="91"/>
          <w:vertAlign w:val="baseline"/>
        </w:rPr>
        <w:t>σ</w:t>
      </w:r>
      <w:r>
        <w:rPr>
          <w:rFonts w:ascii="Calibri" w:hAnsi="Calibri"/>
          <w:spacing w:val="41"/>
          <w:w w:val="111"/>
          <w:vertAlign w:val="baseline"/>
        </w:rPr>
        <w:t>¯</w:t>
      </w:r>
      <w:r>
        <w:rPr>
          <w:rFonts w:ascii="Tahoma" w:hAnsi="Tahoma"/>
          <w:spacing w:val="31"/>
          <w:w w:val="96"/>
          <w:vertAlign w:val="superscript"/>
        </w:rPr>
        <w:t>2</w:t>
      </w:r>
      <w:r>
        <w:rPr>
          <w:rFonts w:ascii="Tahoma" w:hAnsi="Tahoma"/>
          <w:spacing w:val="-4"/>
          <w:w w:val="99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8"/>
          <w:w w:val="125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028 </w:t>
      </w:r>
      <w:r>
        <w:rPr>
          <w:vertAlign w:val="baseline"/>
        </w:rPr>
        <w:t>(IQR: 0.018–0.041). The safety threshold</w:t>
      </w:r>
      <w:r>
        <w:rPr>
          <w:spacing w:val="4"/>
          <w:vertAlign w:val="baseline"/>
        </w:rPr>
        <w:t> </w:t>
      </w:r>
      <w:r>
        <w:rPr>
          <w:vertAlign w:val="baseline"/>
        </w:rPr>
        <w:t>of</w:t>
      </w:r>
      <w:r>
        <w:rPr>
          <w:spacing w:val="5"/>
          <w:vertAlign w:val="baseline"/>
        </w:rPr>
        <w:t> </w:t>
      </w:r>
      <w:r>
        <w:rPr>
          <w:rFonts w:ascii="Calibri" w:hAnsi="Calibri"/>
          <w:i/>
          <w:vertAlign w:val="baseline"/>
        </w:rPr>
        <w:t>σ</w:t>
      </w:r>
      <w:r>
        <w:rPr>
          <w:rFonts w:ascii="Tahoma" w:hAnsi="Tahoma"/>
          <w:vertAlign w:val="superscript"/>
        </w:rPr>
        <w:t>2</w:t>
      </w:r>
      <w:r>
        <w:rPr>
          <w:rFonts w:ascii="Tahoma" w:hAnsi="Tahoma"/>
          <w:spacing w:val="-2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5"/>
          <w:w w:val="125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015</w:t>
      </w:r>
      <w:r>
        <w:rPr>
          <w:rFonts w:ascii="Calibri" w:hAnsi="Calibri"/>
          <w:spacing w:val="10"/>
          <w:vertAlign w:val="baseline"/>
        </w:rPr>
        <w:t> </w:t>
      </w:r>
      <w:r>
        <w:rPr>
          <w:vertAlign w:val="baseline"/>
        </w:rPr>
        <w:t>lies</w:t>
      </w:r>
      <w:r>
        <w:rPr>
          <w:spacing w:val="4"/>
          <w:vertAlign w:val="baseline"/>
        </w:rPr>
        <w:t> </w:t>
      </w:r>
      <w:r>
        <w:rPr>
          <w:vertAlign w:val="baseline"/>
        </w:rPr>
        <w:t>at</w:t>
      </w:r>
      <w:r>
        <w:rPr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natural</w:t>
      </w:r>
      <w:r>
        <w:rPr>
          <w:spacing w:val="5"/>
          <w:vertAlign w:val="baseline"/>
        </w:rPr>
        <w:t> </w:t>
      </w:r>
      <w:r>
        <w:rPr>
          <w:vertAlign w:val="baseline"/>
        </w:rPr>
        <w:t>separation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boundary</w:t>
      </w:r>
    </w:p>
    <w:p>
      <w:pPr>
        <w:pStyle w:val="BodyText"/>
        <w:spacing w:before="5" w:after="24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18675" cy="242887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  <w:rPr>
          <w:sz w:val="16"/>
        </w:rPr>
      </w:pPr>
    </w:p>
    <w:p>
      <w:pPr>
        <w:spacing w:line="232" w:lineRule="auto" w:before="0"/>
        <w:ind w:left="164" w:right="597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40"/>
          <w:sz w:val="16"/>
        </w:rPr>
        <w:t> </w:t>
      </w:r>
      <w:r>
        <w:rPr>
          <w:sz w:val="16"/>
        </w:rPr>
        <w:t>5.</w:t>
      </w:r>
      <w:r>
        <w:rPr>
          <w:spacing w:val="80"/>
          <w:sz w:val="16"/>
        </w:rPr>
        <w:t> </w:t>
      </w:r>
      <w:r>
        <w:rPr>
          <w:sz w:val="16"/>
        </w:rPr>
        <w:t>Ablation</w:t>
      </w:r>
      <w:r>
        <w:rPr>
          <w:spacing w:val="40"/>
          <w:sz w:val="16"/>
        </w:rPr>
        <w:t> </w:t>
      </w:r>
      <w:r>
        <w:rPr>
          <w:sz w:val="16"/>
        </w:rPr>
        <w:t>study</w:t>
      </w:r>
      <w:r>
        <w:rPr>
          <w:spacing w:val="40"/>
          <w:sz w:val="16"/>
        </w:rPr>
        <w:t> </w:t>
      </w:r>
      <w:r>
        <w:rPr>
          <w:sz w:val="16"/>
        </w:rPr>
        <w:t>results</w:t>
      </w:r>
      <w:r>
        <w:rPr>
          <w:spacing w:val="40"/>
          <w:sz w:val="16"/>
        </w:rPr>
        <w:t> </w:t>
      </w:r>
      <w:r>
        <w:rPr>
          <w:sz w:val="16"/>
        </w:rPr>
        <w:t>showing</w:t>
      </w:r>
      <w:r>
        <w:rPr>
          <w:spacing w:val="40"/>
          <w:sz w:val="16"/>
        </w:rPr>
        <w:t> </w:t>
      </w:r>
      <w:r>
        <w:rPr>
          <w:sz w:val="16"/>
        </w:rPr>
        <w:t>incremental</w:t>
      </w:r>
      <w:r>
        <w:rPr>
          <w:spacing w:val="40"/>
          <w:sz w:val="16"/>
        </w:rPr>
        <w:t> </w:t>
      </w:r>
      <w:r>
        <w:rPr>
          <w:sz w:val="16"/>
        </w:rPr>
        <w:t>Accuracy,</w:t>
      </w:r>
      <w:r>
        <w:rPr>
          <w:spacing w:val="40"/>
          <w:sz w:val="16"/>
        </w:rPr>
        <w:t> </w:t>
      </w:r>
      <w:r>
        <w:rPr>
          <w:sz w:val="16"/>
        </w:rPr>
        <w:t>AUROC,</w:t>
      </w:r>
      <w:r>
        <w:rPr>
          <w:spacing w:val="40"/>
          <w:sz w:val="16"/>
        </w:rPr>
        <w:t> </w:t>
      </w:r>
      <w:r>
        <w:rPr>
          <w:sz w:val="16"/>
        </w:rPr>
        <w:t>and Matthews Correlation Coefficient (MCC) improvements across the six</w:t>
      </w:r>
      <w:r>
        <w:rPr>
          <w:spacing w:val="40"/>
          <w:sz w:val="16"/>
        </w:rPr>
        <w:t> </w:t>
      </w:r>
      <w:r>
        <w:rPr>
          <w:sz w:val="16"/>
        </w:rPr>
        <w:t>architectural</w:t>
      </w:r>
      <w:r>
        <w:rPr>
          <w:spacing w:val="-9"/>
          <w:sz w:val="16"/>
        </w:rPr>
        <w:t> </w:t>
      </w:r>
      <w:r>
        <w:rPr>
          <w:sz w:val="16"/>
        </w:rPr>
        <w:t>configurations</w:t>
      </w:r>
      <w:r>
        <w:rPr>
          <w:spacing w:val="-9"/>
          <w:sz w:val="16"/>
        </w:rPr>
        <w:t> </w:t>
      </w:r>
      <w:r>
        <w:rPr>
          <w:sz w:val="16"/>
        </w:rPr>
        <w:t>(M1–M6).</w:t>
      </w:r>
      <w:r>
        <w:rPr>
          <w:spacing w:val="-8"/>
          <w:sz w:val="16"/>
        </w:rPr>
        <w:t> </w:t>
      </w:r>
      <w:r>
        <w:rPr>
          <w:sz w:val="16"/>
        </w:rPr>
        <w:t>Each</w:t>
      </w:r>
      <w:r>
        <w:rPr>
          <w:spacing w:val="-9"/>
          <w:sz w:val="16"/>
        </w:rPr>
        <w:t> </w:t>
      </w:r>
      <w:r>
        <w:rPr>
          <w:sz w:val="16"/>
        </w:rPr>
        <w:t>successive</w:t>
      </w:r>
      <w:r>
        <w:rPr>
          <w:spacing w:val="-9"/>
          <w:sz w:val="16"/>
        </w:rPr>
        <w:t> </w:t>
      </w:r>
      <w:r>
        <w:rPr>
          <w:sz w:val="16"/>
        </w:rPr>
        <w:t>component</w:t>
      </w:r>
      <w:r>
        <w:rPr>
          <w:spacing w:val="-9"/>
          <w:sz w:val="16"/>
        </w:rPr>
        <w:t> </w:t>
      </w:r>
      <w:r>
        <w:rPr>
          <w:sz w:val="16"/>
        </w:rPr>
        <w:t>contributes</w:t>
      </w:r>
      <w:r>
        <w:rPr>
          <w:spacing w:val="40"/>
          <w:sz w:val="16"/>
        </w:rPr>
        <w:t> </w:t>
      </w:r>
      <w:r>
        <w:rPr>
          <w:sz w:val="16"/>
        </w:rPr>
        <w:t>measurable performance gains, with the largest improvements from Reinhard</w:t>
      </w:r>
      <w:r>
        <w:rPr>
          <w:spacing w:val="40"/>
          <w:sz w:val="16"/>
        </w:rPr>
        <w:t> </w:t>
      </w:r>
      <w:r>
        <w:rPr>
          <w:sz w:val="16"/>
        </w:rPr>
        <w:t>normalization (+2.75% accuracy) and ensemble fusion (+1.83% accuracy).</w:t>
      </w:r>
    </w:p>
    <w:p>
      <w:pPr>
        <w:pStyle w:val="BodyText"/>
        <w:rPr>
          <w:sz w:val="16"/>
        </w:rPr>
      </w:pPr>
    </w:p>
    <w:p>
      <w:pPr>
        <w:pStyle w:val="BodyText"/>
        <w:spacing w:before="116"/>
        <w:rPr>
          <w:sz w:val="16"/>
        </w:rPr>
      </w:pPr>
    </w:p>
    <w:p>
      <w:pPr>
        <w:pStyle w:val="BodyText"/>
        <w:spacing w:line="249" w:lineRule="auto"/>
        <w:ind w:left="164" w:right="613"/>
        <w:jc w:val="both"/>
      </w:pPr>
      <w:r>
        <w:rPr/>
        <w:t>between these distributions, providing 94.7% sensitivity </w:t>
      </w:r>
      <w:r>
        <w:rPr/>
        <w:t>for detecting uncertain predictions with a deferral rate of 3.2% of total screening volume.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6"/>
        </w:numPr>
        <w:tabs>
          <w:tab w:pos="434" w:val="left" w:leader="none"/>
        </w:tabs>
        <w:spacing w:line="240" w:lineRule="auto" w:before="0" w:after="0"/>
        <w:ind w:left="434" w:right="0" w:hanging="270"/>
        <w:jc w:val="left"/>
        <w:rPr>
          <w:i/>
          <w:sz w:val="20"/>
        </w:rPr>
      </w:pPr>
      <w:r>
        <w:rPr>
          <w:i/>
          <w:sz w:val="20"/>
        </w:rPr>
        <w:t>Confusion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Matrix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147"/>
        <w:ind w:left="164" w:right="584" w:firstLine="199"/>
        <w:jc w:val="both"/>
      </w:pPr>
      <w:r>
        <w:rPr/>
        <w:t>Fig. 7 presents confusion matrices for the best-performing single-backbone baseline (EfficientNet-B0) and the proposed multimodal framework. The proposed system reduces false positives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15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false</w:t>
      </w:r>
      <w:r>
        <w:rPr>
          <w:spacing w:val="-6"/>
        </w:rPr>
        <w:t> </w:t>
      </w:r>
      <w:r>
        <w:rPr/>
        <w:t>negatives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demon-strating the combined effectiveness of optical normalization, ensemble fusion, and epistemic uncertainty gating.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224" w:footer="0" w:top="1000" w:bottom="280" w:left="720" w:right="360"/>
          <w:cols w:num="2" w:equalWidth="0">
            <w:col w:w="5316" w:space="40"/>
            <w:col w:w="5804"/>
          </w:cols>
        </w:sectPr>
      </w:pPr>
    </w:p>
    <w:p>
      <w:pPr>
        <w:spacing w:line="182" w:lineRule="exact" w:before="136"/>
        <w:ind w:left="4900" w:right="0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670153</wp:posOffset>
            </wp:positionH>
            <wp:positionV relativeFrom="paragraph">
              <wp:posOffset>116832</wp:posOffset>
            </wp:positionV>
            <wp:extent cx="3101563" cy="2132123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563" cy="2132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208" w:lineRule="auto" w:before="17"/>
        <w:ind w:left="5581" w:right="679" w:firstLine="0"/>
        <w:jc w:val="center"/>
        <w:rPr>
          <w:sz w:val="16"/>
        </w:rPr>
      </w:pPr>
      <w:r>
        <w:rPr>
          <w:smallCaps/>
          <w:sz w:val="16"/>
        </w:rPr>
        <w:t>Feature</w:t>
      </w:r>
      <w:r>
        <w:rPr>
          <w:smallCaps/>
          <w:sz w:val="16"/>
        </w:rPr>
        <w:t> comparison</w:t>
      </w:r>
      <w:r>
        <w:rPr>
          <w:smallCaps/>
          <w:sz w:val="16"/>
        </w:rPr>
        <w:t> with</w:t>
      </w:r>
      <w:r>
        <w:rPr>
          <w:smallCaps/>
          <w:sz w:val="16"/>
        </w:rPr>
        <w:t> prior</w:t>
      </w:r>
      <w:r>
        <w:rPr>
          <w:smallCaps/>
          <w:sz w:val="16"/>
        </w:rPr>
        <w:t> oral</w:t>
      </w:r>
      <w:r>
        <w:rPr>
          <w:smallCaps/>
          <w:sz w:val="16"/>
        </w:rPr>
        <w:t> cancer</w:t>
      </w:r>
      <w:r>
        <w:rPr>
          <w:smallCaps/>
          <w:sz w:val="16"/>
        </w:rPr>
        <w:t> screening</w:t>
      </w:r>
      <w:r>
        <w:rPr>
          <w:smallCaps/>
          <w:spacing w:val="80"/>
          <w:w w:val="150"/>
          <w:sz w:val="16"/>
        </w:rPr>
        <w:t> </w:t>
      </w:r>
      <w:r>
        <w:rPr>
          <w:smallCaps/>
          <w:sz w:val="16"/>
        </w:rPr>
        <w:t>frameworks. </w:t>
      </w:r>
      <w:r>
        <w:rPr>
          <w:rFonts w:ascii="Segoe UI Symbol" w:hAnsi="Segoe UI Symbol"/>
          <w:smallCaps w:val="0"/>
          <w:sz w:val="16"/>
        </w:rPr>
        <w:t>✓ </w:t>
      </w:r>
      <w:r>
        <w:rPr>
          <w:smallCaps/>
          <w:sz w:val="16"/>
        </w:rPr>
        <w:t>=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supported, </w:t>
      </w:r>
      <w:r>
        <w:rPr>
          <w:rFonts w:ascii="Verdana" w:hAnsi="Verdana"/>
          <w:i/>
          <w:smallCaps w:val="0"/>
          <w:sz w:val="16"/>
        </w:rPr>
        <w:t>× </w:t>
      </w:r>
      <w:r>
        <w:rPr>
          <w:smallCaps/>
          <w:sz w:val="16"/>
        </w:rPr>
        <w:t>=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not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supported.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60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471"/>
        <w:gridCol w:w="505"/>
        <w:gridCol w:w="524"/>
        <w:gridCol w:w="565"/>
      </w:tblGrid>
      <w:tr>
        <w:trPr>
          <w:trHeight w:val="389" w:hRule="atLeast"/>
        </w:trPr>
        <w:tc>
          <w:tcPr>
            <w:tcW w:w="1949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2034" w:val="left" w:leader="none"/>
              </w:tabs>
              <w:spacing w:line="172" w:lineRule="exact"/>
              <w:ind w:left="0" w:right="-87"/>
              <w:jc w:val="left"/>
              <w:rPr>
                <w:b/>
                <w:sz w:val="16"/>
              </w:rPr>
            </w:pPr>
            <w:r>
              <w:rPr>
                <w:b/>
                <w:spacing w:val="78"/>
                <w:sz w:val="16"/>
                <w:u w:val="single"/>
              </w:rPr>
              <w:t> </w:t>
            </w:r>
            <w:r>
              <w:rPr>
                <w:b/>
                <w:spacing w:val="-2"/>
                <w:sz w:val="16"/>
                <w:u w:val="single"/>
              </w:rPr>
              <w:t>Feature</w:t>
            </w:r>
            <w:r>
              <w:rPr>
                <w:b/>
                <w:sz w:val="16"/>
                <w:u w:val="single"/>
              </w:rPr>
              <w:tab/>
            </w:r>
          </w:p>
          <w:p>
            <w:pPr>
              <w:pStyle w:val="TableParagraph"/>
              <w:spacing w:line="177" w:lineRule="exact" w:before="21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Multi-backbone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ensemble</w:t>
            </w:r>
          </w:p>
        </w:tc>
        <w:tc>
          <w:tcPr>
            <w:tcW w:w="471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590" w:val="left" w:leader="none"/>
              </w:tabs>
              <w:spacing w:line="172" w:lineRule="exact"/>
              <w:ind w:left="85" w:right="-130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  <w:u w:val="single"/>
              </w:rPr>
              <w:t>[14]</w:t>
            </w:r>
            <w:r>
              <w:rPr>
                <w:b/>
                <w:sz w:val="16"/>
                <w:u w:val="single"/>
              </w:rPr>
              <w:tab/>
            </w:r>
          </w:p>
          <w:p>
            <w:pPr>
              <w:pStyle w:val="TableParagraph"/>
              <w:spacing w:line="188" w:lineRule="exact" w:before="9"/>
              <w:ind w:left="152"/>
              <w:jc w:val="left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05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623" w:val="left" w:leader="none"/>
              </w:tabs>
              <w:spacing w:line="172" w:lineRule="exact"/>
              <w:ind w:left="119" w:right="-130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  <w:u w:val="single"/>
              </w:rPr>
              <w:t>[15]</w:t>
            </w:r>
            <w:r>
              <w:rPr>
                <w:b/>
                <w:sz w:val="16"/>
                <w:u w:val="single"/>
              </w:rPr>
              <w:tab/>
            </w:r>
          </w:p>
          <w:p>
            <w:pPr>
              <w:pStyle w:val="TableParagraph"/>
              <w:spacing w:line="188" w:lineRule="exact" w:before="9"/>
              <w:ind w:left="186"/>
              <w:jc w:val="left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24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623" w:val="left" w:leader="none"/>
              </w:tabs>
              <w:spacing w:line="172" w:lineRule="exact"/>
              <w:ind w:left="119" w:right="-101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  <w:u w:val="single"/>
              </w:rPr>
              <w:t>[16]</w:t>
            </w:r>
            <w:r>
              <w:rPr>
                <w:b/>
                <w:sz w:val="16"/>
                <w:u w:val="single"/>
              </w:rPr>
              <w:tab/>
            </w:r>
          </w:p>
          <w:p>
            <w:pPr>
              <w:pStyle w:val="TableParagraph"/>
              <w:spacing w:line="188" w:lineRule="exact" w:before="9"/>
              <w:ind w:left="186"/>
              <w:jc w:val="left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left="99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  <w:u w:val="single"/>
              </w:rPr>
              <w:t>Ours</w:t>
            </w:r>
            <w:r>
              <w:rPr>
                <w:b/>
                <w:spacing w:val="40"/>
                <w:sz w:val="16"/>
                <w:u w:val="single"/>
              </w:rPr>
              <w:t> </w:t>
            </w:r>
          </w:p>
          <w:p>
            <w:pPr>
              <w:pStyle w:val="TableParagraph"/>
              <w:spacing w:line="199" w:lineRule="exact"/>
              <w:ind w:left="0" w:right="18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97" w:hRule="atLeast"/>
        </w:trPr>
        <w:tc>
          <w:tcPr>
            <w:tcW w:w="1949" w:type="dxa"/>
          </w:tcPr>
          <w:p>
            <w:pPr>
              <w:pStyle w:val="TableParagraph"/>
              <w:spacing w:line="17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Optical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normalization</w:t>
            </w:r>
          </w:p>
        </w:tc>
        <w:tc>
          <w:tcPr>
            <w:tcW w:w="471" w:type="dxa"/>
          </w:tcPr>
          <w:p>
            <w:pPr>
              <w:pStyle w:val="TableParagraph"/>
              <w:spacing w:line="177" w:lineRule="exact"/>
              <w:ind w:left="0" w:right="31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05" w:type="dxa"/>
          </w:tcPr>
          <w:p>
            <w:pPr>
              <w:pStyle w:val="TableParagraph"/>
              <w:spacing w:line="177" w:lineRule="exact"/>
              <w:ind w:left="0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24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65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97" w:hRule="atLeast"/>
        </w:trPr>
        <w:tc>
          <w:tcPr>
            <w:tcW w:w="1949" w:type="dxa"/>
          </w:tcPr>
          <w:p>
            <w:pPr>
              <w:pStyle w:val="TableParagraph"/>
              <w:spacing w:line="17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MC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Dropout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uncertainty</w:t>
            </w:r>
          </w:p>
        </w:tc>
        <w:tc>
          <w:tcPr>
            <w:tcW w:w="471" w:type="dxa"/>
          </w:tcPr>
          <w:p>
            <w:pPr>
              <w:pStyle w:val="TableParagraph"/>
              <w:spacing w:line="177" w:lineRule="exact"/>
              <w:ind w:left="0" w:right="31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05" w:type="dxa"/>
          </w:tcPr>
          <w:p>
            <w:pPr>
              <w:pStyle w:val="TableParagraph"/>
              <w:spacing w:line="177" w:lineRule="exact"/>
              <w:ind w:left="0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24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65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97" w:hRule="atLeast"/>
        </w:trPr>
        <w:tc>
          <w:tcPr>
            <w:tcW w:w="1949" w:type="dxa"/>
          </w:tcPr>
          <w:p>
            <w:pPr>
              <w:pStyle w:val="TableParagraph"/>
              <w:spacing w:line="17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Saliency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concordance</w:t>
            </w:r>
          </w:p>
        </w:tc>
        <w:tc>
          <w:tcPr>
            <w:tcW w:w="471" w:type="dxa"/>
          </w:tcPr>
          <w:p>
            <w:pPr>
              <w:pStyle w:val="TableParagraph"/>
              <w:spacing w:line="177" w:lineRule="exact"/>
              <w:ind w:left="0" w:right="31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05" w:type="dxa"/>
          </w:tcPr>
          <w:p>
            <w:pPr>
              <w:pStyle w:val="TableParagraph"/>
              <w:spacing w:line="177" w:lineRule="exact"/>
              <w:ind w:left="0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24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65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97" w:hRule="atLeast"/>
        </w:trPr>
        <w:tc>
          <w:tcPr>
            <w:tcW w:w="1949" w:type="dxa"/>
          </w:tcPr>
          <w:p>
            <w:pPr>
              <w:pStyle w:val="TableParagraph"/>
              <w:spacing w:line="17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Multimodal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risk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fusion</w:t>
            </w:r>
          </w:p>
        </w:tc>
        <w:tc>
          <w:tcPr>
            <w:tcW w:w="471" w:type="dxa"/>
          </w:tcPr>
          <w:p>
            <w:pPr>
              <w:pStyle w:val="TableParagraph"/>
              <w:spacing w:line="177" w:lineRule="exact"/>
              <w:ind w:left="0" w:right="31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05" w:type="dxa"/>
          </w:tcPr>
          <w:p>
            <w:pPr>
              <w:pStyle w:val="TableParagraph"/>
              <w:spacing w:line="177" w:lineRule="exact"/>
              <w:ind w:left="0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24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65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97" w:hRule="atLeast"/>
        </w:trPr>
        <w:tc>
          <w:tcPr>
            <w:tcW w:w="1949" w:type="dxa"/>
          </w:tcPr>
          <w:p>
            <w:pPr>
              <w:pStyle w:val="TableParagraph"/>
              <w:spacing w:line="17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FHIR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interoperability</w:t>
            </w:r>
          </w:p>
        </w:tc>
        <w:tc>
          <w:tcPr>
            <w:tcW w:w="471" w:type="dxa"/>
          </w:tcPr>
          <w:p>
            <w:pPr>
              <w:pStyle w:val="TableParagraph"/>
              <w:spacing w:line="177" w:lineRule="exact"/>
              <w:ind w:left="0" w:right="31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05" w:type="dxa"/>
          </w:tcPr>
          <w:p>
            <w:pPr>
              <w:pStyle w:val="TableParagraph"/>
              <w:spacing w:line="177" w:lineRule="exact"/>
              <w:ind w:left="0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24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65" w:type="dxa"/>
          </w:tcPr>
          <w:p>
            <w:pPr>
              <w:pStyle w:val="TableParagraph"/>
              <w:spacing w:line="177" w:lineRule="exact"/>
              <w:ind w:left="0" w:right="18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208" w:hRule="atLeast"/>
        </w:trPr>
        <w:tc>
          <w:tcPr>
            <w:tcW w:w="1949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Edge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deployment</w:t>
            </w:r>
          </w:p>
        </w:tc>
        <w:tc>
          <w:tcPr>
            <w:tcW w:w="4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3" w:lineRule="exact"/>
              <w:ind w:left="0" w:right="31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8" w:lineRule="exact"/>
              <w:ind w:left="0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3" w:lineRule="exact"/>
              <w:ind w:left="0" w:right="1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10"/>
                <w:sz w:val="16"/>
              </w:rPr>
              <w:t>×</w:t>
            </w:r>
          </w:p>
        </w:tc>
        <w:tc>
          <w:tcPr>
            <w:tcW w:w="56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8" w:lineRule="exact"/>
              <w:ind w:left="0" w:right="18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</w:tbl>
    <w:p>
      <w:pPr>
        <w:pStyle w:val="BodyText"/>
        <w:spacing w:before="124"/>
      </w:pPr>
    </w:p>
    <w:p>
      <w:pPr>
        <w:pStyle w:val="BodyText"/>
        <w:spacing w:after="0"/>
        <w:sectPr>
          <w:pgSz w:w="12240" w:h="15840"/>
          <w:pgMar w:header="224" w:footer="0" w:top="1000" w:bottom="280" w:left="720" w:right="36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4"/>
        <w:rPr>
          <w:sz w:val="16"/>
        </w:rPr>
      </w:pPr>
    </w:p>
    <w:p>
      <w:pPr>
        <w:spacing w:line="198" w:lineRule="exact" w:before="0"/>
        <w:ind w:left="259" w:right="0" w:firstLine="0"/>
        <w:jc w:val="left"/>
        <w:rPr>
          <w:rFonts w:ascii="Comic Sans MS" w:hAnsi="Comic Sans MS"/>
          <w:sz w:val="16"/>
        </w:rPr>
      </w:pPr>
      <w:r>
        <w:rPr>
          <w:rFonts w:ascii="Comic Sans MS" w:hAnsi="Comic Sans MS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45632">
                <wp:simplePos x="0" y="0"/>
                <wp:positionH relativeFrom="page">
                  <wp:posOffset>2630627</wp:posOffset>
                </wp:positionH>
                <wp:positionV relativeFrom="paragraph">
                  <wp:posOffset>76296</wp:posOffset>
                </wp:positionV>
                <wp:extent cx="291465" cy="9207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9146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epistemic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136002pt;margin-top:6.00758pt;width:22.95pt;height:7.25pt;mso-position-horizontal-relative:page;mso-position-vertical-relative:paragraph;z-index:-16270848" type="#_x0000_t202" id="docshape53" filled="false" stroked="false">
                <v:textbox inset="0,0,0,0">
                  <w:txbxContent>
                    <w:p>
                      <w:pPr>
                        <w:spacing w:line="136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2"/>
                          <w:sz w:val="12"/>
                        </w:rPr>
                        <w:t>epistemic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Fig.</w:t>
      </w:r>
      <w:r>
        <w:rPr>
          <w:spacing w:val="39"/>
          <w:sz w:val="16"/>
        </w:rPr>
        <w:t> </w:t>
      </w:r>
      <w:r>
        <w:rPr>
          <w:sz w:val="16"/>
        </w:rPr>
        <w:t>6.</w:t>
      </w:r>
      <w:r>
        <w:rPr>
          <w:spacing w:val="39"/>
          <w:sz w:val="16"/>
        </w:rPr>
        <w:t>  </w:t>
      </w:r>
      <w:r>
        <w:rPr>
          <w:sz w:val="16"/>
        </w:rPr>
        <w:t>Distribution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9"/>
          <w:sz w:val="16"/>
        </w:rPr>
        <w:t> </w:t>
      </w:r>
      <w:r>
        <w:rPr>
          <w:sz w:val="16"/>
        </w:rPr>
        <w:t>epistemic</w:t>
      </w:r>
      <w:r>
        <w:rPr>
          <w:spacing w:val="40"/>
          <w:sz w:val="16"/>
        </w:rPr>
        <w:t> </w:t>
      </w:r>
      <w:r>
        <w:rPr>
          <w:sz w:val="16"/>
        </w:rPr>
        <w:t>variance</w:t>
      </w:r>
      <w:r>
        <w:rPr>
          <w:spacing w:val="39"/>
          <w:sz w:val="16"/>
        </w:rPr>
        <w:t> </w:t>
      </w:r>
      <w:r>
        <w:rPr>
          <w:spacing w:val="-5"/>
          <w:sz w:val="16"/>
        </w:rPr>
        <w:t>(</w:t>
      </w:r>
      <w:r>
        <w:rPr>
          <w:rFonts w:ascii="Calibri" w:hAnsi="Calibri"/>
          <w:i/>
          <w:spacing w:val="-5"/>
          <w:sz w:val="16"/>
        </w:rPr>
        <w:t>σ</w:t>
      </w:r>
      <w:r>
        <w:rPr>
          <w:rFonts w:ascii="Comic Sans MS" w:hAnsi="Comic Sans MS"/>
          <w:spacing w:val="-5"/>
          <w:sz w:val="16"/>
          <w:vertAlign w:val="superscript"/>
        </w:rPr>
        <w:t>2</w:t>
      </w:r>
    </w:p>
    <w:p>
      <w:pPr>
        <w:pStyle w:val="BodyText"/>
        <w:rPr>
          <w:rFonts w:ascii="Comic Sans MS"/>
          <w:sz w:val="16"/>
        </w:rPr>
      </w:pPr>
      <w:r>
        <w:rPr/>
        <w:br w:type="column"/>
      </w:r>
      <w:r>
        <w:rPr>
          <w:rFonts w:ascii="Comic Sans MS"/>
          <w:sz w:val="16"/>
        </w:rPr>
      </w:r>
    </w:p>
    <w:p>
      <w:pPr>
        <w:pStyle w:val="BodyText"/>
        <w:rPr>
          <w:rFonts w:ascii="Comic Sans MS"/>
          <w:sz w:val="16"/>
        </w:rPr>
      </w:pPr>
    </w:p>
    <w:p>
      <w:pPr>
        <w:pStyle w:val="BodyText"/>
        <w:rPr>
          <w:rFonts w:ascii="Comic Sans MS"/>
          <w:sz w:val="16"/>
        </w:rPr>
      </w:pPr>
    </w:p>
    <w:p>
      <w:pPr>
        <w:pStyle w:val="BodyText"/>
        <w:spacing w:before="99"/>
        <w:rPr>
          <w:rFonts w:ascii="Comic Sans MS"/>
          <w:sz w:val="16"/>
        </w:rPr>
      </w:pPr>
    </w:p>
    <w:p>
      <w:pPr>
        <w:spacing w:line="171" w:lineRule="exact" w:before="0"/>
        <w:ind w:left="259" w:right="0" w:firstLine="0"/>
        <w:jc w:val="left"/>
        <w:rPr>
          <w:sz w:val="16"/>
        </w:rPr>
      </w:pPr>
      <w:r>
        <w:rPr>
          <w:sz w:val="16"/>
        </w:rPr>
        <w:t>)</w:t>
      </w:r>
      <w:r>
        <w:rPr>
          <w:spacing w:val="39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Monte</w:t>
      </w:r>
      <w:r>
        <w:rPr>
          <w:spacing w:val="39"/>
          <w:sz w:val="16"/>
        </w:rPr>
        <w:t> </w:t>
      </w:r>
      <w:r>
        <w:rPr>
          <w:spacing w:val="-4"/>
          <w:sz w:val="16"/>
        </w:rPr>
        <w:t>Carlo</w:t>
      </w:r>
    </w:p>
    <w:p>
      <w:pPr>
        <w:spacing w:before="97"/>
        <w:ind w:left="199" w:right="0" w:firstLine="0"/>
        <w:jc w:val="both"/>
        <w:rPr>
          <w:i/>
          <w:sz w:val="20"/>
        </w:rPr>
      </w:pPr>
      <w:r>
        <w:rPr/>
        <w:br w:type="column"/>
      </w:r>
      <w:r>
        <w:rPr>
          <w:i/>
          <w:sz w:val="20"/>
        </w:rPr>
        <w:t>B.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Comparison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State-of-the-</w:t>
      </w:r>
      <w:r>
        <w:rPr>
          <w:i/>
          <w:spacing w:val="-5"/>
          <w:sz w:val="20"/>
        </w:rPr>
        <w:t>Art</w:t>
      </w:r>
    </w:p>
    <w:p>
      <w:pPr>
        <w:pStyle w:val="BodyText"/>
        <w:spacing w:line="249" w:lineRule="auto" w:before="115"/>
        <w:ind w:left="199" w:right="584" w:firstLine="199"/>
        <w:jc w:val="both"/>
      </w:pPr>
      <w:r>
        <w:rPr/>
        <w:t>To the best of our knowledge, this is the first oral cancer screening framework to simultaneously integrate: (a) </w:t>
      </w:r>
      <w:r>
        <w:rPr/>
        <w:t>domain-specific</w:t>
      </w:r>
      <w:r>
        <w:rPr>
          <w:spacing w:val="32"/>
        </w:rPr>
        <w:t> </w:t>
      </w:r>
      <w:r>
        <w:rPr/>
        <w:t>optical</w:t>
      </w:r>
      <w:r>
        <w:rPr>
          <w:spacing w:val="32"/>
        </w:rPr>
        <w:t> </w:t>
      </w:r>
      <w:r>
        <w:rPr/>
        <w:t>preprocessing,</w:t>
      </w:r>
      <w:r>
        <w:rPr>
          <w:spacing w:val="32"/>
        </w:rPr>
        <w:t> </w:t>
      </w:r>
      <w:r>
        <w:rPr/>
        <w:t>(b)</w:t>
      </w:r>
      <w:r>
        <w:rPr>
          <w:spacing w:val="32"/>
        </w:rPr>
        <w:t> </w:t>
      </w:r>
      <w:r>
        <w:rPr/>
        <w:t>multi-backbone</w:t>
      </w:r>
      <w:r>
        <w:rPr>
          <w:spacing w:val="32"/>
        </w:rPr>
        <w:t> </w:t>
      </w:r>
      <w:r>
        <w:rPr>
          <w:spacing w:val="-2"/>
        </w:rPr>
        <w:t>ensemble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224" w:footer="0" w:top="1000" w:bottom="280" w:left="720" w:right="360"/>
          <w:cols w:num="3" w:equalWidth="0">
            <w:col w:w="3542" w:space="90"/>
            <w:col w:w="1649" w:space="39"/>
            <w:col w:w="5840"/>
          </w:cols>
        </w:sectPr>
      </w:pPr>
    </w:p>
    <w:p>
      <w:pPr>
        <w:spacing w:line="194" w:lineRule="auto" w:before="44"/>
        <w:ind w:left="259" w:right="22" w:firstLine="0"/>
        <w:jc w:val="both"/>
        <w:rPr>
          <w:sz w:val="16"/>
        </w:rPr>
      </w:pPr>
      <w:r>
        <w:rPr>
          <w:spacing w:val="-2"/>
          <w:w w:val="110"/>
          <w:sz w:val="16"/>
        </w:rPr>
        <w:t>Dropout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(</w:t>
      </w:r>
      <w:r>
        <w:rPr>
          <w:rFonts w:ascii="Calibri" w:hAnsi="Calibri"/>
          <w:i/>
          <w:spacing w:val="-2"/>
          <w:w w:val="110"/>
          <w:sz w:val="16"/>
        </w:rPr>
        <w:t>T</w:t>
      </w:r>
      <w:r>
        <w:rPr>
          <w:rFonts w:ascii="Calibri" w:hAnsi="Calibri"/>
          <w:i/>
          <w:spacing w:val="10"/>
          <w:w w:val="115"/>
          <w:sz w:val="16"/>
        </w:rPr>
        <w:t> </w:t>
      </w:r>
      <w:r>
        <w:rPr>
          <w:rFonts w:ascii="Calibri" w:hAnsi="Calibri"/>
          <w:spacing w:val="-2"/>
          <w:w w:val="115"/>
          <w:sz w:val="16"/>
        </w:rPr>
        <w:t>=</w:t>
      </w:r>
      <w:r>
        <w:rPr>
          <w:rFonts w:ascii="Calibri" w:hAnsi="Calibri"/>
          <w:spacing w:val="-8"/>
          <w:w w:val="115"/>
          <w:sz w:val="16"/>
        </w:rPr>
        <w:t> </w:t>
      </w:r>
      <w:r>
        <w:rPr>
          <w:rFonts w:ascii="Calibri" w:hAnsi="Calibri"/>
          <w:spacing w:val="-2"/>
          <w:w w:val="110"/>
          <w:sz w:val="16"/>
        </w:rPr>
        <w:t>15</w:t>
      </w:r>
      <w:r>
        <w:rPr>
          <w:spacing w:val="-2"/>
          <w:w w:val="110"/>
          <w:sz w:val="16"/>
        </w:rPr>
        <w:t>).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Correctly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classified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specimens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(blue,</w:t>
      </w:r>
      <w:r>
        <w:rPr>
          <w:spacing w:val="-4"/>
          <w:w w:val="110"/>
          <w:sz w:val="16"/>
        </w:rPr>
        <w:t> </w:t>
      </w:r>
      <w:r>
        <w:rPr>
          <w:rFonts w:ascii="Calibri" w:hAnsi="Calibri"/>
          <w:i/>
          <w:spacing w:val="-2"/>
          <w:w w:val="110"/>
          <w:sz w:val="16"/>
        </w:rPr>
        <w:t>n</w:t>
      </w:r>
      <w:r>
        <w:rPr>
          <w:rFonts w:ascii="Calibri" w:hAnsi="Calibri"/>
          <w:i/>
          <w:spacing w:val="-6"/>
          <w:w w:val="110"/>
          <w:sz w:val="16"/>
        </w:rPr>
        <w:t> </w:t>
      </w:r>
      <w:r>
        <w:rPr>
          <w:rFonts w:ascii="Calibri" w:hAnsi="Calibri"/>
          <w:spacing w:val="-2"/>
          <w:w w:val="115"/>
          <w:sz w:val="16"/>
        </w:rPr>
        <w:t>=</w:t>
      </w:r>
      <w:r>
        <w:rPr>
          <w:rFonts w:ascii="Calibri" w:hAnsi="Calibri"/>
          <w:spacing w:val="-8"/>
          <w:w w:val="115"/>
          <w:sz w:val="16"/>
        </w:rPr>
        <w:t> </w:t>
      </w:r>
      <w:r>
        <w:rPr>
          <w:rFonts w:ascii="Calibri" w:hAnsi="Calibri"/>
          <w:spacing w:val="-2"/>
          <w:w w:val="110"/>
          <w:sz w:val="16"/>
        </w:rPr>
        <w:t>1</w:t>
      </w:r>
      <w:r>
        <w:rPr>
          <w:rFonts w:ascii="Calibri" w:hAnsi="Calibri"/>
          <w:i/>
          <w:spacing w:val="-2"/>
          <w:w w:val="110"/>
          <w:sz w:val="16"/>
        </w:rPr>
        <w:t>,</w:t>
      </w:r>
      <w:r>
        <w:rPr>
          <w:rFonts w:ascii="Calibri" w:hAnsi="Calibri"/>
          <w:spacing w:val="-2"/>
          <w:w w:val="110"/>
          <w:sz w:val="16"/>
        </w:rPr>
        <w:t>160</w:t>
      </w:r>
      <w:r>
        <w:rPr>
          <w:spacing w:val="-2"/>
          <w:w w:val="110"/>
          <w:sz w:val="16"/>
        </w:rPr>
        <w:t>)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cluster at</w:t>
      </w:r>
      <w:r>
        <w:rPr>
          <w:spacing w:val="-9"/>
          <w:w w:val="110"/>
          <w:sz w:val="16"/>
        </w:rPr>
        <w:t> </w:t>
      </w:r>
      <w:r>
        <w:rPr>
          <w:spacing w:val="-2"/>
          <w:w w:val="110"/>
          <w:sz w:val="16"/>
        </w:rPr>
        <w:t>low</w:t>
      </w:r>
      <w:r>
        <w:rPr>
          <w:spacing w:val="-9"/>
          <w:w w:val="110"/>
          <w:sz w:val="16"/>
        </w:rPr>
        <w:t> </w:t>
      </w:r>
      <w:r>
        <w:rPr>
          <w:spacing w:val="-2"/>
          <w:w w:val="110"/>
          <w:sz w:val="16"/>
        </w:rPr>
        <w:t>variance</w:t>
      </w:r>
      <w:r>
        <w:rPr>
          <w:spacing w:val="-9"/>
          <w:w w:val="110"/>
          <w:sz w:val="16"/>
        </w:rPr>
        <w:t> </w:t>
      </w:r>
      <w:r>
        <w:rPr>
          <w:spacing w:val="-2"/>
          <w:w w:val="110"/>
          <w:sz w:val="16"/>
        </w:rPr>
        <w:t>(</w:t>
      </w:r>
      <w:r>
        <w:rPr>
          <w:rFonts w:ascii="Calibri" w:hAnsi="Calibri"/>
          <w:i/>
          <w:spacing w:val="-2"/>
          <w:w w:val="110"/>
          <w:sz w:val="16"/>
        </w:rPr>
        <w:t>σ</w:t>
      </w:r>
      <w:r>
        <w:rPr>
          <w:rFonts w:ascii="Calibri" w:hAnsi="Calibri"/>
          <w:spacing w:val="-2"/>
          <w:w w:val="110"/>
          <w:sz w:val="16"/>
        </w:rPr>
        <w:t>¯</w:t>
      </w:r>
      <w:r>
        <w:rPr>
          <w:rFonts w:ascii="Comic Sans MS" w:hAnsi="Comic Sans MS"/>
          <w:spacing w:val="-2"/>
          <w:w w:val="110"/>
          <w:sz w:val="16"/>
          <w:vertAlign w:val="superscript"/>
        </w:rPr>
        <w:t>2</w:t>
      </w:r>
      <w:r>
        <w:rPr>
          <w:rFonts w:ascii="Comic Sans MS" w:hAnsi="Comic Sans MS"/>
          <w:spacing w:val="-12"/>
          <w:w w:val="110"/>
          <w:sz w:val="16"/>
          <w:vertAlign w:val="baseline"/>
        </w:rPr>
        <w:t> </w:t>
      </w:r>
      <w:r>
        <w:rPr>
          <w:rFonts w:ascii="Calibri" w:hAnsi="Calibri"/>
          <w:spacing w:val="-2"/>
          <w:w w:val="135"/>
          <w:sz w:val="16"/>
          <w:vertAlign w:val="baseline"/>
        </w:rPr>
        <w:t>=</w:t>
      </w:r>
      <w:r>
        <w:rPr>
          <w:rFonts w:ascii="Calibri" w:hAnsi="Calibri"/>
          <w:spacing w:val="-10"/>
          <w:w w:val="135"/>
          <w:sz w:val="16"/>
          <w:vertAlign w:val="baseline"/>
        </w:rPr>
        <w:t> </w:t>
      </w:r>
      <w:r>
        <w:rPr>
          <w:rFonts w:ascii="Calibri" w:hAnsi="Calibri"/>
          <w:spacing w:val="-2"/>
          <w:w w:val="110"/>
          <w:sz w:val="16"/>
          <w:vertAlign w:val="baseline"/>
        </w:rPr>
        <w:t>0</w:t>
      </w:r>
      <w:r>
        <w:rPr>
          <w:rFonts w:ascii="Calibri" w:hAnsi="Calibri"/>
          <w:i/>
          <w:spacing w:val="-2"/>
          <w:w w:val="110"/>
          <w:sz w:val="16"/>
          <w:vertAlign w:val="baseline"/>
        </w:rPr>
        <w:t>.</w:t>
      </w:r>
      <w:r>
        <w:rPr>
          <w:rFonts w:ascii="Calibri" w:hAnsi="Calibri"/>
          <w:spacing w:val="-2"/>
          <w:w w:val="110"/>
          <w:sz w:val="16"/>
          <w:vertAlign w:val="baseline"/>
        </w:rPr>
        <w:t>003</w:t>
      </w:r>
      <w:r>
        <w:rPr>
          <w:spacing w:val="-2"/>
          <w:w w:val="110"/>
          <w:sz w:val="16"/>
          <w:vertAlign w:val="baseline"/>
        </w:rPr>
        <w:t>),</w:t>
      </w:r>
      <w:r>
        <w:rPr>
          <w:spacing w:val="-9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while</w:t>
      </w:r>
      <w:r>
        <w:rPr>
          <w:spacing w:val="-9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deferred</w:t>
      </w:r>
      <w:r>
        <w:rPr>
          <w:spacing w:val="-9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uncertain</w:t>
      </w:r>
      <w:r>
        <w:rPr>
          <w:spacing w:val="-9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cases</w:t>
      </w:r>
      <w:r>
        <w:rPr>
          <w:spacing w:val="-9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(red,</w:t>
      </w:r>
      <w:r>
        <w:rPr>
          <w:spacing w:val="-8"/>
          <w:w w:val="110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16"/>
          <w:vertAlign w:val="baseline"/>
        </w:rPr>
        <w:t>n</w:t>
      </w:r>
      <w:r>
        <w:rPr>
          <w:rFonts w:ascii="Calibri" w:hAnsi="Calibri"/>
          <w:i/>
          <w:spacing w:val="-8"/>
          <w:w w:val="110"/>
          <w:sz w:val="16"/>
          <w:vertAlign w:val="baseline"/>
        </w:rPr>
        <w:t> </w:t>
      </w:r>
      <w:r>
        <w:rPr>
          <w:rFonts w:ascii="Calibri" w:hAnsi="Calibri"/>
          <w:spacing w:val="-2"/>
          <w:w w:val="135"/>
          <w:sz w:val="16"/>
          <w:vertAlign w:val="baseline"/>
        </w:rPr>
        <w:t>=</w:t>
      </w:r>
      <w:r>
        <w:rPr>
          <w:rFonts w:ascii="Calibri" w:hAnsi="Calibri"/>
          <w:spacing w:val="-11"/>
          <w:w w:val="135"/>
          <w:sz w:val="16"/>
          <w:vertAlign w:val="baseline"/>
        </w:rPr>
        <w:t> </w:t>
      </w:r>
      <w:r>
        <w:rPr>
          <w:rFonts w:ascii="Calibri" w:hAnsi="Calibri"/>
          <w:spacing w:val="-2"/>
          <w:w w:val="110"/>
          <w:sz w:val="16"/>
          <w:vertAlign w:val="baseline"/>
        </w:rPr>
        <w:t>40</w:t>
      </w:r>
      <w:r>
        <w:rPr>
          <w:spacing w:val="-2"/>
          <w:w w:val="110"/>
          <w:sz w:val="16"/>
          <w:vertAlign w:val="baseline"/>
        </w:rPr>
        <w:t>) exhibit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elevated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variance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(</w:t>
      </w:r>
      <w:r>
        <w:rPr>
          <w:rFonts w:ascii="Calibri" w:hAnsi="Calibri"/>
          <w:i/>
          <w:spacing w:val="-2"/>
          <w:w w:val="110"/>
          <w:sz w:val="16"/>
          <w:vertAlign w:val="baseline"/>
        </w:rPr>
        <w:t>σ</w:t>
      </w:r>
      <w:r>
        <w:rPr>
          <w:rFonts w:ascii="Calibri" w:hAnsi="Calibri"/>
          <w:spacing w:val="-2"/>
          <w:w w:val="110"/>
          <w:sz w:val="16"/>
          <w:vertAlign w:val="baseline"/>
        </w:rPr>
        <w:t>¯</w:t>
      </w:r>
      <w:r>
        <w:rPr>
          <w:rFonts w:ascii="Comic Sans MS" w:hAnsi="Comic Sans MS"/>
          <w:spacing w:val="-2"/>
          <w:w w:val="110"/>
          <w:sz w:val="16"/>
          <w:vertAlign w:val="superscript"/>
        </w:rPr>
        <w:t>2</w:t>
      </w:r>
      <w:r>
        <w:rPr>
          <w:rFonts w:ascii="Comic Sans MS" w:hAnsi="Comic Sans MS"/>
          <w:spacing w:val="-6"/>
          <w:w w:val="110"/>
          <w:sz w:val="16"/>
          <w:vertAlign w:val="baseline"/>
        </w:rPr>
        <w:t> </w:t>
      </w:r>
      <w:r>
        <w:rPr>
          <w:rFonts w:ascii="Calibri" w:hAnsi="Calibri"/>
          <w:spacing w:val="-2"/>
          <w:w w:val="135"/>
          <w:sz w:val="16"/>
          <w:vertAlign w:val="baseline"/>
        </w:rPr>
        <w:t>=</w:t>
      </w:r>
      <w:r>
        <w:rPr>
          <w:rFonts w:ascii="Calibri" w:hAnsi="Calibri"/>
          <w:spacing w:val="-8"/>
          <w:w w:val="135"/>
          <w:sz w:val="16"/>
          <w:vertAlign w:val="baseline"/>
        </w:rPr>
        <w:t> </w:t>
      </w:r>
      <w:r>
        <w:rPr>
          <w:rFonts w:ascii="Calibri" w:hAnsi="Calibri"/>
          <w:spacing w:val="-2"/>
          <w:w w:val="110"/>
          <w:sz w:val="16"/>
          <w:vertAlign w:val="baseline"/>
        </w:rPr>
        <w:t>0</w:t>
      </w:r>
      <w:r>
        <w:rPr>
          <w:rFonts w:ascii="Calibri" w:hAnsi="Calibri"/>
          <w:i/>
          <w:spacing w:val="-2"/>
          <w:w w:val="110"/>
          <w:sz w:val="16"/>
          <w:vertAlign w:val="baseline"/>
        </w:rPr>
        <w:t>.</w:t>
      </w:r>
      <w:r>
        <w:rPr>
          <w:rFonts w:ascii="Calibri" w:hAnsi="Calibri"/>
          <w:spacing w:val="-2"/>
          <w:w w:val="110"/>
          <w:sz w:val="16"/>
          <w:vertAlign w:val="baseline"/>
        </w:rPr>
        <w:t>028</w:t>
      </w:r>
      <w:r>
        <w:rPr>
          <w:spacing w:val="-2"/>
          <w:w w:val="110"/>
          <w:sz w:val="16"/>
          <w:vertAlign w:val="baseline"/>
        </w:rPr>
        <w:t>).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The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dashed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line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marks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the</w:t>
      </w:r>
      <w:r>
        <w:rPr>
          <w:spacing w:val="-4"/>
          <w:w w:val="110"/>
          <w:sz w:val="16"/>
          <w:vertAlign w:val="baseline"/>
        </w:rPr>
        <w:t> </w:t>
      </w:r>
      <w:r>
        <w:rPr>
          <w:spacing w:val="-2"/>
          <w:w w:val="110"/>
          <w:sz w:val="16"/>
          <w:vertAlign w:val="baseline"/>
        </w:rPr>
        <w:t>safety </w:t>
      </w:r>
      <w:r>
        <w:rPr>
          <w:w w:val="110"/>
          <w:sz w:val="16"/>
          <w:vertAlign w:val="baseline"/>
        </w:rPr>
        <w:t>threshold</w:t>
      </w:r>
      <w:r>
        <w:rPr>
          <w:spacing w:val="-4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(</w:t>
      </w:r>
      <w:r>
        <w:rPr>
          <w:rFonts w:ascii="Calibri" w:hAnsi="Calibri"/>
          <w:i/>
          <w:w w:val="110"/>
          <w:sz w:val="16"/>
          <w:vertAlign w:val="baseline"/>
        </w:rPr>
        <w:t>σ</w:t>
      </w:r>
      <w:r>
        <w:rPr>
          <w:rFonts w:ascii="Comic Sans MS" w:hAnsi="Comic Sans MS"/>
          <w:w w:val="110"/>
          <w:sz w:val="16"/>
          <w:vertAlign w:val="superscript"/>
        </w:rPr>
        <w:t>2</w:t>
      </w:r>
      <w:r>
        <w:rPr>
          <w:rFonts w:ascii="Comic Sans MS" w:hAnsi="Comic Sans MS"/>
          <w:spacing w:val="-10"/>
          <w:w w:val="110"/>
          <w:sz w:val="16"/>
          <w:vertAlign w:val="baseline"/>
        </w:rPr>
        <w:t> </w:t>
      </w:r>
      <w:r>
        <w:rPr>
          <w:rFonts w:ascii="Calibri" w:hAnsi="Calibri"/>
          <w:w w:val="135"/>
          <w:sz w:val="16"/>
          <w:vertAlign w:val="baseline"/>
        </w:rPr>
        <w:t>=</w:t>
      </w:r>
      <w:r>
        <w:rPr>
          <w:rFonts w:ascii="Calibri" w:hAnsi="Calibri"/>
          <w:spacing w:val="-13"/>
          <w:w w:val="135"/>
          <w:sz w:val="16"/>
          <w:vertAlign w:val="baseline"/>
        </w:rPr>
        <w:t> </w:t>
      </w:r>
      <w:r>
        <w:rPr>
          <w:rFonts w:ascii="Calibri" w:hAnsi="Calibri"/>
          <w:w w:val="110"/>
          <w:sz w:val="16"/>
          <w:vertAlign w:val="baseline"/>
        </w:rPr>
        <w:t>0</w:t>
      </w:r>
      <w:r>
        <w:rPr>
          <w:rFonts w:ascii="Calibri" w:hAnsi="Calibri"/>
          <w:i/>
          <w:w w:val="110"/>
          <w:sz w:val="16"/>
          <w:vertAlign w:val="baseline"/>
        </w:rPr>
        <w:t>.</w:t>
      </w:r>
      <w:r>
        <w:rPr>
          <w:rFonts w:ascii="Calibri" w:hAnsi="Calibri"/>
          <w:w w:val="110"/>
          <w:sz w:val="16"/>
          <w:vertAlign w:val="baseline"/>
        </w:rPr>
        <w:t>015</w:t>
      </w:r>
      <w:r>
        <w:rPr>
          <w:w w:val="110"/>
          <w:sz w:val="16"/>
          <w:vertAlign w:val="baseline"/>
        </w:rPr>
        <w:t>)</w:t>
      </w:r>
      <w:r>
        <w:rPr>
          <w:spacing w:val="-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that</w:t>
      </w:r>
      <w:r>
        <w:rPr>
          <w:spacing w:val="-3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separates</w:t>
      </w:r>
      <w:r>
        <w:rPr>
          <w:spacing w:val="-3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the</w:t>
      </w:r>
      <w:r>
        <w:rPr>
          <w:spacing w:val="-3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two</w:t>
      </w:r>
      <w:r>
        <w:rPr>
          <w:spacing w:val="-3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populations.</w:t>
      </w:r>
    </w:p>
    <w:p>
      <w:pPr>
        <w:pStyle w:val="BodyText"/>
        <w:spacing w:before="181"/>
      </w:pPr>
      <w:r>
        <w:rPr/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645287</wp:posOffset>
            </wp:positionH>
            <wp:positionV relativeFrom="paragraph">
              <wp:posOffset>276781</wp:posOffset>
            </wp:positionV>
            <wp:extent cx="3067812" cy="1130808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812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  <w:rPr>
          <w:sz w:val="16"/>
        </w:rPr>
      </w:pPr>
    </w:p>
    <w:p>
      <w:pPr>
        <w:spacing w:line="232" w:lineRule="auto" w:before="1"/>
        <w:ind w:left="259" w:right="28" w:firstLine="0"/>
        <w:jc w:val="both"/>
        <w:rPr>
          <w:sz w:val="16"/>
        </w:rPr>
      </w:pPr>
      <w:r>
        <w:rPr>
          <w:sz w:val="16"/>
        </w:rPr>
        <w:t>Fig. 7.</w:t>
      </w:r>
      <w:r>
        <w:rPr>
          <w:spacing w:val="40"/>
          <w:sz w:val="16"/>
        </w:rPr>
        <w:t> </w:t>
      </w:r>
      <w:r>
        <w:rPr>
          <w:sz w:val="16"/>
        </w:rPr>
        <w:t>Confusion matrices comparing (a) EfficientNet-B0 baseline (25 total</w:t>
      </w:r>
      <w:r>
        <w:rPr>
          <w:spacing w:val="40"/>
          <w:sz w:val="16"/>
        </w:rPr>
        <w:t> </w:t>
      </w:r>
      <w:r>
        <w:rPr>
          <w:sz w:val="16"/>
        </w:rPr>
        <w:t>errors: 15 FP, 10 FN) and (b) the proposed multimodal framework (1 total</w:t>
      </w:r>
      <w:r>
        <w:rPr>
          <w:spacing w:val="40"/>
          <w:sz w:val="16"/>
        </w:rPr>
        <w:t> </w:t>
      </w:r>
      <w:r>
        <w:rPr>
          <w:sz w:val="16"/>
        </w:rPr>
        <w:t>error: 0 FP, 1 FN deferred to specialist review). The proposed </w:t>
      </w:r>
      <w:r>
        <w:rPr>
          <w:sz w:val="16"/>
        </w:rPr>
        <w:t>framework</w:t>
      </w:r>
      <w:r>
        <w:rPr>
          <w:spacing w:val="40"/>
          <w:sz w:val="16"/>
        </w:rPr>
        <w:t> </w:t>
      </w:r>
      <w:r>
        <w:rPr>
          <w:sz w:val="16"/>
        </w:rPr>
        <w:t>eliminates all false positives through epistemic uncertainty filtering.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pStyle w:val="ListParagraph"/>
        <w:numPr>
          <w:ilvl w:val="1"/>
          <w:numId w:val="5"/>
        </w:numPr>
        <w:tabs>
          <w:tab w:pos="2414" w:val="left" w:leader="none"/>
        </w:tabs>
        <w:spacing w:line="240" w:lineRule="auto" w:before="0" w:after="0"/>
        <w:ind w:left="2414" w:right="0" w:hanging="367"/>
        <w:jc w:val="left"/>
        <w:rPr>
          <w:sz w:val="20"/>
        </w:rPr>
      </w:pPr>
      <w:r>
        <w:rPr>
          <w:smallCaps/>
          <w:spacing w:val="-2"/>
          <w:sz w:val="20"/>
        </w:rPr>
        <w:t>Discussion</w:t>
      </w:r>
    </w:p>
    <w:p>
      <w:pPr>
        <w:pStyle w:val="BodyText"/>
        <w:spacing w:before="181"/>
        <w:rPr>
          <w:sz w:val="16"/>
        </w:rPr>
      </w:pPr>
    </w:p>
    <w:p>
      <w:pPr>
        <w:spacing w:before="0"/>
        <w:ind w:left="259" w:right="0" w:firstLine="0"/>
        <w:jc w:val="left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4"/>
          <w:sz w:val="20"/>
        </w:rPr>
        <w:t> </w:t>
      </w:r>
      <w:r>
        <w:rPr>
          <w:i/>
          <w:sz w:val="20"/>
        </w:rPr>
        <w:t>Clinical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Significance</w:t>
      </w:r>
    </w:p>
    <w:p>
      <w:pPr>
        <w:pStyle w:val="BodyText"/>
        <w:spacing w:before="21"/>
        <w:rPr>
          <w:i/>
        </w:rPr>
      </w:pPr>
    </w:p>
    <w:p>
      <w:pPr>
        <w:pStyle w:val="BodyText"/>
        <w:spacing w:line="230" w:lineRule="auto"/>
        <w:ind w:left="259" w:right="32" w:firstLine="199"/>
        <w:jc w:val="both"/>
      </w:pPr>
      <w:r>
        <w:rPr/>
        <w:t>The proposed framework addresses all four barriers to clinical translation identified in Section I. Reinhard </w:t>
      </w:r>
      <w:r>
        <w:rPr>
          <w:rFonts w:ascii="Calibri" w:hAnsi="Calibri"/>
          <w:i/>
        </w:rPr>
        <w:t>L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Calibri" w:hAnsi="Calibri"/>
          <w:i/>
          <w:vertAlign w:val="baseline"/>
        </w:rPr>
        <w:t>a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Calibri" w:hAnsi="Calibri"/>
          <w:i/>
          <w:vertAlign w:val="baseline"/>
        </w:rPr>
        <w:t>b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normalization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resolves</w:t>
      </w:r>
      <w:r>
        <w:rPr>
          <w:spacing w:val="-11"/>
          <w:vertAlign w:val="baseline"/>
        </w:rPr>
        <w:t> </w:t>
      </w:r>
      <w:r>
        <w:rPr>
          <w:vertAlign w:val="baseline"/>
        </w:rPr>
        <w:t>optical</w:t>
      </w:r>
      <w:r>
        <w:rPr>
          <w:spacing w:val="-11"/>
          <w:vertAlign w:val="baseline"/>
        </w:rPr>
        <w:t> </w:t>
      </w:r>
      <w:r>
        <w:rPr>
          <w:vertAlign w:val="baseline"/>
        </w:rPr>
        <w:t>variability</w:t>
      </w:r>
      <w:r>
        <w:rPr>
          <w:spacing w:val="-11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11"/>
          <w:vertAlign w:val="baseline"/>
        </w:rPr>
        <w:t> </w:t>
      </w:r>
      <w:r>
        <w:rPr>
          <w:vertAlign w:val="baseline"/>
        </w:rPr>
        <w:t>heterogeneous </w:t>
      </w:r>
      <w:r>
        <w:rPr>
          <w:spacing w:val="-2"/>
          <w:vertAlign w:val="baseline"/>
        </w:rPr>
        <w:t>smartphone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cameras.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Monte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Carlo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Dropout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eliminates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epistemic </w:t>
      </w:r>
      <w:r>
        <w:rPr>
          <w:vertAlign w:val="baseline"/>
        </w:rPr>
        <w:t>overconfidence</w:t>
      </w:r>
      <w:r>
        <w:rPr>
          <w:spacing w:val="14"/>
          <w:vertAlign w:val="baseline"/>
        </w:rPr>
        <w:t> </w:t>
      </w:r>
      <w:r>
        <w:rPr>
          <w:vertAlign w:val="baseline"/>
        </w:rPr>
        <w:t>by</w:t>
      </w:r>
      <w:r>
        <w:rPr>
          <w:spacing w:val="15"/>
          <w:vertAlign w:val="baseline"/>
        </w:rPr>
        <w:t> </w:t>
      </w:r>
      <w:r>
        <w:rPr>
          <w:vertAlign w:val="baseline"/>
        </w:rPr>
        <w:t>providing</w:t>
      </w:r>
      <w:r>
        <w:rPr>
          <w:spacing w:val="14"/>
          <w:vertAlign w:val="baseline"/>
        </w:rPr>
        <w:t> </w:t>
      </w:r>
      <w:r>
        <w:rPr>
          <w:vertAlign w:val="baseline"/>
        </w:rPr>
        <w:t>principled</w:t>
      </w:r>
      <w:r>
        <w:rPr>
          <w:spacing w:val="15"/>
          <w:vertAlign w:val="baseline"/>
        </w:rPr>
        <w:t> </w:t>
      </w:r>
      <w:r>
        <w:rPr>
          <w:vertAlign w:val="baseline"/>
        </w:rPr>
        <w:t>uncertainty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estimates</w:t>
      </w:r>
    </w:p>
    <w:p>
      <w:pPr>
        <w:pStyle w:val="BodyText"/>
        <w:spacing w:line="249" w:lineRule="auto" w:before="10"/>
        <w:ind w:left="259" w:hanging="8"/>
        <w:jc w:val="both"/>
      </w:pPr>
      <w:r>
        <w:rPr/>
        <w:t>with a hard safety boundary. Grad-CAM++ concordance auditing systematically detects shortcut learning by verifying that model attention aligns with anatomical lesion </w:t>
      </w:r>
      <w:r>
        <w:rPr/>
        <w:t>boundaries. Bayesian</w:t>
      </w:r>
      <w:r>
        <w:rPr>
          <w:spacing w:val="-5"/>
        </w:rPr>
        <w:t> </w:t>
      </w:r>
      <w:r>
        <w:rPr/>
        <w:t>multimodal</w:t>
      </w:r>
      <w:r>
        <w:rPr>
          <w:spacing w:val="-5"/>
        </w:rPr>
        <w:t> </w:t>
      </w:r>
      <w:r>
        <w:rPr/>
        <w:t>fusion</w:t>
      </w:r>
      <w:r>
        <w:rPr>
          <w:spacing w:val="-5"/>
        </w:rPr>
        <w:t> </w:t>
      </w:r>
      <w:r>
        <w:rPr/>
        <w:t>incorporates</w:t>
      </w:r>
      <w:r>
        <w:rPr>
          <w:spacing w:val="-5"/>
        </w:rPr>
        <w:t> </w:t>
      </w:r>
      <w:r>
        <w:rPr/>
        <w:t>epidemiological</w:t>
      </w:r>
      <w:r>
        <w:rPr>
          <w:spacing w:val="-5"/>
        </w:rPr>
        <w:t> </w:t>
      </w:r>
      <w:r>
        <w:rPr/>
        <w:t>con-text, bridging the gap between unimodal AI predictions and holistic clinical judgment.</w:t>
      </w:r>
    </w:p>
    <w:p>
      <w:pPr>
        <w:pStyle w:val="BodyText"/>
        <w:spacing w:line="230" w:lineRule="auto" w:before="56"/>
        <w:ind w:left="259" w:right="22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clinical</w:t>
      </w:r>
      <w:r>
        <w:rPr>
          <w:spacing w:val="-12"/>
        </w:rPr>
        <w:t> </w:t>
      </w:r>
      <w:r>
        <w:rPr/>
        <w:t>workflow</w:t>
      </w:r>
      <w:r>
        <w:rPr>
          <w:spacing w:val="-12"/>
        </w:rPr>
        <w:t> </w:t>
      </w:r>
      <w:r>
        <w:rPr/>
        <w:t>impact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significant: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hypothetical deployment at a rural primary healthcare center processing</w:t>
      </w:r>
      <w:r>
        <w:rPr>
          <w:spacing w:val="40"/>
        </w:rPr>
        <w:t> </w:t>
      </w:r>
      <w:r>
        <w:rPr/>
        <w:t>200 patients daily, the system would defer approximately 6–</w:t>
      </w:r>
      <w:r>
        <w:rPr/>
        <w:t>7 cases (</w:t>
      </w:r>
      <w:r>
        <w:rPr>
          <w:rFonts w:ascii="Lucida Sans Unicode" w:hAnsi="Lucida Sans Unicode"/>
        </w:rPr>
        <w:t>∼</w:t>
      </w:r>
      <w:r>
        <w:rPr/>
        <w:t>3.2%) to specialist review while providing confident automated</w:t>
      </w:r>
      <w:r>
        <w:rPr>
          <w:spacing w:val="76"/>
        </w:rPr>
        <w:t> </w:t>
      </w:r>
      <w:r>
        <w:rPr/>
        <w:t>triage</w:t>
      </w:r>
      <w:r>
        <w:rPr>
          <w:spacing w:val="76"/>
        </w:rPr>
        <w:t> </w:t>
      </w:r>
      <w:r>
        <w:rPr/>
        <w:t>for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remaining</w:t>
      </w:r>
      <w:r>
        <w:rPr>
          <w:spacing w:val="77"/>
        </w:rPr>
        <w:t> </w:t>
      </w:r>
      <w:r>
        <w:rPr/>
        <w:t>193–194</w:t>
      </w:r>
      <w:r>
        <w:rPr>
          <w:spacing w:val="76"/>
        </w:rPr>
        <w:t> </w:t>
      </w:r>
      <w:r>
        <w:rPr/>
        <w:t>cases.</w:t>
      </w:r>
      <w:r>
        <w:rPr>
          <w:spacing w:val="76"/>
        </w:rPr>
        <w:t> </w:t>
      </w:r>
      <w:r>
        <w:rPr>
          <w:spacing w:val="-4"/>
        </w:rPr>
        <w:t>This</w:t>
      </w:r>
    </w:p>
    <w:p>
      <w:pPr>
        <w:pStyle w:val="BodyText"/>
        <w:spacing w:line="249" w:lineRule="auto" w:before="10"/>
        <w:ind w:left="259" w:right="32"/>
        <w:jc w:val="both"/>
      </w:pPr>
      <w:r>
        <w:rPr>
          <w:spacing w:val="-2"/>
        </w:rPr>
        <w:t>represents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96.8%</w:t>
      </w:r>
      <w:r>
        <w:rPr>
          <w:spacing w:val="-10"/>
        </w:rPr>
        <w:t> </w:t>
      </w:r>
      <w:r>
        <w:rPr>
          <w:spacing w:val="-2"/>
        </w:rPr>
        <w:t>throughput</w:t>
      </w:r>
      <w:r>
        <w:rPr>
          <w:spacing w:val="-10"/>
        </w:rPr>
        <w:t> </w:t>
      </w:r>
      <w:r>
        <w:rPr>
          <w:spacing w:val="-2"/>
        </w:rPr>
        <w:t>improvement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manual</w:t>
      </w:r>
      <w:r>
        <w:rPr>
          <w:spacing w:val="-10"/>
        </w:rPr>
        <w:t> </w:t>
      </w:r>
      <w:r>
        <w:rPr>
          <w:spacing w:val="-2"/>
        </w:rPr>
        <w:t>expert </w:t>
      </w:r>
      <w:r>
        <w:rPr/>
        <w:t>screening with no false negatives in the automated pathway.</w:t>
      </w:r>
    </w:p>
    <w:p>
      <w:pPr>
        <w:pStyle w:val="BodyText"/>
        <w:spacing w:line="249" w:lineRule="auto"/>
        <w:ind w:left="157" w:right="582" w:firstLine="7"/>
        <w:jc w:val="both"/>
      </w:pPr>
      <w:r>
        <w:rPr/>
        <w:br w:type="column"/>
      </w:r>
      <w:r>
        <w:rPr/>
        <w:t>inference, (c) calibrated epistemic uncertainty with an explicit </w:t>
      </w:r>
      <w:r>
        <w:rPr>
          <w:spacing w:val="-2"/>
        </w:rPr>
        <w:t>deferral</w:t>
      </w:r>
      <w:r>
        <w:rPr>
          <w:spacing w:val="-10"/>
        </w:rPr>
        <w:t> </w:t>
      </w:r>
      <w:r>
        <w:rPr>
          <w:spacing w:val="-2"/>
        </w:rPr>
        <w:t>pathway,</w:t>
      </w:r>
      <w:r>
        <w:rPr>
          <w:spacing w:val="-10"/>
        </w:rPr>
        <w:t> </w:t>
      </w:r>
      <w:r>
        <w:rPr>
          <w:spacing w:val="-2"/>
        </w:rPr>
        <w:t>(d)</w:t>
      </w:r>
      <w:r>
        <w:rPr>
          <w:spacing w:val="-10"/>
        </w:rPr>
        <w:t> </w:t>
      </w:r>
      <w:r>
        <w:rPr>
          <w:spacing w:val="-2"/>
        </w:rPr>
        <w:t>quantitative</w:t>
      </w:r>
      <w:r>
        <w:rPr>
          <w:spacing w:val="-10"/>
        </w:rPr>
        <w:t> </w:t>
      </w:r>
      <w:r>
        <w:rPr>
          <w:spacing w:val="-2"/>
        </w:rPr>
        <w:t>saliency</w:t>
      </w:r>
      <w:r>
        <w:rPr>
          <w:spacing w:val="-10"/>
        </w:rPr>
        <w:t> </w:t>
      </w:r>
      <w:r>
        <w:rPr>
          <w:spacing w:val="-2"/>
        </w:rPr>
        <w:t>concordance</w:t>
      </w:r>
      <w:r>
        <w:rPr>
          <w:spacing w:val="-10"/>
        </w:rPr>
        <w:t> </w:t>
      </w:r>
      <w:r>
        <w:rPr>
          <w:spacing w:val="-2"/>
        </w:rPr>
        <w:t>auditing, </w:t>
      </w:r>
      <w:r>
        <w:rPr/>
        <w:t>and (e) Bayesian multimodal epidemiological fusion. Prior </w:t>
      </w:r>
      <w:r>
        <w:rPr>
          <w:spacing w:val="-2"/>
        </w:rPr>
        <w:t>works</w:t>
      </w:r>
      <w:r>
        <w:rPr>
          <w:spacing w:val="-6"/>
        </w:rPr>
        <w:t> </w:t>
      </w:r>
      <w:r>
        <w:rPr>
          <w:spacing w:val="-2"/>
        </w:rPr>
        <w:t>[14]–[16]</w:t>
      </w:r>
      <w:r>
        <w:rPr>
          <w:spacing w:val="-6"/>
        </w:rPr>
        <w:t> </w:t>
      </w:r>
      <w:r>
        <w:rPr>
          <w:spacing w:val="-2"/>
        </w:rPr>
        <w:t>address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most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dimensions. </w:t>
      </w:r>
      <w:r>
        <w:rPr/>
        <w:t>The</w:t>
      </w:r>
      <w:r>
        <w:rPr>
          <w:spacing w:val="-13"/>
        </w:rPr>
        <w:t> </w:t>
      </w:r>
      <w:r>
        <w:rPr/>
        <w:t>achieved</w:t>
      </w:r>
      <w:r>
        <w:rPr>
          <w:spacing w:val="-12"/>
        </w:rPr>
        <w:t> </w:t>
      </w:r>
      <w:r>
        <w:rPr/>
        <w:t>AUROC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1.0000</w:t>
      </w:r>
      <w:r>
        <w:rPr>
          <w:spacing w:val="-13"/>
        </w:rPr>
        <w:t> </w:t>
      </w:r>
      <w:r>
        <w:rPr/>
        <w:t>exceeds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highest</w:t>
      </w:r>
      <w:r>
        <w:rPr>
          <w:spacing w:val="-12"/>
        </w:rPr>
        <w:t> </w:t>
      </w:r>
      <w:r>
        <w:rPr/>
        <w:t>previously reported AUROC of 0.9977 (EfficientNet-B0 standalone) by a statistically significant margin (</w:t>
      </w:r>
      <w:r>
        <w:rPr>
          <w:rFonts w:ascii="Calibri" w:hAnsi="Calibri"/>
          <w:i/>
        </w:rPr>
        <w:t>p </w:t>
      </w:r>
      <w:r>
        <w:rPr>
          <w:rFonts w:ascii="Calibri" w:hAnsi="Calibri"/>
          <w:w w:val="125"/>
        </w:rPr>
        <w:t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0021</w:t>
      </w:r>
      <w:r>
        <w:rPr/>
        <w:t>, DeLong test).</w:t>
      </w:r>
    </w:p>
    <w:p>
      <w:pPr>
        <w:pStyle w:val="BodyText"/>
        <w:spacing w:line="249" w:lineRule="auto"/>
        <w:ind w:left="164" w:right="584" w:firstLine="199"/>
        <w:jc w:val="both"/>
      </w:pPr>
      <w:r>
        <w:rPr/>
        <w:t>A</w:t>
      </w:r>
      <w:r>
        <w:rPr>
          <w:spacing w:val="-2"/>
        </w:rPr>
        <w:t> </w:t>
      </w:r>
      <w:r>
        <w:rPr/>
        <w:t>comparative</w:t>
      </w:r>
      <w:r>
        <w:rPr>
          <w:spacing w:val="-2"/>
        </w:rPr>
        <w:t> </w:t>
      </w:r>
      <w:r>
        <w:rPr/>
        <w:t>summary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state-of-the-art is provided in Table III.</w:t>
      </w:r>
    </w:p>
    <w:p>
      <w:pPr>
        <w:pStyle w:val="BodyText"/>
        <w:spacing w:before="182"/>
      </w:pPr>
    </w:p>
    <w:p>
      <w:pPr>
        <w:spacing w:before="0"/>
        <w:ind w:left="164" w:right="0" w:firstLine="0"/>
        <w:jc w:val="both"/>
        <w:rPr>
          <w:i/>
          <w:sz w:val="20"/>
        </w:rPr>
      </w:pPr>
      <w:r>
        <w:rPr>
          <w:i/>
          <w:sz w:val="20"/>
        </w:rPr>
        <w:t>C.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Ethical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Considerations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Regulatory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Compliance</w:t>
      </w:r>
    </w:p>
    <w:p>
      <w:pPr>
        <w:pStyle w:val="BodyText"/>
        <w:spacing w:line="249" w:lineRule="auto" w:before="115"/>
        <w:ind w:left="157" w:right="584" w:firstLine="206"/>
        <w:jc w:val="both"/>
      </w:pPr>
      <w:r>
        <w:rPr/>
        <w:t>The framework is designed as a clinical decision </w:t>
      </w:r>
      <w:r>
        <w:rPr>
          <w:i/>
        </w:rPr>
        <w:t>support </w:t>
      </w:r>
      <w:r>
        <w:rPr/>
        <w:t>tool,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autonomous</w:t>
      </w:r>
      <w:r>
        <w:rPr>
          <w:spacing w:val="-7"/>
        </w:rPr>
        <w:t> </w:t>
      </w:r>
      <w:r>
        <w:rPr/>
        <w:t>diagnostic</w:t>
      </w:r>
      <w:r>
        <w:rPr>
          <w:spacing w:val="-7"/>
        </w:rPr>
        <w:t> </w:t>
      </w:r>
      <w:r>
        <w:rPr/>
        <w:t>device.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predictions</w:t>
      </w:r>
      <w:r>
        <w:rPr>
          <w:spacing w:val="-7"/>
        </w:rPr>
        <w:t> </w:t>
      </w:r>
      <w:r>
        <w:rPr/>
        <w:t>with elevated</w:t>
      </w:r>
      <w:r>
        <w:rPr>
          <w:spacing w:val="-8"/>
        </w:rPr>
        <w:t> </w:t>
      </w:r>
      <w:r>
        <w:rPr/>
        <w:t>uncertainty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explicitly</w:t>
      </w:r>
      <w:r>
        <w:rPr>
          <w:spacing w:val="-8"/>
        </w:rPr>
        <w:t> </w:t>
      </w:r>
      <w:r>
        <w:rPr/>
        <w:t>deferred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specialist</w:t>
      </w:r>
      <w:r>
        <w:rPr>
          <w:spacing w:val="-8"/>
        </w:rPr>
        <w:t> </w:t>
      </w:r>
      <w:r>
        <w:rPr/>
        <w:t>review, preserving the principle that final diagnostic authority rests 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licensed</w:t>
      </w:r>
      <w:r>
        <w:rPr>
          <w:spacing w:val="-4"/>
        </w:rPr>
        <w:t> </w:t>
      </w:r>
      <w:r>
        <w:rPr/>
        <w:t>clinician.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raw</w:t>
      </w:r>
      <w:r>
        <w:rPr>
          <w:spacing w:val="-5"/>
        </w:rPr>
        <w:t> </w:t>
      </w:r>
      <w:r>
        <w:rPr/>
        <w:t>patient images; image bytes are processed in-memory and discarded </w:t>
      </w:r>
      <w:r>
        <w:rPr>
          <w:spacing w:val="-2"/>
        </w:rPr>
        <w:t>after</w:t>
      </w:r>
      <w:r>
        <w:rPr>
          <w:spacing w:val="-6"/>
        </w:rPr>
        <w:t> </w:t>
      </w:r>
      <w:r>
        <w:rPr>
          <w:spacing w:val="-2"/>
        </w:rPr>
        <w:t>inference.</w:t>
      </w:r>
      <w:r>
        <w:rPr>
          <w:spacing w:val="-6"/>
        </w:rPr>
        <w:t> </w:t>
      </w:r>
      <w:r>
        <w:rPr>
          <w:spacing w:val="-2"/>
        </w:rPr>
        <w:t>Only</w:t>
      </w:r>
      <w:r>
        <w:rPr>
          <w:spacing w:val="-6"/>
        </w:rPr>
        <w:t> </w:t>
      </w:r>
      <w:r>
        <w:rPr>
          <w:spacing w:val="-2"/>
        </w:rPr>
        <w:t>de-identified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metadata</w:t>
      </w:r>
      <w:r>
        <w:rPr>
          <w:spacing w:val="-6"/>
        </w:rPr>
        <w:t> </w:t>
      </w:r>
      <w:r>
        <w:rPr>
          <w:spacing w:val="-2"/>
        </w:rPr>
        <w:t>(prediction, </w:t>
      </w:r>
      <w:r>
        <w:rPr/>
        <w:t>confidence, uncertainty, lesion morphology) is persisted. All clinical risk factors are transmitted via request body multipart form-data (not URL query parameters) to prevent PHI leakage into server access logs. The generated HL7 FHIR r4 bundles support</w:t>
      </w:r>
      <w:r>
        <w:rPr>
          <w:spacing w:val="-13"/>
        </w:rPr>
        <w:t> </w:t>
      </w:r>
      <w:r>
        <w:rPr/>
        <w:t>HIPAA-compliant</w:t>
      </w:r>
      <w:r>
        <w:rPr>
          <w:spacing w:val="-12"/>
        </w:rPr>
        <w:t> </w:t>
      </w:r>
      <w:r>
        <w:rPr/>
        <w:t>audit</w:t>
      </w:r>
      <w:r>
        <w:rPr>
          <w:spacing w:val="-13"/>
        </w:rPr>
        <w:t> </w:t>
      </w:r>
      <w:r>
        <w:rPr/>
        <w:t>trail</w:t>
      </w:r>
      <w:r>
        <w:rPr>
          <w:spacing w:val="-12"/>
        </w:rPr>
        <w:t> </w:t>
      </w:r>
      <w:r>
        <w:rPr/>
        <w:t>integration.</w:t>
      </w:r>
      <w:r>
        <w:rPr>
          <w:spacing w:val="-13"/>
        </w:rPr>
        <w:t> </w:t>
      </w:r>
      <w:r>
        <w:rPr/>
        <w:t>Future</w:t>
      </w:r>
      <w:r>
        <w:rPr>
          <w:spacing w:val="-12"/>
        </w:rPr>
        <w:t> </w:t>
      </w:r>
      <w:r>
        <w:rPr/>
        <w:t>regula-tory submissions should pursue IEC 62304 software lifecycle compliance and FDA/CDSCO Software as a Medical Device (SaMD) classification as a Class II device under the intended use of screening aid [30], [32].</w:t>
      </w:r>
    </w:p>
    <w:p>
      <w:pPr>
        <w:pStyle w:val="BodyText"/>
        <w:spacing w:before="186"/>
      </w:pPr>
    </w:p>
    <w:p>
      <w:pPr>
        <w:spacing w:before="0"/>
        <w:ind w:left="164" w:right="0" w:firstLine="0"/>
        <w:jc w:val="both"/>
        <w:rPr>
          <w:i/>
          <w:sz w:val="20"/>
        </w:rPr>
      </w:pPr>
      <w:r>
        <w:rPr>
          <w:i/>
          <w:sz w:val="20"/>
        </w:rPr>
        <w:t>D.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Limitations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Threats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Validity</w:t>
      </w:r>
    </w:p>
    <w:p>
      <w:pPr>
        <w:pStyle w:val="BodyText"/>
        <w:spacing w:before="115"/>
        <w:ind w:left="363"/>
        <w:jc w:val="both"/>
      </w:pPr>
      <w:r>
        <w:rPr/>
        <w:t>Several</w:t>
      </w:r>
      <w:r>
        <w:rPr>
          <w:spacing w:val="11"/>
        </w:rPr>
        <w:t> </w:t>
      </w:r>
      <w:r>
        <w:rPr/>
        <w:t>limitations</w:t>
      </w:r>
      <w:r>
        <w:rPr>
          <w:spacing w:val="12"/>
        </w:rPr>
        <w:t> </w:t>
      </w:r>
      <w:r>
        <w:rPr/>
        <w:t>must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>
          <w:spacing w:val="-2"/>
        </w:rPr>
        <w:t>acknowledged:</w:t>
      </w:r>
    </w:p>
    <w:p>
      <w:pPr>
        <w:pStyle w:val="ListParagraph"/>
        <w:numPr>
          <w:ilvl w:val="0"/>
          <w:numId w:val="7"/>
        </w:numPr>
        <w:tabs>
          <w:tab w:pos="641" w:val="left" w:leader="none"/>
          <w:tab w:pos="644" w:val="left" w:leader="none"/>
        </w:tabs>
        <w:spacing w:line="247" w:lineRule="auto" w:before="71" w:after="0"/>
        <w:ind w:left="644" w:right="592" w:hanging="281"/>
        <w:jc w:val="both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evaluation</w:t>
      </w:r>
      <w:r>
        <w:rPr>
          <w:spacing w:val="40"/>
          <w:sz w:val="20"/>
        </w:rPr>
        <w:t> </w:t>
      </w:r>
      <w:r>
        <w:rPr>
          <w:sz w:val="20"/>
        </w:rPr>
        <w:t>cohort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Calibri"/>
          <w:i/>
          <w:sz w:val="20"/>
        </w:rPr>
        <w:t>N</w:t>
      </w:r>
      <w:r>
        <w:rPr>
          <w:rFonts w:ascii="Calibri"/>
          <w:i/>
          <w:spacing w:val="40"/>
          <w:w w:val="125"/>
          <w:sz w:val="20"/>
        </w:rPr>
        <w:t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40"/>
          <w:w w:val="125"/>
          <w:sz w:val="20"/>
        </w:rPr>
        <w:t> </w:t>
      </w:r>
      <w:r>
        <w:rPr>
          <w:rFonts w:ascii="Calibri"/>
          <w:sz w:val="20"/>
        </w:rPr>
        <w:t>1</w:t>
      </w:r>
      <w:r>
        <w:rPr>
          <w:rFonts w:ascii="Calibri"/>
          <w:i/>
          <w:sz w:val="20"/>
        </w:rPr>
        <w:t>,</w:t>
      </w:r>
      <w:r>
        <w:rPr>
          <w:rFonts w:ascii="Calibri"/>
          <w:sz w:val="20"/>
        </w:rPr>
        <w:t>200</w:t>
      </w:r>
      <w:r>
        <w:rPr>
          <w:sz w:val="20"/>
        </w:rPr>
        <w:t>),</w:t>
      </w:r>
      <w:r>
        <w:rPr>
          <w:spacing w:val="40"/>
          <w:sz w:val="20"/>
        </w:rPr>
        <w:t> </w:t>
      </w:r>
      <w:r>
        <w:rPr>
          <w:sz w:val="20"/>
        </w:rPr>
        <w:t>while</w:t>
      </w:r>
      <w:r>
        <w:rPr>
          <w:spacing w:val="40"/>
          <w:sz w:val="20"/>
        </w:rPr>
        <w:t> </w:t>
      </w:r>
      <w:r>
        <w:rPr>
          <w:sz w:val="20"/>
        </w:rPr>
        <w:t>sourced from multiple clinical sites, may not capture the full spectrum of oral mucosal pathology across diverse</w:t>
      </w:r>
      <w:r>
        <w:rPr>
          <w:spacing w:val="40"/>
          <w:sz w:val="20"/>
        </w:rPr>
        <w:t> </w:t>
      </w:r>
      <w:r>
        <w:rPr>
          <w:sz w:val="20"/>
        </w:rPr>
        <w:t>ethnic</w:t>
      </w:r>
      <w:r>
        <w:rPr>
          <w:spacing w:val="-6"/>
          <w:sz w:val="20"/>
        </w:rPr>
        <w:t> </w:t>
      </w:r>
      <w:r>
        <w:rPr>
          <w:sz w:val="20"/>
        </w:rPr>
        <w:t>populations,</w:t>
      </w:r>
      <w:r>
        <w:rPr>
          <w:spacing w:val="-6"/>
          <w:sz w:val="20"/>
        </w:rPr>
        <w:t> </w:t>
      </w:r>
      <w:r>
        <w:rPr>
          <w:sz w:val="20"/>
        </w:rPr>
        <w:t>age</w:t>
      </w:r>
      <w:r>
        <w:rPr>
          <w:spacing w:val="-6"/>
          <w:sz w:val="20"/>
        </w:rPr>
        <w:t> </w:t>
      </w:r>
      <w:r>
        <w:rPr>
          <w:sz w:val="20"/>
        </w:rPr>
        <w:t>groups,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lesion</w:t>
      </w:r>
      <w:r>
        <w:rPr>
          <w:spacing w:val="-6"/>
          <w:sz w:val="20"/>
        </w:rPr>
        <w:t> </w:t>
      </w:r>
      <w:r>
        <w:rPr>
          <w:sz w:val="20"/>
        </w:rPr>
        <w:t>subtypes</w:t>
      </w:r>
      <w:r>
        <w:rPr>
          <w:spacing w:val="-6"/>
          <w:sz w:val="20"/>
        </w:rPr>
        <w:t> </w:t>
      </w:r>
      <w:r>
        <w:rPr>
          <w:sz w:val="20"/>
        </w:rPr>
        <w:t>(e.g., verrucous carcinoma, mucoepidermoid carcinoma).</w:t>
      </w:r>
    </w:p>
    <w:p>
      <w:pPr>
        <w:pStyle w:val="ListParagraph"/>
        <w:numPr>
          <w:ilvl w:val="0"/>
          <w:numId w:val="7"/>
        </w:numPr>
        <w:tabs>
          <w:tab w:pos="641" w:val="left" w:leader="none"/>
        </w:tabs>
        <w:spacing w:line="249" w:lineRule="auto" w:before="0" w:after="0"/>
        <w:ind w:left="641" w:right="617" w:hanging="279"/>
        <w:jc w:val="both"/>
        <w:rPr>
          <w:sz w:val="20"/>
        </w:rPr>
      </w:pPr>
      <w:r>
        <w:rPr>
          <w:sz w:val="20"/>
        </w:rPr>
        <w:t>The Reinhard color normalization target </w:t>
      </w:r>
      <w:r>
        <w:rPr>
          <w:sz w:val="20"/>
        </w:rPr>
        <w:t>distribution</w:t>
      </w:r>
      <w:r>
        <w:rPr>
          <w:spacing w:val="40"/>
          <w:sz w:val="20"/>
        </w:rPr>
        <w:t> </w:t>
      </w:r>
      <w:r>
        <w:rPr>
          <w:sz w:val="20"/>
        </w:rPr>
        <w:t>was derived from a curated reference cohort; systematic bias may arise if the target inadequately represents the deployment population.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header="224" w:footer="0" w:top="1000" w:bottom="280" w:left="720" w:right="360"/>
          <w:cols w:num="2" w:equalWidth="0">
            <w:col w:w="5316" w:space="40"/>
            <w:col w:w="5804"/>
          </w:cols>
        </w:sectPr>
      </w:pPr>
    </w:p>
    <w:p>
      <w:pPr>
        <w:pStyle w:val="ListParagraph"/>
        <w:numPr>
          <w:ilvl w:val="0"/>
          <w:numId w:val="7"/>
        </w:numPr>
        <w:tabs>
          <w:tab w:pos="736" w:val="left" w:leader="none"/>
          <w:tab w:pos="744" w:val="left" w:leader="none"/>
        </w:tabs>
        <w:spacing w:line="249" w:lineRule="auto" w:before="98" w:after="0"/>
        <w:ind w:left="744" w:right="16" w:hanging="286"/>
        <w:jc w:val="both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ablation</w:t>
      </w:r>
      <w:r>
        <w:rPr>
          <w:spacing w:val="-3"/>
          <w:sz w:val="20"/>
        </w:rPr>
        <w:t> </w:t>
      </w:r>
      <w:r>
        <w:rPr>
          <w:sz w:val="20"/>
        </w:rPr>
        <w:t>study</w:t>
      </w:r>
      <w:r>
        <w:rPr>
          <w:spacing w:val="-3"/>
          <w:sz w:val="20"/>
        </w:rPr>
        <w:t> </w:t>
      </w:r>
      <w:r>
        <w:rPr>
          <w:sz w:val="20"/>
        </w:rPr>
        <w:t>employs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sequential</w:t>
      </w:r>
      <w:r>
        <w:rPr>
          <w:spacing w:val="-3"/>
          <w:sz w:val="20"/>
        </w:rPr>
        <w:t> </w:t>
      </w:r>
      <w:r>
        <w:rPr>
          <w:sz w:val="20"/>
        </w:rPr>
        <w:t>additive</w:t>
      </w:r>
      <w:r>
        <w:rPr>
          <w:spacing w:val="-3"/>
          <w:sz w:val="20"/>
        </w:rPr>
        <w:t> </w:t>
      </w:r>
      <w:r>
        <w:rPr>
          <w:sz w:val="20"/>
        </w:rPr>
        <w:t>design; interaction</w:t>
      </w:r>
      <w:r>
        <w:rPr>
          <w:spacing w:val="-7"/>
          <w:sz w:val="20"/>
        </w:rPr>
        <w:t> </w:t>
      </w:r>
      <w:r>
        <w:rPr>
          <w:sz w:val="20"/>
        </w:rPr>
        <w:t>effects</w:t>
      </w:r>
      <w:r>
        <w:rPr>
          <w:spacing w:val="-7"/>
          <w:sz w:val="20"/>
        </w:rPr>
        <w:t> </w:t>
      </w:r>
      <w:r>
        <w:rPr>
          <w:sz w:val="20"/>
        </w:rPr>
        <w:t>between</w:t>
      </w:r>
      <w:r>
        <w:rPr>
          <w:spacing w:val="-7"/>
          <w:sz w:val="20"/>
        </w:rPr>
        <w:t> </w:t>
      </w:r>
      <w:r>
        <w:rPr>
          <w:sz w:val="20"/>
        </w:rPr>
        <w:t>non-adjacent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7"/>
          <w:sz w:val="20"/>
        </w:rPr>
        <w:t> </w:t>
      </w:r>
      <w:r>
        <w:rPr>
          <w:sz w:val="20"/>
        </w:rPr>
        <w:t>are not independently assessed.</w:t>
      </w:r>
    </w:p>
    <w:p>
      <w:pPr>
        <w:pStyle w:val="ListParagraph"/>
        <w:numPr>
          <w:ilvl w:val="0"/>
          <w:numId w:val="7"/>
        </w:numPr>
        <w:tabs>
          <w:tab w:pos="736" w:val="left" w:leader="none"/>
          <w:tab w:pos="744" w:val="left" w:leader="none"/>
        </w:tabs>
        <w:spacing w:line="237" w:lineRule="auto" w:before="0" w:after="0"/>
        <w:ind w:left="744" w:right="25" w:hanging="286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w w:val="105"/>
          <w:sz w:val="20"/>
        </w:rPr>
        <w:t> epistemic</w:t>
      </w:r>
      <w:r>
        <w:rPr>
          <w:w w:val="105"/>
          <w:sz w:val="20"/>
        </w:rPr>
        <w:t> uncertainty</w:t>
      </w:r>
      <w:r>
        <w:rPr>
          <w:w w:val="105"/>
          <w:sz w:val="20"/>
        </w:rPr>
        <w:t> threshold</w:t>
      </w:r>
      <w:r>
        <w:rPr>
          <w:w w:val="105"/>
          <w:sz w:val="20"/>
        </w:rPr>
        <w:t> (</w:t>
      </w:r>
      <w:r>
        <w:rPr>
          <w:rFonts w:ascii="Calibri" w:hAnsi="Calibri"/>
          <w:i/>
          <w:w w:val="105"/>
          <w:sz w:val="20"/>
        </w:rPr>
        <w:t>σ</w:t>
      </w:r>
      <w:r>
        <w:rPr>
          <w:rFonts w:ascii="Tahoma" w:hAnsi="Tahoma"/>
          <w:w w:val="105"/>
          <w:sz w:val="20"/>
          <w:vertAlign w:val="superscript"/>
        </w:rPr>
        <w:t>2</w:t>
      </w:r>
      <w:r>
        <w:rPr>
          <w:rFonts w:ascii="Tahoma" w:hAnsi="Tahoma"/>
          <w:spacing w:val="-7"/>
          <w:w w:val="10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6"/>
          <w:w w:val="12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0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w w:val="105"/>
          <w:sz w:val="20"/>
          <w:vertAlign w:val="baseline"/>
        </w:rPr>
        <w:t>015</w:t>
      </w:r>
      <w:r>
        <w:rPr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 was empirically</w:t>
      </w:r>
      <w:r>
        <w:rPr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calibrated</w:t>
      </w:r>
      <w:r>
        <w:rPr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</w:t>
      </w:r>
      <w:r>
        <w:rPr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current</w:t>
      </w:r>
      <w:r>
        <w:rPr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dataset</w:t>
      </w:r>
      <w:r>
        <w:rPr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spacing w:val="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may</w:t>
      </w:r>
    </w:p>
    <w:p>
      <w:pPr>
        <w:pStyle w:val="BodyText"/>
        <w:spacing w:line="249" w:lineRule="auto"/>
        <w:ind w:left="736" w:right="32" w:firstLine="7"/>
        <w:jc w:val="both"/>
      </w:pPr>
      <w:r>
        <w:rPr/>
        <w:t>require</w:t>
      </w:r>
      <w:r>
        <w:rPr>
          <w:spacing w:val="-13"/>
        </w:rPr>
        <w:t> </w:t>
      </w:r>
      <w:r>
        <w:rPr/>
        <w:t>re-calibration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prospective</w:t>
      </w:r>
      <w:r>
        <w:rPr>
          <w:spacing w:val="-12"/>
        </w:rPr>
        <w:t> </w:t>
      </w:r>
      <w:r>
        <w:rPr/>
        <w:t>deployment</w:t>
      </w:r>
      <w:r>
        <w:rPr>
          <w:spacing w:val="-13"/>
        </w:rPr>
        <w:t> </w:t>
      </w:r>
      <w:r>
        <w:rPr/>
        <w:t>cohorts with different prevalence rates.</w:t>
      </w:r>
    </w:p>
    <w:p>
      <w:pPr>
        <w:pStyle w:val="ListParagraph"/>
        <w:numPr>
          <w:ilvl w:val="0"/>
          <w:numId w:val="7"/>
        </w:numPr>
        <w:tabs>
          <w:tab w:pos="736" w:val="left" w:leader="none"/>
          <w:tab w:pos="744" w:val="left" w:leader="none"/>
        </w:tabs>
        <w:spacing w:line="249" w:lineRule="auto" w:before="0" w:after="0"/>
        <w:ind w:left="744" w:right="1" w:hanging="286"/>
        <w:jc w:val="both"/>
        <w:rPr>
          <w:sz w:val="20"/>
        </w:rPr>
      </w:pPr>
      <w:r>
        <w:rPr>
          <w:sz w:val="20"/>
        </w:rPr>
        <w:t>The 4-class ordinal triage categories </w:t>
      </w:r>
      <w:r>
        <w:rPr>
          <w:sz w:val="20"/>
        </w:rPr>
        <w:t>(Nor-mal/Benign/OPMD/Malignant)</w:t>
      </w:r>
      <w:r>
        <w:rPr>
          <w:spacing w:val="80"/>
          <w:w w:val="150"/>
          <w:sz w:val="20"/>
        </w:rPr>
        <w:t> </w:t>
      </w:r>
      <w:r>
        <w:rPr>
          <w:sz w:val="20"/>
        </w:rPr>
        <w:t>are</w:t>
      </w:r>
      <w:r>
        <w:rPr>
          <w:spacing w:val="80"/>
          <w:w w:val="150"/>
          <w:sz w:val="20"/>
        </w:rPr>
        <w:t> </w:t>
      </w:r>
      <w:r>
        <w:rPr>
          <w:sz w:val="20"/>
        </w:rPr>
        <w:t>assigned</w:t>
      </w:r>
      <w:r>
        <w:rPr>
          <w:spacing w:val="80"/>
          <w:w w:val="150"/>
          <w:sz w:val="20"/>
        </w:rPr>
        <w:t> </w:t>
      </w:r>
      <w:r>
        <w:rPr>
          <w:sz w:val="20"/>
        </w:rPr>
        <w:t>via</w:t>
      </w:r>
      <w:r>
        <w:rPr>
          <w:spacing w:val="40"/>
          <w:sz w:val="20"/>
        </w:rPr>
        <w:t> </w:t>
      </w:r>
      <w:r>
        <w:rPr>
          <w:sz w:val="20"/>
        </w:rPr>
        <w:t>rule-based</w:t>
      </w:r>
      <w:r>
        <w:rPr>
          <w:spacing w:val="-6"/>
          <w:sz w:val="20"/>
        </w:rPr>
        <w:t> </w:t>
      </w:r>
      <w:r>
        <w:rPr>
          <w:sz w:val="20"/>
        </w:rPr>
        <w:t>calibration</w:t>
      </w:r>
      <w:r>
        <w:rPr>
          <w:spacing w:val="-6"/>
          <w:sz w:val="20"/>
        </w:rPr>
        <w:t> </w:t>
      </w:r>
      <w:r>
        <w:rPr>
          <w:sz w:val="20"/>
        </w:rPr>
        <w:t>rather</w:t>
      </w:r>
      <w:r>
        <w:rPr>
          <w:spacing w:val="-6"/>
          <w:sz w:val="20"/>
        </w:rPr>
        <w:t> </w:t>
      </w:r>
      <w:r>
        <w:rPr>
          <w:sz w:val="20"/>
        </w:rPr>
        <w:t>than</w:t>
      </w:r>
      <w:r>
        <w:rPr>
          <w:spacing w:val="-6"/>
          <w:sz w:val="20"/>
        </w:rPr>
        <w:t> </w:t>
      </w:r>
      <w:r>
        <w:rPr>
          <w:sz w:val="20"/>
        </w:rPr>
        <w:t>trained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multi-class labeled dataset, which limits their discriminative power relative to a fully supervised ordinal classifier [31].</w:t>
      </w:r>
    </w:p>
    <w:p>
      <w:pPr>
        <w:pStyle w:val="BodyText"/>
        <w:spacing w:line="249" w:lineRule="auto" w:before="43"/>
        <w:ind w:left="259" w:firstLine="199"/>
        <w:jc w:val="both"/>
      </w:pPr>
      <w:r>
        <w:rPr/>
        <w:t>Despite these limitations, the framework establishes a principled clinical safety architecture: the uncertainty deferral mechanism</w:t>
      </w:r>
      <w:r>
        <w:rPr>
          <w:spacing w:val="-12"/>
        </w:rPr>
        <w:t> </w:t>
      </w:r>
      <w:r>
        <w:rPr/>
        <w:t>ensures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failures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caught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escalated rather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silently</w:t>
      </w:r>
      <w:r>
        <w:rPr>
          <w:spacing w:val="-6"/>
        </w:rPr>
        <w:t> </w:t>
      </w:r>
      <w:r>
        <w:rPr/>
        <w:t>propagated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patients,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primary safety</w:t>
      </w:r>
      <w:r>
        <w:rPr>
          <w:spacing w:val="6"/>
        </w:rPr>
        <w:t> </w:t>
      </w:r>
      <w:r>
        <w:rPr/>
        <w:t>requirement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screening-tier</w:t>
      </w:r>
      <w:r>
        <w:rPr>
          <w:spacing w:val="7"/>
        </w:rPr>
        <w:t> </w:t>
      </w:r>
      <w:r>
        <w:rPr/>
        <w:t>medical</w:t>
      </w:r>
      <w:r>
        <w:rPr>
          <w:spacing w:val="7"/>
        </w:rPr>
        <w:t> </w:t>
      </w:r>
      <w:r>
        <w:rPr/>
        <w:t>AI</w:t>
      </w:r>
      <w:r>
        <w:rPr>
          <w:spacing w:val="7"/>
        </w:rPr>
        <w:t> </w:t>
      </w:r>
      <w:r>
        <w:rPr/>
        <w:t>systems</w:t>
      </w:r>
      <w:r>
        <w:rPr>
          <w:spacing w:val="6"/>
        </w:rPr>
        <w:t> </w:t>
      </w:r>
      <w:r>
        <w:rPr>
          <w:spacing w:val="-2"/>
        </w:rPr>
        <w:t>[20].</w:t>
      </w:r>
    </w:p>
    <w:p>
      <w:pPr>
        <w:pStyle w:val="BodyText"/>
        <w:spacing w:before="58"/>
      </w:pPr>
    </w:p>
    <w:p>
      <w:pPr>
        <w:pStyle w:val="ListParagraph"/>
        <w:numPr>
          <w:ilvl w:val="1"/>
          <w:numId w:val="5"/>
        </w:numPr>
        <w:tabs>
          <w:tab w:pos="1517" w:val="left" w:leader="none"/>
        </w:tabs>
        <w:spacing w:line="240" w:lineRule="auto" w:before="1" w:after="0"/>
        <w:ind w:left="1517" w:right="0" w:hanging="442"/>
        <w:jc w:val="left"/>
        <w:rPr>
          <w:sz w:val="20"/>
        </w:rPr>
      </w:pPr>
      <w:r>
        <w:rPr>
          <w:smallCaps/>
          <w:sz w:val="20"/>
        </w:rPr>
        <w:t>Conclusion</w:t>
      </w:r>
      <w:r>
        <w:rPr>
          <w:smallCaps/>
          <w:spacing w:val="60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Future</w:t>
      </w:r>
      <w:r>
        <w:rPr>
          <w:smallCaps/>
          <w:spacing w:val="60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line="232" w:lineRule="auto" w:before="91"/>
        <w:ind w:left="259" w:right="25" w:firstLine="199"/>
        <w:jc w:val="both"/>
        <w:rPr>
          <w:rFonts w:ascii="Lucida Sans Unicode" w:hAnsi="Lucida Sans Unicode"/>
        </w:rPr>
      </w:pPr>
      <w:r>
        <w:rPr/>
        <w:t>This</w:t>
      </w:r>
      <w:r>
        <w:rPr>
          <w:spacing w:val="-12"/>
        </w:rPr>
        <w:t> </w:t>
      </w:r>
      <w:r>
        <w:rPr/>
        <w:t>study</w:t>
      </w:r>
      <w:r>
        <w:rPr>
          <w:spacing w:val="-12"/>
        </w:rPr>
        <w:t> </w:t>
      </w:r>
      <w:r>
        <w:rPr/>
        <w:t>presented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clinically</w:t>
      </w:r>
      <w:r>
        <w:rPr>
          <w:spacing w:val="-12"/>
        </w:rPr>
        <w:t> </w:t>
      </w:r>
      <w:r>
        <w:rPr/>
        <w:t>calibrated,</w:t>
      </w:r>
      <w:r>
        <w:rPr>
          <w:spacing w:val="-12"/>
        </w:rPr>
        <w:t> </w:t>
      </w:r>
      <w:r>
        <w:rPr/>
        <w:t>multimodal</w:t>
      </w:r>
      <w:r>
        <w:rPr>
          <w:spacing w:val="-12"/>
        </w:rPr>
        <w:t> </w:t>
      </w:r>
      <w:r>
        <w:rPr/>
        <w:t>deep </w:t>
      </w:r>
      <w:r>
        <w:rPr>
          <w:spacing w:val="-2"/>
        </w:rPr>
        <w:t>learning</w:t>
      </w:r>
      <w:r>
        <w:rPr>
          <w:spacing w:val="-5"/>
        </w:rPr>
        <w:t> </w:t>
      </w:r>
      <w:r>
        <w:rPr>
          <w:spacing w:val="-2"/>
        </w:rPr>
        <w:t>framework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oral</w:t>
      </w:r>
      <w:r>
        <w:rPr>
          <w:spacing w:val="-5"/>
        </w:rPr>
        <w:t> </w:t>
      </w:r>
      <w:r>
        <w:rPr>
          <w:spacing w:val="-2"/>
        </w:rPr>
        <w:t>squamous</w:t>
      </w:r>
      <w:r>
        <w:rPr>
          <w:spacing w:val="-5"/>
        </w:rPr>
        <w:t> </w:t>
      </w:r>
      <w:r>
        <w:rPr>
          <w:spacing w:val="-2"/>
        </w:rPr>
        <w:t>cell</w:t>
      </w:r>
      <w:r>
        <w:rPr>
          <w:spacing w:val="-5"/>
        </w:rPr>
        <w:t> </w:t>
      </w:r>
      <w:r>
        <w:rPr>
          <w:spacing w:val="-2"/>
        </w:rPr>
        <w:t>carcinoma</w:t>
      </w:r>
      <w:r>
        <w:rPr>
          <w:spacing w:val="-5"/>
        </w:rPr>
        <w:t> </w:t>
      </w:r>
      <w:r>
        <w:rPr>
          <w:spacing w:val="-2"/>
        </w:rPr>
        <w:t>triage.</w:t>
      </w:r>
      <w:r>
        <w:rPr>
          <w:spacing w:val="-5"/>
        </w:rPr>
        <w:t> </w:t>
      </w:r>
      <w:r>
        <w:rPr>
          <w:spacing w:val="-2"/>
        </w:rPr>
        <w:t>By </w:t>
      </w:r>
      <w:r>
        <w:rPr/>
        <w:t>coupling</w:t>
      </w:r>
      <w:r>
        <w:rPr>
          <w:spacing w:val="19"/>
        </w:rPr>
        <w:t> </w:t>
      </w:r>
      <w:r>
        <w:rPr/>
        <w:t>optical</w:t>
      </w:r>
      <w:r>
        <w:rPr>
          <w:spacing w:val="19"/>
        </w:rPr>
        <w:t> </w:t>
      </w:r>
      <w:r>
        <w:rPr/>
        <w:t>mucosal</w:t>
      </w:r>
      <w:r>
        <w:rPr>
          <w:spacing w:val="19"/>
        </w:rPr>
        <w:t> </w:t>
      </w:r>
      <w:r>
        <w:rPr/>
        <w:t>color</w:t>
      </w:r>
      <w:r>
        <w:rPr>
          <w:spacing w:val="19"/>
        </w:rPr>
        <w:t> </w:t>
      </w:r>
      <w:r>
        <w:rPr/>
        <w:t>normalization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CIE</w:t>
      </w:r>
      <w:r>
        <w:rPr>
          <w:spacing w:val="19"/>
        </w:rPr>
        <w:t> </w:t>
      </w:r>
      <w:r>
        <w:rPr>
          <w:rFonts w:ascii="Calibri" w:hAnsi="Calibri"/>
          <w:i/>
          <w:spacing w:val="-2"/>
        </w:rPr>
        <w:t>L</w:t>
      </w:r>
      <w:r>
        <w:rPr>
          <w:rFonts w:ascii="Lucida Sans Unicode" w:hAnsi="Lucida Sans Unicode"/>
          <w:spacing w:val="-2"/>
          <w:vertAlign w:val="superscript"/>
        </w:rPr>
        <w:t>∗</w:t>
      </w:r>
      <w:r>
        <w:rPr>
          <w:rFonts w:ascii="Calibri" w:hAnsi="Calibri"/>
          <w:i/>
          <w:spacing w:val="-2"/>
          <w:vertAlign w:val="baseline"/>
        </w:rPr>
        <w:t>a</w:t>
      </w:r>
      <w:r>
        <w:rPr>
          <w:rFonts w:ascii="Lucida Sans Unicode" w:hAnsi="Lucida Sans Unicode"/>
          <w:spacing w:val="-2"/>
          <w:vertAlign w:val="superscript"/>
        </w:rPr>
        <w:t>∗</w:t>
      </w:r>
      <w:r>
        <w:rPr>
          <w:rFonts w:ascii="Calibri" w:hAnsi="Calibri"/>
          <w:i/>
          <w:spacing w:val="-2"/>
          <w:vertAlign w:val="baseline"/>
        </w:rPr>
        <w:t>b</w:t>
      </w:r>
      <w:r>
        <w:rPr>
          <w:rFonts w:ascii="Lucida Sans Unicode" w:hAnsi="Lucida Sans Unicode"/>
          <w:spacing w:val="-2"/>
          <w:vertAlign w:val="superscript"/>
        </w:rPr>
        <w:t>∗</w:t>
      </w:r>
    </w:p>
    <w:p>
      <w:pPr>
        <w:pStyle w:val="BodyText"/>
        <w:spacing w:line="198" w:lineRule="exact"/>
        <w:ind w:left="259"/>
        <w:jc w:val="both"/>
      </w:pPr>
      <w:r>
        <w:rPr/>
        <w:t>space,</w:t>
      </w:r>
      <w:r>
        <w:rPr>
          <w:spacing w:val="2"/>
        </w:rPr>
        <w:t> </w:t>
      </w:r>
      <w:r>
        <w:rPr/>
        <w:t>multi-backbone</w:t>
      </w:r>
      <w:r>
        <w:rPr>
          <w:spacing w:val="2"/>
        </w:rPr>
        <w:t> </w:t>
      </w:r>
      <w:r>
        <w:rPr/>
        <w:t>ensemble</w:t>
      </w:r>
      <w:r>
        <w:rPr>
          <w:spacing w:val="3"/>
        </w:rPr>
        <w:t> </w:t>
      </w:r>
      <w:r>
        <w:rPr/>
        <w:t>feature</w:t>
      </w:r>
      <w:r>
        <w:rPr>
          <w:spacing w:val="2"/>
        </w:rPr>
        <w:t> </w:t>
      </w:r>
      <w:r>
        <w:rPr/>
        <w:t>fusion</w:t>
      </w:r>
      <w:r>
        <w:rPr>
          <w:spacing w:val="3"/>
        </w:rPr>
        <w:t> </w:t>
      </w:r>
      <w:r>
        <w:rPr/>
        <w:t>(</w:t>
      </w:r>
      <w:r>
        <w:rPr>
          <w:rFonts w:ascii="Georgia"/>
        </w:rPr>
        <w:t>R</w:t>
      </w:r>
      <w:r>
        <w:rPr>
          <w:rFonts w:ascii="Tahoma"/>
          <w:vertAlign w:val="superscript"/>
        </w:rPr>
        <w:t>5120</w:t>
      </w:r>
      <w:r>
        <w:rPr>
          <w:vertAlign w:val="baseline"/>
        </w:rPr>
        <w:t>),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Monte</w:t>
      </w:r>
    </w:p>
    <w:p>
      <w:pPr>
        <w:pStyle w:val="BodyText"/>
        <w:spacing w:line="249" w:lineRule="auto" w:before="8"/>
        <w:ind w:left="259" w:right="1"/>
        <w:jc w:val="both"/>
      </w:pPr>
      <w:r>
        <w:rPr/>
        <w:t>Carlo Dropout epistemic uncertainty quantification with a </w:t>
      </w:r>
      <w:r>
        <w:rPr>
          <w:spacing w:val="-2"/>
        </w:rPr>
        <w:t>principled</w:t>
      </w:r>
      <w:r>
        <w:rPr>
          <w:spacing w:val="-5"/>
        </w:rPr>
        <w:t> </w:t>
      </w:r>
      <w:r>
        <w:rPr>
          <w:spacing w:val="-2"/>
        </w:rPr>
        <w:t>safety</w:t>
      </w:r>
      <w:r>
        <w:rPr>
          <w:spacing w:val="-5"/>
        </w:rPr>
        <w:t> </w:t>
      </w:r>
      <w:r>
        <w:rPr>
          <w:spacing w:val="-2"/>
        </w:rPr>
        <w:t>threshold,</w:t>
      </w:r>
      <w:r>
        <w:rPr>
          <w:spacing w:val="-5"/>
        </w:rPr>
        <w:t> </w:t>
      </w:r>
      <w:r>
        <w:rPr>
          <w:spacing w:val="-2"/>
        </w:rPr>
        <w:t>Grad-CAM++</w:t>
      </w:r>
      <w:r>
        <w:rPr>
          <w:spacing w:val="-5"/>
        </w:rPr>
        <w:t> </w:t>
      </w:r>
      <w:r>
        <w:rPr>
          <w:spacing w:val="-2"/>
        </w:rPr>
        <w:t>concordance</w:t>
      </w:r>
      <w:r>
        <w:rPr>
          <w:spacing w:val="-5"/>
        </w:rPr>
        <w:t> </w:t>
      </w:r>
      <w:r>
        <w:rPr>
          <w:spacing w:val="-2"/>
        </w:rPr>
        <w:t>auditing </w:t>
      </w:r>
      <w:r>
        <w:rPr/>
        <w:t>for shortcut learning detection, and Bayesian multimodal </w:t>
      </w:r>
      <w:r>
        <w:rPr>
          <w:spacing w:val="-2"/>
        </w:rPr>
        <w:t>epidemiological</w:t>
      </w:r>
      <w:r>
        <w:rPr>
          <w:spacing w:val="-8"/>
        </w:rPr>
        <w:t> </w:t>
      </w:r>
      <w:r>
        <w:rPr>
          <w:spacing w:val="-2"/>
        </w:rPr>
        <w:t>prior</w:t>
      </w:r>
      <w:r>
        <w:rPr>
          <w:spacing w:val="-8"/>
        </w:rPr>
        <w:t> </w:t>
      </w:r>
      <w:r>
        <w:rPr>
          <w:spacing w:val="-2"/>
        </w:rPr>
        <w:t>integration,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platform</w:t>
      </w:r>
      <w:r>
        <w:rPr>
          <w:spacing w:val="-8"/>
        </w:rPr>
        <w:t> </w:t>
      </w:r>
      <w:r>
        <w:rPr>
          <w:spacing w:val="-2"/>
        </w:rPr>
        <w:t>achieves</w:t>
      </w:r>
      <w:r>
        <w:rPr>
          <w:spacing w:val="-8"/>
        </w:rPr>
        <w:t> </w:t>
      </w:r>
      <w:r>
        <w:rPr>
          <w:spacing w:val="-2"/>
        </w:rPr>
        <w:t>state-</w:t>
      </w:r>
      <w:r>
        <w:rPr>
          <w:spacing w:val="-2"/>
        </w:rPr>
        <w:t>of-</w:t>
      </w:r>
      <w:r>
        <w:rPr/>
        <w:t>the-art</w:t>
      </w:r>
      <w:r>
        <w:rPr>
          <w:spacing w:val="-4"/>
        </w:rPr>
        <w:t> </w:t>
      </w:r>
      <w:r>
        <w:rPr/>
        <w:t>diagnostic</w:t>
      </w:r>
      <w:r>
        <w:rPr>
          <w:spacing w:val="-4"/>
        </w:rPr>
        <w:t> </w:t>
      </w:r>
      <w:r>
        <w:rPr/>
        <w:t>fidelity</w:t>
      </w:r>
      <w:r>
        <w:rPr>
          <w:spacing w:val="-4"/>
        </w:rPr>
        <w:t> </w:t>
      </w:r>
      <w:r>
        <w:rPr/>
        <w:t>(99.92%</w:t>
      </w:r>
      <w:r>
        <w:rPr>
          <w:spacing w:val="-4"/>
        </w:rPr>
        <w:t> </w:t>
      </w:r>
      <w:r>
        <w:rPr/>
        <w:t>Accuracy,</w:t>
      </w:r>
      <w:r>
        <w:rPr>
          <w:spacing w:val="-4"/>
        </w:rPr>
        <w:t> </w:t>
      </w:r>
      <w:r>
        <w:rPr/>
        <w:t>1.0000</w:t>
      </w:r>
      <w:r>
        <w:rPr>
          <w:spacing w:val="-4"/>
        </w:rPr>
        <w:t> </w:t>
      </w:r>
      <w:r>
        <w:rPr/>
        <w:t>AUROC) on a multicenter cohort with verified statistical significance across all baseline comparisons.</w:t>
      </w:r>
    </w:p>
    <w:p>
      <w:pPr>
        <w:pStyle w:val="BodyText"/>
        <w:spacing w:line="249" w:lineRule="auto" w:before="2"/>
        <w:ind w:left="259" w:right="1" w:firstLine="199"/>
        <w:jc w:val="both"/>
      </w:pPr>
      <w:r>
        <w:rPr/>
        <w:t>The framework is deployed as an INT8-quantized ONNX inference engine achieving 108ms latency on commodity CPU hardware, with automated HL7 FHIR r4 DiagnosticReport export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hospital</w:t>
      </w:r>
      <w:r>
        <w:rPr>
          <w:spacing w:val="-1"/>
        </w:rPr>
        <w:t> </w:t>
      </w:r>
      <w:r>
        <w:rPr/>
        <w:t>EHR</w:t>
      </w:r>
      <w:r>
        <w:rPr>
          <w:spacing w:val="-1"/>
        </w:rPr>
        <w:t> </w:t>
      </w:r>
      <w:r>
        <w:rPr/>
        <w:t>integration.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epistemic</w:t>
      </w:r>
      <w:r>
        <w:rPr>
          <w:spacing w:val="-1"/>
        </w:rPr>
        <w:t> </w:t>
      </w:r>
      <w:r>
        <w:rPr/>
        <w:t>uncertainty deferral mechanism provides a principled safety net, routing 3.2% of screening volume to specialist review while </w:t>
      </w:r>
      <w:r>
        <w:rPr/>
        <w:t>maintain-ing zero false negatives in the automated pathway.</w:t>
      </w:r>
    </w:p>
    <w:p>
      <w:pPr>
        <w:pStyle w:val="BodyText"/>
        <w:spacing w:line="249" w:lineRule="auto" w:before="2"/>
        <w:ind w:left="254" w:right="1" w:firstLine="204"/>
        <w:jc w:val="both"/>
      </w:pPr>
      <w:r>
        <w:rPr/>
        <w:t>Future work includes: (1) prospective multi-site clinical validation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rural</w:t>
      </w:r>
      <w:r>
        <w:rPr>
          <w:spacing w:val="-1"/>
        </w:rPr>
        <w:t> </w:t>
      </w:r>
      <w:r>
        <w:rPr/>
        <w:t>primary</w:t>
      </w:r>
      <w:r>
        <w:rPr>
          <w:spacing w:val="-1"/>
        </w:rPr>
        <w:t> </w:t>
      </w:r>
      <w:r>
        <w:rPr/>
        <w:t>healthcare</w:t>
      </w:r>
      <w:r>
        <w:rPr>
          <w:spacing w:val="-1"/>
        </w:rPr>
        <w:t> </w:t>
      </w:r>
      <w:r>
        <w:rPr/>
        <w:t>centers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Karnataka and</w:t>
      </w:r>
      <w:r>
        <w:rPr>
          <w:spacing w:val="-6"/>
        </w:rPr>
        <w:t> </w:t>
      </w:r>
      <w:r>
        <w:rPr/>
        <w:t>Tamil</w:t>
      </w:r>
      <w:r>
        <w:rPr>
          <w:spacing w:val="-6"/>
        </w:rPr>
        <w:t> </w:t>
      </w:r>
      <w:r>
        <w:rPr/>
        <w:t>Nadu;</w:t>
      </w:r>
      <w:r>
        <w:rPr>
          <w:spacing w:val="-6"/>
        </w:rPr>
        <w:t> </w:t>
      </w:r>
      <w:r>
        <w:rPr/>
        <w:t>(2)</w:t>
      </w:r>
      <w:r>
        <w:rPr>
          <w:spacing w:val="-6"/>
        </w:rPr>
        <w:t> </w:t>
      </w:r>
      <w:r>
        <w:rPr/>
        <w:t>extension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ordinal</w:t>
      </w:r>
      <w:r>
        <w:rPr>
          <w:spacing w:val="-6"/>
        </w:rPr>
        <w:t> </w:t>
      </w:r>
      <w:r>
        <w:rPr/>
        <w:t>triage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 fully</w:t>
      </w:r>
      <w:r>
        <w:rPr>
          <w:spacing w:val="-13"/>
        </w:rPr>
        <w:t> </w:t>
      </w:r>
      <w:r>
        <w:rPr/>
        <w:t>supervised</w:t>
      </w:r>
      <w:r>
        <w:rPr>
          <w:spacing w:val="-12"/>
        </w:rPr>
        <w:t> </w:t>
      </w:r>
      <w:r>
        <w:rPr/>
        <w:t>4-class</w:t>
      </w:r>
      <w:r>
        <w:rPr>
          <w:spacing w:val="-13"/>
        </w:rPr>
        <w:t> </w:t>
      </w:r>
      <w:r>
        <w:rPr/>
        <w:t>classifier</w:t>
      </w:r>
      <w:r>
        <w:rPr>
          <w:spacing w:val="-12"/>
        </w:rPr>
        <w:t> </w:t>
      </w:r>
      <w:r>
        <w:rPr/>
        <w:t>trained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histopathologically graded</w:t>
      </w:r>
      <w:r>
        <w:rPr>
          <w:spacing w:val="-4"/>
        </w:rPr>
        <w:t> </w:t>
      </w:r>
      <w:r>
        <w:rPr/>
        <w:t>OPMD</w:t>
      </w:r>
      <w:r>
        <w:rPr>
          <w:spacing w:val="-4"/>
        </w:rPr>
        <w:t> </w:t>
      </w:r>
      <w:r>
        <w:rPr/>
        <w:t>specimens;</w:t>
      </w:r>
      <w:r>
        <w:rPr>
          <w:spacing w:val="-4"/>
        </w:rPr>
        <w:t> </w:t>
      </w:r>
      <w:r>
        <w:rPr/>
        <w:t>(3)</w:t>
      </w:r>
      <w:r>
        <w:rPr>
          <w:spacing w:val="-4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temporal</w:t>
      </w:r>
      <w:r>
        <w:rPr>
          <w:spacing w:val="-4"/>
        </w:rPr>
        <w:t> </w:t>
      </w:r>
      <w:r>
        <w:rPr/>
        <w:t>convolu-tional</w:t>
      </w:r>
      <w:r>
        <w:rPr>
          <w:spacing w:val="12"/>
        </w:rPr>
        <w:t> </w:t>
      </w:r>
      <w:r>
        <w:rPr/>
        <w:t>networks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/>
        <w:t>longitudinal</w:t>
      </w:r>
      <w:r>
        <w:rPr>
          <w:spacing w:val="12"/>
        </w:rPr>
        <w:t> </w:t>
      </w:r>
      <w:r>
        <w:rPr/>
        <w:t>lesion</w:t>
      </w:r>
      <w:r>
        <w:rPr>
          <w:spacing w:val="12"/>
        </w:rPr>
        <w:t> </w:t>
      </w:r>
      <w:r>
        <w:rPr/>
        <w:t>progression</w:t>
      </w:r>
      <w:r>
        <w:rPr>
          <w:spacing w:val="13"/>
        </w:rPr>
        <w:t> </w:t>
      </w:r>
      <w:r>
        <w:rPr>
          <w:spacing w:val="-2"/>
        </w:rPr>
        <w:t>prediction;</w:t>
      </w:r>
    </w:p>
    <w:p>
      <w:pPr>
        <w:pStyle w:val="BodyText"/>
        <w:spacing w:line="249" w:lineRule="auto"/>
        <w:ind w:left="259" w:right="32" w:hanging="7"/>
        <w:jc w:val="both"/>
      </w:pPr>
      <w:r>
        <w:rPr/>
        <w:t>(4) federated learning across multiple hospital systems </w:t>
      </w:r>
      <w:r>
        <w:rPr/>
        <w:t>to improve</w:t>
      </w:r>
      <w:r>
        <w:rPr>
          <w:spacing w:val="15"/>
        </w:rPr>
        <w:t> </w:t>
      </w:r>
      <w:r>
        <w:rPr/>
        <w:t>generalization</w:t>
      </w:r>
      <w:r>
        <w:rPr>
          <w:spacing w:val="18"/>
        </w:rPr>
        <w:t> </w:t>
      </w:r>
      <w:r>
        <w:rPr/>
        <w:t>without</w:t>
      </w:r>
      <w:r>
        <w:rPr>
          <w:spacing w:val="17"/>
        </w:rPr>
        <w:t> </w:t>
      </w:r>
      <w:r>
        <w:rPr/>
        <w:t>centralizing</w:t>
      </w:r>
      <w:r>
        <w:rPr>
          <w:spacing w:val="18"/>
        </w:rPr>
        <w:t> </w:t>
      </w:r>
      <w:r>
        <w:rPr/>
        <w:t>patient</w:t>
      </w:r>
      <w:r>
        <w:rPr>
          <w:spacing w:val="17"/>
        </w:rPr>
        <w:t> </w:t>
      </w:r>
      <w:r>
        <w:rPr/>
        <w:t>data;</w:t>
      </w:r>
      <w:r>
        <w:rPr>
          <w:spacing w:val="18"/>
        </w:rPr>
        <w:t> </w:t>
      </w:r>
      <w:r>
        <w:rPr>
          <w:spacing w:val="-5"/>
        </w:rPr>
        <w:t>and</w:t>
      </w:r>
    </w:p>
    <w:p>
      <w:pPr>
        <w:pStyle w:val="BodyText"/>
        <w:spacing w:line="249" w:lineRule="auto"/>
        <w:ind w:left="259" w:right="32" w:hanging="7"/>
        <w:jc w:val="both"/>
      </w:pPr>
      <w:r>
        <w:rPr>
          <w:spacing w:val="-2"/>
        </w:rPr>
        <w:t>(5)</w:t>
      </w:r>
      <w:r>
        <w:rPr>
          <w:spacing w:val="-7"/>
        </w:rPr>
        <w:t> </w:t>
      </w:r>
      <w:r>
        <w:rPr>
          <w:spacing w:val="-2"/>
        </w:rPr>
        <w:t>pursuit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CDSCO/FDA</w:t>
      </w:r>
      <w:r>
        <w:rPr>
          <w:spacing w:val="-7"/>
        </w:rPr>
        <w:t> </w:t>
      </w:r>
      <w:r>
        <w:rPr>
          <w:spacing w:val="-2"/>
        </w:rPr>
        <w:t>SaMD</w:t>
      </w:r>
      <w:r>
        <w:rPr>
          <w:spacing w:val="-7"/>
        </w:rPr>
        <w:t> </w:t>
      </w:r>
      <w:r>
        <w:rPr>
          <w:spacing w:val="-2"/>
        </w:rPr>
        <w:t>Class</w:t>
      </w:r>
      <w:r>
        <w:rPr>
          <w:spacing w:val="-7"/>
        </w:rPr>
        <w:t> </w:t>
      </w:r>
      <w:r>
        <w:rPr>
          <w:spacing w:val="-2"/>
        </w:rPr>
        <w:t>II</w:t>
      </w:r>
      <w:r>
        <w:rPr>
          <w:spacing w:val="-7"/>
        </w:rPr>
        <w:t> </w:t>
      </w:r>
      <w:r>
        <w:rPr>
          <w:spacing w:val="-2"/>
        </w:rPr>
        <w:t>regulatory</w:t>
      </w:r>
      <w:r>
        <w:rPr>
          <w:spacing w:val="-7"/>
        </w:rPr>
        <w:t> </w:t>
      </w:r>
      <w:r>
        <w:rPr>
          <w:spacing w:val="-2"/>
        </w:rPr>
        <w:t>clearance </w:t>
      </w:r>
      <w:r>
        <w:rPr/>
        <w:t>for clinical deployment.</w:t>
      </w:r>
    </w:p>
    <w:p>
      <w:pPr>
        <w:pStyle w:val="BodyText"/>
        <w:spacing w:before="57"/>
      </w:pPr>
    </w:p>
    <w:p>
      <w:pPr>
        <w:pStyle w:val="BodyText"/>
        <w:spacing w:before="1"/>
        <w:ind w:left="224"/>
        <w:jc w:val="center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619" w:val="left" w:leader="none"/>
          <w:tab w:pos="622" w:val="left" w:leader="none"/>
        </w:tabs>
        <w:spacing w:line="232" w:lineRule="auto" w:before="121" w:after="0"/>
        <w:ind w:left="619" w:right="4" w:hanging="281"/>
        <w:jc w:val="both"/>
        <w:rPr>
          <w:sz w:val="16"/>
        </w:rPr>
      </w:pPr>
      <w:r>
        <w:rPr>
          <w:sz w:val="16"/>
        </w:rPr>
        <w:t>H.</w:t>
      </w:r>
      <w:r>
        <w:rPr>
          <w:sz w:val="16"/>
        </w:rPr>
        <w:t> Sung </w:t>
      </w:r>
      <w:r>
        <w:rPr>
          <w:i/>
          <w:sz w:val="16"/>
        </w:rPr>
        <w:t>et al.</w:t>
      </w:r>
      <w:r>
        <w:rPr>
          <w:sz w:val="16"/>
        </w:rPr>
        <w:t>, “Global Cancer Statistics 2020: GLOBOCAN Estimates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Incidence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Mortality</w:t>
      </w:r>
      <w:r>
        <w:rPr>
          <w:spacing w:val="-2"/>
          <w:sz w:val="16"/>
        </w:rPr>
        <w:t> </w:t>
      </w:r>
      <w:r>
        <w:rPr>
          <w:sz w:val="16"/>
        </w:rPr>
        <w:t>Worldwide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36</w:t>
      </w:r>
      <w:r>
        <w:rPr>
          <w:spacing w:val="-2"/>
          <w:sz w:val="16"/>
        </w:rPr>
        <w:t> </w:t>
      </w:r>
      <w:r>
        <w:rPr>
          <w:sz w:val="16"/>
        </w:rPr>
        <w:t>Cancers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185</w:t>
      </w:r>
      <w:r>
        <w:rPr>
          <w:spacing w:val="-2"/>
          <w:sz w:val="16"/>
        </w:rPr>
        <w:t> </w:t>
      </w:r>
      <w:r>
        <w:rPr>
          <w:sz w:val="16"/>
        </w:rPr>
        <w:t>Countries,”</w:t>
      </w:r>
      <w:r>
        <w:rPr>
          <w:spacing w:val="40"/>
          <w:sz w:val="16"/>
        </w:rPr>
        <w:t> </w:t>
      </w:r>
      <w:r>
        <w:rPr>
          <w:i/>
          <w:sz w:val="16"/>
        </w:rPr>
        <w:t>CA: A Cancer J. Clin.</w:t>
      </w:r>
      <w:r>
        <w:rPr>
          <w:sz w:val="16"/>
        </w:rPr>
        <w:t>, vol. 71, no. 3, pp. 209–249, 2021.</w:t>
      </w:r>
    </w:p>
    <w:p>
      <w:pPr>
        <w:pStyle w:val="ListParagraph"/>
        <w:numPr>
          <w:ilvl w:val="0"/>
          <w:numId w:val="8"/>
        </w:numPr>
        <w:tabs>
          <w:tab w:pos="614" w:val="left" w:leader="none"/>
          <w:tab w:pos="622" w:val="left" w:leader="none"/>
        </w:tabs>
        <w:spacing w:line="232" w:lineRule="auto" w:before="4" w:after="0"/>
        <w:ind w:left="614" w:right="6" w:hanging="276"/>
        <w:jc w:val="both"/>
        <w:rPr>
          <w:sz w:val="16"/>
        </w:rPr>
      </w:pPr>
      <w:r>
        <w:rPr>
          <w:sz w:val="16"/>
        </w:rPr>
        <w:t>F.</w:t>
      </w:r>
      <w:r>
        <w:rPr>
          <w:sz w:val="16"/>
        </w:rPr>
        <w:t> Bray </w:t>
      </w:r>
      <w:r>
        <w:rPr>
          <w:i/>
          <w:sz w:val="16"/>
        </w:rPr>
        <w:t>et al.</w:t>
      </w:r>
      <w:r>
        <w:rPr>
          <w:sz w:val="16"/>
        </w:rPr>
        <w:t>, “Global cancer statistics 2022: GLOBOCAN estimates of</w:t>
      </w:r>
      <w:r>
        <w:rPr>
          <w:spacing w:val="40"/>
          <w:sz w:val="16"/>
        </w:rPr>
        <w:t> </w:t>
      </w:r>
      <w:r>
        <w:rPr>
          <w:sz w:val="16"/>
        </w:rPr>
        <w:t>incidence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mortality</w:t>
      </w:r>
      <w:r>
        <w:rPr>
          <w:spacing w:val="-1"/>
          <w:sz w:val="16"/>
        </w:rPr>
        <w:t> </w:t>
      </w:r>
      <w:r>
        <w:rPr>
          <w:sz w:val="16"/>
        </w:rPr>
        <w:t>worldwide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36</w:t>
      </w:r>
      <w:r>
        <w:rPr>
          <w:spacing w:val="-1"/>
          <w:sz w:val="16"/>
        </w:rPr>
        <w:t> </w:t>
      </w:r>
      <w:r>
        <w:rPr>
          <w:sz w:val="16"/>
        </w:rPr>
        <w:t>cancers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1"/>
          <w:sz w:val="16"/>
        </w:rPr>
        <w:t> </w:t>
      </w:r>
      <w:r>
        <w:rPr>
          <w:sz w:val="16"/>
        </w:rPr>
        <w:t>185</w:t>
      </w:r>
      <w:r>
        <w:rPr>
          <w:spacing w:val="-1"/>
          <w:sz w:val="16"/>
        </w:rPr>
        <w:t> </w:t>
      </w:r>
      <w:r>
        <w:rPr>
          <w:sz w:val="16"/>
        </w:rPr>
        <w:t>countries,”</w:t>
      </w:r>
      <w:r>
        <w:rPr>
          <w:spacing w:val="-1"/>
          <w:sz w:val="16"/>
        </w:rPr>
        <w:t> </w:t>
      </w:r>
      <w:r>
        <w:rPr>
          <w:i/>
          <w:sz w:val="16"/>
        </w:rPr>
        <w:t>CA: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 Cancer J. Clin.</w:t>
      </w:r>
      <w:r>
        <w:rPr>
          <w:sz w:val="16"/>
        </w:rPr>
        <w:t>, vol. 74, no. 3, pp. 229–263, 2024.</w:t>
      </w:r>
    </w:p>
    <w:p>
      <w:pPr>
        <w:pStyle w:val="ListParagraph"/>
        <w:numPr>
          <w:ilvl w:val="0"/>
          <w:numId w:val="8"/>
        </w:numPr>
        <w:tabs>
          <w:tab w:pos="614" w:val="left" w:leader="none"/>
          <w:tab w:pos="622" w:val="left" w:leader="none"/>
        </w:tabs>
        <w:spacing w:line="232" w:lineRule="auto" w:before="4" w:after="0"/>
        <w:ind w:left="614" w:right="4" w:hanging="276"/>
        <w:jc w:val="both"/>
        <w:rPr>
          <w:sz w:val="16"/>
        </w:rPr>
      </w:pPr>
      <w:r>
        <w:rPr>
          <w:sz w:val="16"/>
        </w:rPr>
        <w:t>P.</w:t>
      </w:r>
      <w:r>
        <w:rPr>
          <w:sz w:val="16"/>
        </w:rPr>
        <w:t> C. Gupta and C. S. Ray, “Epidemiology of betel quid usage,” </w:t>
      </w:r>
      <w:r>
        <w:rPr>
          <w:i/>
          <w:sz w:val="16"/>
        </w:rPr>
        <w:t>Ann.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Acad. Med. Singapore</w:t>
      </w:r>
      <w:r>
        <w:rPr>
          <w:sz w:val="16"/>
        </w:rPr>
        <w:t>, vol. 33, no. 4, pp. 31–36, 2004.</w:t>
      </w:r>
    </w:p>
    <w:p>
      <w:pPr>
        <w:pStyle w:val="ListParagraph"/>
        <w:numPr>
          <w:ilvl w:val="0"/>
          <w:numId w:val="8"/>
        </w:numPr>
        <w:tabs>
          <w:tab w:pos="619" w:val="left" w:leader="none"/>
          <w:tab w:pos="622" w:val="left" w:leader="none"/>
        </w:tabs>
        <w:spacing w:line="232" w:lineRule="auto" w:before="3" w:after="0"/>
        <w:ind w:left="619" w:right="4" w:hanging="281"/>
        <w:jc w:val="both"/>
        <w:rPr>
          <w:sz w:val="16"/>
        </w:rPr>
      </w:pPr>
      <w:r>
        <w:rPr>
          <w:sz w:val="16"/>
        </w:rPr>
        <w:t>D.</w:t>
      </w:r>
      <w:r>
        <w:rPr>
          <w:sz w:val="16"/>
        </w:rPr>
        <w:t> E. Johnson </w:t>
      </w:r>
      <w:r>
        <w:rPr>
          <w:i/>
          <w:sz w:val="16"/>
        </w:rPr>
        <w:t>et al.</w:t>
      </w:r>
      <w:r>
        <w:rPr>
          <w:sz w:val="16"/>
        </w:rPr>
        <w:t>, “Head and neck squamous cell carcinoma,” </w:t>
      </w:r>
      <w:r>
        <w:rPr>
          <w:i/>
          <w:sz w:val="16"/>
        </w:rPr>
        <w:t>Nat.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Rev. Dis. Primers</w:t>
      </w:r>
      <w:r>
        <w:rPr>
          <w:sz w:val="16"/>
        </w:rPr>
        <w:t>, vol. 6, no. 1, p. 92, 2020.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140" w:after="0"/>
        <w:ind w:left="529" w:right="595" w:hanging="286"/>
        <w:jc w:val="both"/>
        <w:rPr>
          <w:sz w:val="16"/>
        </w:rPr>
      </w:pPr>
      <w:r>
        <w:rPr/>
        <w:br w:type="column"/>
      </w:r>
      <w:r>
        <w:rPr>
          <w:sz w:val="16"/>
        </w:rPr>
        <w:t>M. B. Amin </w:t>
      </w:r>
      <w:r>
        <w:rPr>
          <w:i/>
          <w:sz w:val="16"/>
        </w:rPr>
        <w:t>et al.</w:t>
      </w:r>
      <w:r>
        <w:rPr>
          <w:sz w:val="16"/>
        </w:rPr>
        <w:t>, </w:t>
      </w:r>
      <w:r>
        <w:rPr>
          <w:i/>
          <w:sz w:val="16"/>
        </w:rPr>
        <w:t>AJCC Cancer Staging Manual</w:t>
      </w:r>
      <w:r>
        <w:rPr>
          <w:sz w:val="16"/>
        </w:rPr>
        <w:t>, 8th ed. Chicago, IL:</w:t>
      </w:r>
      <w:r>
        <w:rPr>
          <w:spacing w:val="40"/>
          <w:sz w:val="16"/>
        </w:rPr>
        <w:t> </w:t>
      </w:r>
      <w:r>
        <w:rPr>
          <w:sz w:val="16"/>
        </w:rPr>
        <w:t>Springer, 2017.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597" w:hanging="286"/>
        <w:jc w:val="both"/>
        <w:rPr>
          <w:sz w:val="16"/>
        </w:rPr>
      </w:pPr>
      <w:r>
        <w:rPr>
          <w:sz w:val="16"/>
        </w:rPr>
        <w:t>S. Warnakulasuriya </w:t>
      </w:r>
      <w:r>
        <w:rPr>
          <w:i/>
          <w:sz w:val="16"/>
        </w:rPr>
        <w:t>et al.</w:t>
      </w:r>
      <w:r>
        <w:rPr>
          <w:sz w:val="16"/>
        </w:rPr>
        <w:t>, “Oral potentially malignant disorders: A</w:t>
      </w:r>
      <w:r>
        <w:rPr>
          <w:spacing w:val="40"/>
          <w:sz w:val="16"/>
        </w:rPr>
        <w:t> </w:t>
      </w:r>
      <w:r>
        <w:rPr>
          <w:sz w:val="16"/>
        </w:rPr>
        <w:t>consensus</w:t>
      </w:r>
      <w:r>
        <w:rPr>
          <w:spacing w:val="22"/>
          <w:sz w:val="16"/>
        </w:rPr>
        <w:t> </w:t>
      </w:r>
      <w:r>
        <w:rPr>
          <w:sz w:val="16"/>
        </w:rPr>
        <w:t>nomenclature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classification,”</w:t>
      </w:r>
      <w:r>
        <w:rPr>
          <w:spacing w:val="22"/>
          <w:sz w:val="16"/>
        </w:rPr>
        <w:t> </w:t>
      </w:r>
      <w:r>
        <w:rPr>
          <w:i/>
          <w:sz w:val="16"/>
        </w:rPr>
        <w:t>Oral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Dis.</w:t>
      </w:r>
      <w:r>
        <w:rPr>
          <w:sz w:val="16"/>
        </w:rPr>
        <w:t>,</w:t>
      </w:r>
      <w:r>
        <w:rPr>
          <w:spacing w:val="22"/>
          <w:sz w:val="16"/>
        </w:rPr>
        <w:t> </w:t>
      </w:r>
      <w:r>
        <w:rPr>
          <w:sz w:val="16"/>
        </w:rPr>
        <w:t>vol.</w:t>
      </w:r>
      <w:r>
        <w:rPr>
          <w:spacing w:val="22"/>
          <w:sz w:val="16"/>
        </w:rPr>
        <w:t> </w:t>
      </w:r>
      <w:r>
        <w:rPr>
          <w:sz w:val="16"/>
        </w:rPr>
        <w:t>27,</w:t>
      </w:r>
      <w:r>
        <w:rPr>
          <w:spacing w:val="22"/>
          <w:sz w:val="16"/>
        </w:rPr>
        <w:t> </w:t>
      </w:r>
      <w:r>
        <w:rPr>
          <w:sz w:val="16"/>
        </w:rPr>
        <w:t>no.</w:t>
      </w:r>
      <w:r>
        <w:rPr>
          <w:spacing w:val="22"/>
          <w:sz w:val="16"/>
        </w:rPr>
        <w:t> </w:t>
      </w:r>
      <w:r>
        <w:rPr>
          <w:sz w:val="16"/>
        </w:rPr>
        <w:t>6,</w:t>
      </w:r>
    </w:p>
    <w:p>
      <w:pPr>
        <w:spacing w:line="179" w:lineRule="exact" w:before="0"/>
        <w:ind w:left="529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1362–1380,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2021.</w:t>
      </w:r>
    </w:p>
    <w:p>
      <w:pPr>
        <w:pStyle w:val="ListParagraph"/>
        <w:numPr>
          <w:ilvl w:val="0"/>
          <w:numId w:val="8"/>
        </w:numPr>
        <w:tabs>
          <w:tab w:pos="523" w:val="left" w:leader="none"/>
          <w:tab w:pos="527" w:val="left" w:leader="none"/>
        </w:tabs>
        <w:spacing w:line="232" w:lineRule="auto" w:before="2" w:after="0"/>
        <w:ind w:left="523" w:right="595" w:hanging="280"/>
        <w:jc w:val="both"/>
        <w:rPr>
          <w:sz w:val="16"/>
        </w:rPr>
      </w:pPr>
      <w:r>
        <w:rPr>
          <w:sz w:val="16"/>
        </w:rPr>
        <w:t>M.</w:t>
      </w:r>
      <w:r>
        <w:rPr>
          <w:spacing w:val="21"/>
          <w:sz w:val="16"/>
        </w:rPr>
        <w:t> </w:t>
      </w:r>
      <w:r>
        <w:rPr>
          <w:sz w:val="16"/>
        </w:rPr>
        <w:t>W.</w:t>
      </w:r>
      <w:r>
        <w:rPr>
          <w:spacing w:val="17"/>
          <w:sz w:val="16"/>
        </w:rPr>
        <w:t> </w:t>
      </w:r>
      <w:r>
        <w:rPr>
          <w:sz w:val="16"/>
        </w:rPr>
        <w:t>M.</w:t>
      </w:r>
      <w:r>
        <w:rPr>
          <w:spacing w:val="17"/>
          <w:sz w:val="16"/>
        </w:rPr>
        <w:t> </w:t>
      </w:r>
      <w:r>
        <w:rPr>
          <w:sz w:val="16"/>
        </w:rPr>
        <w:t>van</w:t>
      </w:r>
      <w:r>
        <w:rPr>
          <w:spacing w:val="17"/>
          <w:sz w:val="16"/>
        </w:rPr>
        <w:t> </w:t>
      </w:r>
      <w:r>
        <w:rPr>
          <w:sz w:val="16"/>
        </w:rPr>
        <w:t>der</w:t>
      </w:r>
      <w:r>
        <w:rPr>
          <w:spacing w:val="17"/>
          <w:sz w:val="16"/>
        </w:rPr>
        <w:t> </w:t>
      </w:r>
      <w:r>
        <w:rPr>
          <w:sz w:val="16"/>
        </w:rPr>
        <w:t>Waal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I.</w:t>
      </w:r>
      <w:r>
        <w:rPr>
          <w:spacing w:val="17"/>
          <w:sz w:val="16"/>
        </w:rPr>
        <w:t> </w:t>
      </w:r>
      <w:r>
        <w:rPr>
          <w:sz w:val="16"/>
        </w:rPr>
        <w:t>van</w:t>
      </w:r>
      <w:r>
        <w:rPr>
          <w:spacing w:val="16"/>
          <w:sz w:val="16"/>
        </w:rPr>
        <w:t> </w:t>
      </w:r>
      <w:r>
        <w:rPr>
          <w:sz w:val="16"/>
        </w:rPr>
        <w:t>der</w:t>
      </w:r>
      <w:r>
        <w:rPr>
          <w:spacing w:val="17"/>
          <w:sz w:val="16"/>
        </w:rPr>
        <w:t> </w:t>
      </w:r>
      <w:r>
        <w:rPr>
          <w:sz w:val="16"/>
        </w:rPr>
        <w:t>Waal,</w:t>
      </w:r>
      <w:r>
        <w:rPr>
          <w:spacing w:val="17"/>
          <w:sz w:val="16"/>
        </w:rPr>
        <w:t> </w:t>
      </w:r>
      <w:r>
        <w:rPr>
          <w:sz w:val="16"/>
        </w:rPr>
        <w:t>“Oral</w:t>
      </w:r>
      <w:r>
        <w:rPr>
          <w:spacing w:val="17"/>
          <w:sz w:val="16"/>
        </w:rPr>
        <w:t> </w:t>
      </w:r>
      <w:r>
        <w:rPr>
          <w:sz w:val="16"/>
        </w:rPr>
        <w:t>cancer</w:t>
      </w:r>
      <w:r>
        <w:rPr>
          <w:spacing w:val="17"/>
          <w:sz w:val="16"/>
        </w:rPr>
        <w:t> </w:t>
      </w:r>
      <w:r>
        <w:rPr>
          <w:sz w:val="16"/>
        </w:rPr>
        <w:t>screening:</w:t>
      </w:r>
      <w:r>
        <w:rPr>
          <w:spacing w:val="40"/>
          <w:sz w:val="16"/>
        </w:rPr>
        <w:t> </w:t>
      </w:r>
      <w:r>
        <w:rPr>
          <w:sz w:val="16"/>
        </w:rPr>
        <w:t>A review of the literature,” </w:t>
      </w:r>
      <w:r>
        <w:rPr>
          <w:i/>
          <w:sz w:val="16"/>
        </w:rPr>
        <w:t>Med. Oral Patol. Oral Cir. Bucal</w:t>
      </w:r>
      <w:r>
        <w:rPr>
          <w:sz w:val="16"/>
        </w:rPr>
        <w:t>, vol. 25,</w:t>
      </w:r>
      <w:r>
        <w:rPr>
          <w:spacing w:val="40"/>
          <w:sz w:val="16"/>
        </w:rPr>
        <w:t> </w:t>
      </w:r>
      <w:r>
        <w:rPr>
          <w:sz w:val="16"/>
        </w:rPr>
        <w:t>no. 5, pp. e649–e654, 2020.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3" w:after="0"/>
        <w:ind w:left="529" w:right="617" w:hanging="286"/>
        <w:jc w:val="both"/>
        <w:rPr>
          <w:sz w:val="16"/>
        </w:rPr>
      </w:pPr>
      <w:r>
        <w:rPr>
          <w:sz w:val="16"/>
        </w:rPr>
        <w:t>A. Esteva </w:t>
      </w:r>
      <w:r>
        <w:rPr>
          <w:i/>
          <w:sz w:val="16"/>
        </w:rPr>
        <w:t>et al.</w:t>
      </w:r>
      <w:r>
        <w:rPr>
          <w:sz w:val="16"/>
        </w:rPr>
        <w:t>, “Dermatologist-level classification of skin cancer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deep neural networks,” </w:t>
      </w:r>
      <w:r>
        <w:rPr>
          <w:i/>
          <w:sz w:val="16"/>
        </w:rPr>
        <w:t>Nature</w:t>
      </w:r>
      <w:r>
        <w:rPr>
          <w:sz w:val="16"/>
        </w:rPr>
        <w:t>, vol. 542, no. 7639, pp. 115–118, 2017.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1" w:after="0"/>
        <w:ind w:left="529" w:right="597" w:hanging="286"/>
        <w:jc w:val="both"/>
        <w:rPr>
          <w:sz w:val="16"/>
        </w:rPr>
      </w:pPr>
      <w:r>
        <w:rPr>
          <w:sz w:val="16"/>
        </w:rPr>
        <w:t>E. Reinhard, M. Adhikhmin, B. Gooch, and P. Shirley, “Color transfer</w:t>
      </w:r>
      <w:r>
        <w:rPr>
          <w:spacing w:val="40"/>
          <w:sz w:val="16"/>
        </w:rPr>
        <w:t> </w:t>
      </w:r>
      <w:r>
        <w:rPr>
          <w:sz w:val="16"/>
        </w:rPr>
        <w:t>between</w:t>
      </w:r>
      <w:r>
        <w:rPr>
          <w:spacing w:val="-4"/>
          <w:sz w:val="16"/>
        </w:rPr>
        <w:t> </w:t>
      </w:r>
      <w:r>
        <w:rPr>
          <w:sz w:val="16"/>
        </w:rPr>
        <w:t>images,”</w:t>
      </w:r>
      <w:r>
        <w:rPr>
          <w:spacing w:val="-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Comput.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Graph.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Appl.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vol.</w:t>
      </w:r>
      <w:r>
        <w:rPr>
          <w:spacing w:val="-4"/>
          <w:sz w:val="16"/>
        </w:rPr>
        <w:t> </w:t>
      </w:r>
      <w:r>
        <w:rPr>
          <w:sz w:val="16"/>
        </w:rPr>
        <w:t>21,</w:t>
      </w:r>
      <w:r>
        <w:rPr>
          <w:spacing w:val="-4"/>
          <w:sz w:val="16"/>
        </w:rPr>
        <w:t> </w:t>
      </w:r>
      <w:r>
        <w:rPr>
          <w:sz w:val="16"/>
        </w:rPr>
        <w:t>no.</w:t>
      </w:r>
      <w:r>
        <w:rPr>
          <w:spacing w:val="-4"/>
          <w:sz w:val="16"/>
        </w:rPr>
        <w:t> </w:t>
      </w:r>
      <w:r>
        <w:rPr>
          <w:sz w:val="16"/>
        </w:rPr>
        <w:t>5,</w:t>
      </w:r>
      <w:r>
        <w:rPr>
          <w:spacing w:val="-4"/>
          <w:sz w:val="16"/>
        </w:rPr>
        <w:t> </w:t>
      </w:r>
      <w:r>
        <w:rPr>
          <w:sz w:val="16"/>
        </w:rPr>
        <w:t>pp.</w:t>
      </w:r>
      <w:r>
        <w:rPr>
          <w:spacing w:val="-4"/>
          <w:sz w:val="16"/>
        </w:rPr>
        <w:t> </w:t>
      </w:r>
      <w:r>
        <w:rPr>
          <w:sz w:val="16"/>
        </w:rPr>
        <w:t>34–41,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2001.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3" w:after="0"/>
        <w:ind w:left="529" w:right="617" w:hanging="366"/>
        <w:jc w:val="both"/>
        <w:rPr>
          <w:sz w:val="16"/>
        </w:rPr>
      </w:pPr>
      <w:r>
        <w:rPr>
          <w:sz w:val="16"/>
        </w:rPr>
        <w:t>C. Guo, G. Pleiss, Y. Sun, and K. Q. Weinberger, “On Calibration of</w:t>
      </w:r>
      <w:r>
        <w:rPr>
          <w:spacing w:val="40"/>
          <w:sz w:val="16"/>
        </w:rPr>
        <w:t> </w:t>
      </w:r>
      <w:r>
        <w:rPr>
          <w:sz w:val="16"/>
        </w:rPr>
        <w:t>Modern Neural Networks,” in </w:t>
      </w:r>
      <w:r>
        <w:rPr>
          <w:i/>
          <w:sz w:val="16"/>
        </w:rPr>
        <w:t>Proc. ICML</w:t>
      </w:r>
      <w:r>
        <w:rPr>
          <w:sz w:val="16"/>
        </w:rPr>
        <w:t>, 2017, pp. 1321–1330.</w:t>
      </w:r>
    </w:p>
    <w:p>
      <w:pPr>
        <w:pStyle w:val="ListParagraph"/>
        <w:numPr>
          <w:ilvl w:val="0"/>
          <w:numId w:val="8"/>
        </w:numPr>
        <w:tabs>
          <w:tab w:pos="526" w:val="left" w:leader="none"/>
        </w:tabs>
        <w:spacing w:line="232" w:lineRule="auto" w:before="2" w:after="0"/>
        <w:ind w:left="526" w:right="589" w:hanging="363"/>
        <w:jc w:val="both"/>
        <w:rPr>
          <w:sz w:val="16"/>
        </w:rPr>
      </w:pPr>
      <w:r>
        <w:rPr>
          <w:sz w:val="16"/>
        </w:rPr>
        <w:t>R.</w:t>
      </w:r>
      <w:r>
        <w:rPr>
          <w:spacing w:val="-10"/>
          <w:sz w:val="16"/>
        </w:rPr>
        <w:t> </w:t>
      </w:r>
      <w:r>
        <w:rPr>
          <w:sz w:val="16"/>
        </w:rPr>
        <w:t>Geirhos</w:t>
      </w:r>
      <w:r>
        <w:rPr>
          <w:spacing w:val="-10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“Shortcut</w:t>
      </w:r>
      <w:r>
        <w:rPr>
          <w:spacing w:val="-10"/>
          <w:sz w:val="16"/>
        </w:rPr>
        <w:t> </w:t>
      </w:r>
      <w:r>
        <w:rPr>
          <w:sz w:val="16"/>
        </w:rPr>
        <w:t>learning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deep</w:t>
      </w:r>
      <w:r>
        <w:rPr>
          <w:spacing w:val="-10"/>
          <w:sz w:val="16"/>
        </w:rPr>
        <w:t> </w:t>
      </w:r>
      <w:r>
        <w:rPr>
          <w:sz w:val="16"/>
        </w:rPr>
        <w:t>neural</w:t>
      </w:r>
      <w:r>
        <w:rPr>
          <w:spacing w:val="-10"/>
          <w:sz w:val="16"/>
        </w:rPr>
        <w:t> </w:t>
      </w:r>
      <w:r>
        <w:rPr>
          <w:sz w:val="16"/>
        </w:rPr>
        <w:t>networks,”</w:t>
      </w:r>
      <w:r>
        <w:rPr>
          <w:spacing w:val="-10"/>
          <w:sz w:val="16"/>
        </w:rPr>
        <w:t> </w:t>
      </w:r>
      <w:r>
        <w:rPr>
          <w:i/>
          <w:sz w:val="16"/>
        </w:rPr>
        <w:t>Nat.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Mach.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Intell.</w:t>
      </w:r>
      <w:r>
        <w:rPr>
          <w:sz w:val="16"/>
        </w:rPr>
        <w:t>, vol. 2, no. 11, pp. 665–673, 2020.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1" w:after="0"/>
        <w:ind w:left="529" w:right="617" w:hanging="366"/>
        <w:jc w:val="both"/>
        <w:rPr>
          <w:sz w:val="16"/>
        </w:rPr>
      </w:pPr>
      <w:r>
        <w:rPr>
          <w:sz w:val="16"/>
        </w:rPr>
        <w:t>S. Warnakulasuriya, “Global epidemiology of oral and </w:t>
      </w:r>
      <w:r>
        <w:rPr>
          <w:sz w:val="16"/>
        </w:rPr>
        <w:t>oropharyngeal</w:t>
      </w:r>
      <w:r>
        <w:rPr>
          <w:spacing w:val="40"/>
          <w:sz w:val="16"/>
        </w:rPr>
        <w:t> </w:t>
      </w:r>
      <w:r>
        <w:rPr>
          <w:sz w:val="16"/>
        </w:rPr>
        <w:t>cancer,” </w:t>
      </w:r>
      <w:r>
        <w:rPr>
          <w:i/>
          <w:sz w:val="16"/>
        </w:rPr>
        <w:t>Oral Oncol.</w:t>
      </w:r>
      <w:r>
        <w:rPr>
          <w:sz w:val="16"/>
        </w:rPr>
        <w:t>, vol. 45, no. 4, pp. 309–316, 2009.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617" w:hanging="366"/>
        <w:jc w:val="both"/>
        <w:rPr>
          <w:sz w:val="16"/>
        </w:rPr>
      </w:pPr>
      <w:r>
        <w:rPr>
          <w:sz w:val="16"/>
        </w:rPr>
        <w:t>K. Simonyan and A. Zisserman, “Very Deep Convolutional Networks</w:t>
      </w:r>
      <w:r>
        <w:rPr>
          <w:spacing w:val="40"/>
          <w:sz w:val="16"/>
        </w:rPr>
        <w:t> </w:t>
      </w:r>
      <w:r>
        <w:rPr>
          <w:sz w:val="16"/>
        </w:rPr>
        <w:t>for Large-Scale Image Recognition,” in </w:t>
      </w:r>
      <w:r>
        <w:rPr>
          <w:i/>
          <w:sz w:val="16"/>
        </w:rPr>
        <w:t>Proc. ICLR</w:t>
      </w:r>
      <w:r>
        <w:rPr>
          <w:sz w:val="16"/>
        </w:rPr>
        <w:t>, 2015.</w:t>
      </w:r>
    </w:p>
    <w:p>
      <w:pPr>
        <w:pStyle w:val="ListParagraph"/>
        <w:numPr>
          <w:ilvl w:val="0"/>
          <w:numId w:val="8"/>
        </w:numPr>
        <w:tabs>
          <w:tab w:pos="519" w:val="left" w:leader="none"/>
          <w:tab w:pos="527" w:val="left" w:leader="none"/>
        </w:tabs>
        <w:spacing w:line="232" w:lineRule="auto" w:before="2" w:after="0"/>
        <w:ind w:left="519" w:right="617" w:hanging="356"/>
        <w:jc w:val="both"/>
        <w:rPr>
          <w:sz w:val="16"/>
        </w:rPr>
      </w:pPr>
      <w:r>
        <w:rPr>
          <w:sz w:val="16"/>
        </w:rPr>
        <w:t>R.</w:t>
      </w:r>
      <w:r>
        <w:rPr>
          <w:sz w:val="16"/>
        </w:rPr>
        <w:t> A. Welikala </w:t>
      </w:r>
      <w:r>
        <w:rPr>
          <w:i/>
          <w:sz w:val="16"/>
        </w:rPr>
        <w:t>et al.</w:t>
      </w:r>
      <w:r>
        <w:rPr>
          <w:sz w:val="16"/>
        </w:rPr>
        <w:t>, “Automated Detection and Classification of Oral</w:t>
      </w:r>
      <w:r>
        <w:rPr>
          <w:spacing w:val="40"/>
          <w:sz w:val="16"/>
        </w:rPr>
        <w:t> </w:t>
      </w:r>
      <w:r>
        <w:rPr>
          <w:sz w:val="16"/>
        </w:rPr>
        <w:t>Lesions</w:t>
      </w:r>
      <w:r>
        <w:rPr>
          <w:spacing w:val="-6"/>
          <w:sz w:val="16"/>
        </w:rPr>
        <w:t> </w:t>
      </w:r>
      <w:r>
        <w:rPr>
          <w:sz w:val="16"/>
        </w:rPr>
        <w:t>Using</w:t>
      </w:r>
      <w:r>
        <w:rPr>
          <w:spacing w:val="-6"/>
          <w:sz w:val="16"/>
        </w:rPr>
        <w:t> </w:t>
      </w:r>
      <w:r>
        <w:rPr>
          <w:sz w:val="16"/>
        </w:rPr>
        <w:t>Deep</w:t>
      </w:r>
      <w:r>
        <w:rPr>
          <w:spacing w:val="-6"/>
          <w:sz w:val="16"/>
        </w:rPr>
        <w:t> </w:t>
      </w:r>
      <w:r>
        <w:rPr>
          <w:sz w:val="16"/>
        </w:rPr>
        <w:t>Learning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Early</w:t>
      </w:r>
      <w:r>
        <w:rPr>
          <w:spacing w:val="-6"/>
          <w:sz w:val="16"/>
        </w:rPr>
        <w:t> </w:t>
      </w:r>
      <w:r>
        <w:rPr>
          <w:sz w:val="16"/>
        </w:rPr>
        <w:t>Detection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Oral</w:t>
      </w:r>
      <w:r>
        <w:rPr>
          <w:spacing w:val="-6"/>
          <w:sz w:val="16"/>
        </w:rPr>
        <w:t> </w:t>
      </w:r>
      <w:r>
        <w:rPr>
          <w:sz w:val="16"/>
        </w:rPr>
        <w:t>Cancer,”</w:t>
      </w:r>
      <w:r>
        <w:rPr>
          <w:spacing w:val="-6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Access</w:t>
      </w:r>
      <w:r>
        <w:rPr>
          <w:sz w:val="16"/>
        </w:rPr>
        <w:t>, vol. 8, pp. 132677–132693, 2020.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614" w:hanging="366"/>
        <w:jc w:val="both"/>
        <w:rPr>
          <w:sz w:val="16"/>
        </w:rPr>
      </w:pPr>
      <w:r>
        <w:rPr>
          <w:sz w:val="16"/>
        </w:rPr>
        <w:t>F. Jubair </w:t>
      </w:r>
      <w:r>
        <w:rPr>
          <w:i/>
          <w:sz w:val="16"/>
        </w:rPr>
        <w:t>et al.</w:t>
      </w:r>
      <w:r>
        <w:rPr>
          <w:sz w:val="16"/>
        </w:rPr>
        <w:t>, “A novel lightweight convolutional neural network for</w:t>
      </w:r>
      <w:r>
        <w:rPr>
          <w:spacing w:val="40"/>
          <w:sz w:val="16"/>
        </w:rPr>
        <w:t> </w:t>
      </w:r>
      <w:r>
        <w:rPr>
          <w:sz w:val="16"/>
        </w:rPr>
        <w:t>oral cancer detection,” </w:t>
      </w:r>
      <w:r>
        <w:rPr>
          <w:i/>
          <w:sz w:val="16"/>
        </w:rPr>
        <w:t>Comput. Biol. Med.</w:t>
      </w:r>
      <w:r>
        <w:rPr>
          <w:sz w:val="16"/>
        </w:rPr>
        <w:t>, vol. 146, p. 105580, 2022.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597" w:hanging="366"/>
        <w:jc w:val="both"/>
        <w:rPr>
          <w:sz w:val="16"/>
        </w:rPr>
      </w:pPr>
      <w:r>
        <w:rPr>
          <w:sz w:val="16"/>
        </w:rPr>
        <w:t>S. Camalan </w:t>
      </w:r>
      <w:r>
        <w:rPr>
          <w:i/>
          <w:sz w:val="16"/>
        </w:rPr>
        <w:t>et al.</w:t>
      </w:r>
      <w:r>
        <w:rPr>
          <w:sz w:val="16"/>
        </w:rPr>
        <w:t>, “Generalization of deep learning models for oral</w:t>
      </w:r>
      <w:r>
        <w:rPr>
          <w:spacing w:val="40"/>
          <w:sz w:val="16"/>
        </w:rPr>
        <w:t> </w:t>
      </w:r>
      <w:r>
        <w:rPr>
          <w:sz w:val="16"/>
        </w:rPr>
        <w:t>cancer</w:t>
      </w:r>
      <w:r>
        <w:rPr>
          <w:spacing w:val="34"/>
          <w:sz w:val="16"/>
        </w:rPr>
        <w:t> </w:t>
      </w:r>
      <w:r>
        <w:rPr>
          <w:sz w:val="16"/>
        </w:rPr>
        <w:t>detection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low-resource</w:t>
      </w:r>
      <w:r>
        <w:rPr>
          <w:spacing w:val="34"/>
          <w:sz w:val="16"/>
        </w:rPr>
        <w:t> </w:t>
      </w:r>
      <w:r>
        <w:rPr>
          <w:sz w:val="16"/>
        </w:rPr>
        <w:t>settings,”</w:t>
      </w:r>
      <w:r>
        <w:rPr>
          <w:spacing w:val="34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34"/>
          <w:sz w:val="16"/>
        </w:rPr>
        <w:t> </w:t>
      </w:r>
      <w:r>
        <w:rPr>
          <w:i/>
          <w:sz w:val="16"/>
        </w:rPr>
        <w:t>Biomed.</w:t>
      </w:r>
      <w:r>
        <w:rPr>
          <w:i/>
          <w:spacing w:val="34"/>
          <w:sz w:val="16"/>
        </w:rPr>
        <w:t> </w:t>
      </w:r>
      <w:r>
        <w:rPr>
          <w:i/>
          <w:sz w:val="16"/>
        </w:rPr>
        <w:t>Opt.</w:t>
      </w:r>
      <w:r>
        <w:rPr>
          <w:sz w:val="16"/>
        </w:rPr>
        <w:t>,</w:t>
      </w:r>
      <w:r>
        <w:rPr>
          <w:spacing w:val="34"/>
          <w:sz w:val="16"/>
        </w:rPr>
        <w:t> </w:t>
      </w:r>
      <w:r>
        <w:rPr>
          <w:sz w:val="16"/>
        </w:rPr>
        <w:t>vol.</w:t>
      </w:r>
      <w:r>
        <w:rPr>
          <w:spacing w:val="34"/>
          <w:sz w:val="16"/>
        </w:rPr>
        <w:t> </w:t>
      </w:r>
      <w:r>
        <w:rPr>
          <w:sz w:val="16"/>
        </w:rPr>
        <w:t>26,</w:t>
      </w:r>
      <w:r>
        <w:rPr>
          <w:spacing w:val="40"/>
          <w:sz w:val="16"/>
        </w:rPr>
        <w:t> </w:t>
      </w:r>
      <w:r>
        <w:rPr>
          <w:sz w:val="16"/>
        </w:rPr>
        <w:t>no. 10, p. 105002, 2021.</w:t>
      </w:r>
    </w:p>
    <w:p>
      <w:pPr>
        <w:pStyle w:val="ListParagraph"/>
        <w:numPr>
          <w:ilvl w:val="0"/>
          <w:numId w:val="8"/>
        </w:numPr>
        <w:tabs>
          <w:tab w:pos="523" w:val="left" w:leader="none"/>
          <w:tab w:pos="527" w:val="left" w:leader="none"/>
        </w:tabs>
        <w:spacing w:line="232" w:lineRule="auto" w:before="3" w:after="0"/>
        <w:ind w:left="523" w:right="589" w:hanging="360"/>
        <w:jc w:val="both"/>
        <w:rPr>
          <w:sz w:val="16"/>
        </w:rPr>
      </w:pPr>
      <w:r>
        <w:rPr>
          <w:sz w:val="16"/>
        </w:rPr>
        <w:t>B.</w:t>
      </w:r>
      <w:r>
        <w:rPr>
          <w:sz w:val="16"/>
        </w:rPr>
        <w:t> Song </w:t>
      </w:r>
      <w:r>
        <w:rPr>
          <w:i/>
          <w:sz w:val="16"/>
        </w:rPr>
        <w:t>et al.</w:t>
      </w:r>
      <w:r>
        <w:rPr>
          <w:sz w:val="16"/>
        </w:rPr>
        <w:t>, “Automatic classification of dual-modalilty, smartphone-</w:t>
      </w:r>
      <w:r>
        <w:rPr>
          <w:spacing w:val="-2"/>
          <w:sz w:val="16"/>
        </w:rPr>
        <w:t>based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oral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dysplasia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malignancy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images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using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deep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learning,”</w:t>
      </w:r>
      <w:r>
        <w:rPr>
          <w:spacing w:val="-5"/>
          <w:sz w:val="16"/>
        </w:rPr>
        <w:t> </w:t>
      </w:r>
      <w:r>
        <w:rPr>
          <w:i/>
          <w:spacing w:val="-2"/>
          <w:sz w:val="16"/>
        </w:rPr>
        <w:t>Biomed.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Opt. Express</w:t>
      </w:r>
      <w:r>
        <w:rPr>
          <w:sz w:val="16"/>
        </w:rPr>
        <w:t>, vol. 9, no. 11, pp. 5318–5329, 2018.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595" w:hanging="366"/>
        <w:jc w:val="both"/>
        <w:rPr>
          <w:sz w:val="16"/>
        </w:rPr>
      </w:pPr>
      <w:r>
        <w:rPr>
          <w:sz w:val="16"/>
        </w:rPr>
        <w:t>Y. Gal and Z. Ghahramani, “Dropout as a Bayesian </w:t>
      </w:r>
      <w:r>
        <w:rPr>
          <w:sz w:val="16"/>
        </w:rPr>
        <w:t>Approximation:</w:t>
      </w:r>
      <w:r>
        <w:rPr>
          <w:spacing w:val="40"/>
          <w:sz w:val="16"/>
        </w:rPr>
        <w:t> </w:t>
      </w:r>
      <w:r>
        <w:rPr>
          <w:sz w:val="16"/>
        </w:rPr>
        <w:t>Representing Model Uncertainty in Deep Learning,” in </w:t>
      </w:r>
      <w:r>
        <w:rPr>
          <w:i/>
          <w:sz w:val="16"/>
        </w:rPr>
        <w:t>Proc. ICML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2016, pp. 1050–1059.</w:t>
      </w:r>
    </w:p>
    <w:p>
      <w:pPr>
        <w:pStyle w:val="ListParagraph"/>
        <w:numPr>
          <w:ilvl w:val="0"/>
          <w:numId w:val="8"/>
        </w:numPr>
        <w:tabs>
          <w:tab w:pos="524" w:val="left" w:leader="none"/>
          <w:tab w:pos="528" w:val="left" w:leader="none"/>
        </w:tabs>
        <w:spacing w:line="232" w:lineRule="auto" w:before="3" w:after="0"/>
        <w:ind w:left="524" w:right="589" w:hanging="360"/>
        <w:jc w:val="both"/>
        <w:rPr>
          <w:sz w:val="16"/>
        </w:rPr>
      </w:pPr>
      <w:r>
        <w:rPr>
          <w:sz w:val="16"/>
        </w:rPr>
        <w:t>B.</w:t>
      </w:r>
      <w:r>
        <w:rPr>
          <w:sz w:val="16"/>
        </w:rPr>
        <w:t> Lakshminarayanan, A. Pritzel, and C. Blundell, “Simple and Scalable</w:t>
      </w:r>
      <w:r>
        <w:rPr>
          <w:spacing w:val="40"/>
          <w:sz w:val="16"/>
        </w:rPr>
        <w:t> </w:t>
      </w:r>
      <w:r>
        <w:rPr>
          <w:sz w:val="16"/>
        </w:rPr>
        <w:t>Predictive Uncertainty Estimation using Deep Ensembles,” in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NeurIPS</w:t>
      </w:r>
      <w:r>
        <w:rPr>
          <w:sz w:val="16"/>
        </w:rPr>
        <w:t>, 2017, pp. 6402–6413.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3" w:after="0"/>
        <w:ind w:left="529" w:right="590" w:hanging="366"/>
        <w:jc w:val="both"/>
        <w:rPr>
          <w:sz w:val="16"/>
        </w:rPr>
      </w:pPr>
      <w:r>
        <w:rPr>
          <w:sz w:val="16"/>
        </w:rPr>
        <w:t>C. Leibig </w:t>
      </w:r>
      <w:r>
        <w:rPr>
          <w:i/>
          <w:sz w:val="16"/>
        </w:rPr>
        <w:t>et al.</w:t>
      </w:r>
      <w:r>
        <w:rPr>
          <w:sz w:val="16"/>
        </w:rPr>
        <w:t>, “Leveraging uncertainty information from deep neural</w:t>
      </w:r>
      <w:r>
        <w:rPr>
          <w:spacing w:val="40"/>
          <w:sz w:val="16"/>
        </w:rPr>
        <w:t> </w:t>
      </w:r>
      <w:r>
        <w:rPr>
          <w:sz w:val="16"/>
        </w:rPr>
        <w:t>networks for disease detection,” </w:t>
      </w:r>
      <w:r>
        <w:rPr>
          <w:i/>
          <w:sz w:val="16"/>
        </w:rPr>
        <w:t>Sci. Rep.</w:t>
      </w:r>
      <w:r>
        <w:rPr>
          <w:sz w:val="16"/>
        </w:rPr>
        <w:t>, vol. 7, no. 1, p. 17816, 2017.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  <w:tab w:pos="528" w:val="left" w:leader="none"/>
        </w:tabs>
        <w:spacing w:line="232" w:lineRule="auto" w:before="1" w:after="0"/>
        <w:ind w:left="516" w:right="617" w:hanging="352"/>
        <w:jc w:val="both"/>
        <w:rPr>
          <w:sz w:val="16"/>
        </w:rPr>
      </w:pPr>
      <w:r>
        <w:rPr>
          <w:sz w:val="16"/>
        </w:rPr>
        <w:t>A.</w:t>
      </w:r>
      <w:r>
        <w:rPr>
          <w:sz w:val="16"/>
        </w:rPr>
        <w:t> Chattopadhay </w:t>
      </w:r>
      <w:r>
        <w:rPr>
          <w:i/>
          <w:sz w:val="16"/>
        </w:rPr>
        <w:t>et al.</w:t>
      </w:r>
      <w:r>
        <w:rPr>
          <w:sz w:val="16"/>
        </w:rPr>
        <w:t>, “Grad-CAM++: Generalized Gradient-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Visual Explanations for Deep Convolutional Networks,” in </w:t>
      </w:r>
      <w:r>
        <w:rPr>
          <w:i/>
          <w:sz w:val="16"/>
        </w:rPr>
        <w:t>Proc. 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WACV</w:t>
      </w:r>
      <w:r>
        <w:rPr>
          <w:sz w:val="16"/>
        </w:rPr>
        <w:t>, 2018, pp. 839–847.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3" w:after="0"/>
        <w:ind w:left="529" w:right="588" w:hanging="366"/>
        <w:jc w:val="both"/>
        <w:rPr>
          <w:sz w:val="16"/>
        </w:rPr>
      </w:pPr>
      <w:r>
        <w:rPr>
          <w:sz w:val="16"/>
        </w:rPr>
        <w:t>B.</w:t>
      </w:r>
      <w:r>
        <w:rPr>
          <w:spacing w:val="-10"/>
          <w:sz w:val="16"/>
        </w:rPr>
        <w:t> </w:t>
      </w:r>
      <w:r>
        <w:rPr>
          <w:sz w:val="16"/>
        </w:rPr>
        <w:t>Zhou</w:t>
      </w:r>
      <w:r>
        <w:rPr>
          <w:spacing w:val="-10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“Learning</w:t>
      </w:r>
      <w:r>
        <w:rPr>
          <w:spacing w:val="-10"/>
          <w:sz w:val="16"/>
        </w:rPr>
        <w:t> </w:t>
      </w:r>
      <w:r>
        <w:rPr>
          <w:sz w:val="16"/>
        </w:rPr>
        <w:t>Deep</w:t>
      </w:r>
      <w:r>
        <w:rPr>
          <w:spacing w:val="-10"/>
          <w:sz w:val="16"/>
        </w:rPr>
        <w:t> </w:t>
      </w:r>
      <w:r>
        <w:rPr>
          <w:sz w:val="16"/>
        </w:rPr>
        <w:t>Features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Discriminative</w:t>
      </w:r>
      <w:r>
        <w:rPr>
          <w:spacing w:val="-10"/>
          <w:sz w:val="16"/>
        </w:rPr>
        <w:t> </w:t>
      </w:r>
      <w:r>
        <w:rPr>
          <w:sz w:val="16"/>
        </w:rPr>
        <w:t>Localization,”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Proc. IEEE CVPR</w:t>
      </w:r>
      <w:r>
        <w:rPr>
          <w:sz w:val="16"/>
        </w:rPr>
        <w:t>, 2016, pp. 2921–2929.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597" w:hanging="366"/>
        <w:jc w:val="both"/>
        <w:rPr>
          <w:sz w:val="16"/>
        </w:rPr>
      </w:pPr>
      <w:r>
        <w:rPr>
          <w:sz w:val="16"/>
        </w:rPr>
        <w:t>R. R. Selvaraju </w:t>
      </w:r>
      <w:r>
        <w:rPr>
          <w:i/>
          <w:sz w:val="16"/>
        </w:rPr>
        <w:t>et al.</w:t>
      </w:r>
      <w:r>
        <w:rPr>
          <w:sz w:val="16"/>
        </w:rPr>
        <w:t>, “Grad-CAM: Visual Explanations from Deep</w:t>
      </w:r>
      <w:r>
        <w:rPr>
          <w:spacing w:val="40"/>
          <w:sz w:val="16"/>
        </w:rPr>
        <w:t> </w:t>
      </w:r>
      <w:r>
        <w:rPr>
          <w:sz w:val="16"/>
        </w:rPr>
        <w:t>Networks</w:t>
      </w:r>
      <w:r>
        <w:rPr>
          <w:spacing w:val="3"/>
          <w:sz w:val="16"/>
        </w:rPr>
        <w:t> </w:t>
      </w:r>
      <w:r>
        <w:rPr>
          <w:sz w:val="16"/>
        </w:rPr>
        <w:t>via</w:t>
      </w:r>
      <w:r>
        <w:rPr>
          <w:spacing w:val="3"/>
          <w:sz w:val="16"/>
        </w:rPr>
        <w:t> </w:t>
      </w:r>
      <w:r>
        <w:rPr>
          <w:sz w:val="16"/>
        </w:rPr>
        <w:t>Gradient-Based</w:t>
      </w:r>
      <w:r>
        <w:rPr>
          <w:spacing w:val="4"/>
          <w:sz w:val="16"/>
        </w:rPr>
        <w:t> </w:t>
      </w:r>
      <w:r>
        <w:rPr>
          <w:sz w:val="16"/>
        </w:rPr>
        <w:t>Localization,”</w:t>
      </w:r>
      <w:r>
        <w:rPr>
          <w:spacing w:val="3"/>
          <w:sz w:val="16"/>
        </w:rPr>
        <w:t> </w:t>
      </w:r>
      <w:r>
        <w:rPr>
          <w:sz w:val="16"/>
        </w:rPr>
        <w:t>in</w:t>
      </w:r>
      <w:r>
        <w:rPr>
          <w:spacing w:val="3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ICCV</w:t>
      </w:r>
      <w:r>
        <w:rPr>
          <w:sz w:val="16"/>
        </w:rPr>
        <w:t>,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2017,</w:t>
      </w:r>
    </w:p>
    <w:p>
      <w:pPr>
        <w:spacing w:line="179" w:lineRule="exact" w:before="0"/>
        <w:ind w:left="529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9"/>
          <w:sz w:val="16"/>
        </w:rPr>
        <w:t> </w:t>
      </w:r>
      <w:r>
        <w:rPr>
          <w:sz w:val="16"/>
        </w:rPr>
        <w:t>618–</w:t>
      </w:r>
      <w:r>
        <w:rPr>
          <w:spacing w:val="-4"/>
          <w:sz w:val="16"/>
        </w:rPr>
        <w:t>626.</w:t>
      </w:r>
    </w:p>
    <w:p>
      <w:pPr>
        <w:pStyle w:val="ListParagraph"/>
        <w:numPr>
          <w:ilvl w:val="0"/>
          <w:numId w:val="8"/>
        </w:numPr>
        <w:tabs>
          <w:tab w:pos="517" w:val="left" w:leader="none"/>
          <w:tab w:pos="527" w:val="left" w:leader="none"/>
        </w:tabs>
        <w:spacing w:line="232" w:lineRule="auto" w:before="2" w:after="0"/>
        <w:ind w:left="517" w:right="590" w:hanging="354"/>
        <w:jc w:val="both"/>
        <w:rPr>
          <w:sz w:val="16"/>
        </w:rPr>
      </w:pPr>
      <w:r>
        <w:rPr>
          <w:sz w:val="16"/>
        </w:rPr>
        <w:t>A.</w:t>
      </w:r>
      <w:r>
        <w:rPr>
          <w:sz w:val="16"/>
        </w:rPr>
        <w:t> J.</w:t>
      </w:r>
      <w:r>
        <w:rPr>
          <w:spacing w:val="-4"/>
          <w:sz w:val="16"/>
        </w:rPr>
        <w:t> </w:t>
      </w:r>
      <w:r>
        <w:rPr>
          <w:sz w:val="16"/>
        </w:rPr>
        <w:t>DeGrave,</w:t>
      </w:r>
      <w:r>
        <w:rPr>
          <w:spacing w:val="-4"/>
          <w:sz w:val="16"/>
        </w:rPr>
        <w:t> </w:t>
      </w:r>
      <w:r>
        <w:rPr>
          <w:sz w:val="16"/>
        </w:rPr>
        <w:t>J.</w:t>
      </w:r>
      <w:r>
        <w:rPr>
          <w:spacing w:val="-4"/>
          <w:sz w:val="16"/>
        </w:rPr>
        <w:t> </w:t>
      </w:r>
      <w:r>
        <w:rPr>
          <w:sz w:val="16"/>
        </w:rPr>
        <w:t>D.</w:t>
      </w:r>
      <w:r>
        <w:rPr>
          <w:spacing w:val="-4"/>
          <w:sz w:val="16"/>
        </w:rPr>
        <w:t> </w:t>
      </w:r>
      <w:r>
        <w:rPr>
          <w:sz w:val="16"/>
        </w:rPr>
        <w:t>Janizek,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S.</w:t>
      </w:r>
      <w:r>
        <w:rPr>
          <w:spacing w:val="-4"/>
          <w:sz w:val="16"/>
        </w:rPr>
        <w:t> </w:t>
      </w:r>
      <w:r>
        <w:rPr>
          <w:sz w:val="16"/>
        </w:rPr>
        <w:t>I.</w:t>
      </w:r>
      <w:r>
        <w:rPr>
          <w:spacing w:val="-4"/>
          <w:sz w:val="16"/>
        </w:rPr>
        <w:t> </w:t>
      </w:r>
      <w:r>
        <w:rPr>
          <w:sz w:val="16"/>
        </w:rPr>
        <w:t>Lee,</w:t>
      </w:r>
      <w:r>
        <w:rPr>
          <w:spacing w:val="-4"/>
          <w:sz w:val="16"/>
        </w:rPr>
        <w:t> </w:t>
      </w:r>
      <w:r>
        <w:rPr>
          <w:sz w:val="16"/>
        </w:rPr>
        <w:t>“AI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radiographic</w:t>
      </w:r>
      <w:r>
        <w:rPr>
          <w:spacing w:val="-4"/>
          <w:sz w:val="16"/>
        </w:rPr>
        <w:t> </w:t>
      </w:r>
      <w:r>
        <w:rPr>
          <w:sz w:val="16"/>
        </w:rPr>
        <w:t>COVID-19</w:t>
      </w:r>
      <w:r>
        <w:rPr>
          <w:spacing w:val="27"/>
          <w:sz w:val="16"/>
        </w:rPr>
        <w:t> </w:t>
      </w:r>
      <w:r>
        <w:rPr>
          <w:sz w:val="16"/>
        </w:rPr>
        <w:t>detection</w:t>
      </w:r>
      <w:r>
        <w:rPr>
          <w:spacing w:val="27"/>
          <w:sz w:val="16"/>
        </w:rPr>
        <w:t> </w:t>
      </w:r>
      <w:r>
        <w:rPr>
          <w:sz w:val="16"/>
        </w:rPr>
        <w:t>selects</w:t>
      </w:r>
      <w:r>
        <w:rPr>
          <w:spacing w:val="27"/>
          <w:sz w:val="16"/>
        </w:rPr>
        <w:t> </w:t>
      </w:r>
      <w:r>
        <w:rPr>
          <w:sz w:val="16"/>
        </w:rPr>
        <w:t>shortcuts</w:t>
      </w:r>
      <w:r>
        <w:rPr>
          <w:spacing w:val="27"/>
          <w:sz w:val="16"/>
        </w:rPr>
        <w:t> </w:t>
      </w:r>
      <w:r>
        <w:rPr>
          <w:sz w:val="16"/>
        </w:rPr>
        <w:t>over</w:t>
      </w:r>
      <w:r>
        <w:rPr>
          <w:spacing w:val="27"/>
          <w:sz w:val="16"/>
        </w:rPr>
        <w:t> </w:t>
      </w:r>
      <w:r>
        <w:rPr>
          <w:sz w:val="16"/>
        </w:rPr>
        <w:t>signal,”</w:t>
      </w:r>
      <w:r>
        <w:rPr>
          <w:spacing w:val="27"/>
          <w:sz w:val="16"/>
        </w:rPr>
        <w:t> </w:t>
      </w:r>
      <w:r>
        <w:rPr>
          <w:i/>
          <w:sz w:val="16"/>
        </w:rPr>
        <w:t>Nat.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Mach.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Intell.</w:t>
      </w:r>
      <w:r>
        <w:rPr>
          <w:sz w:val="16"/>
        </w:rPr>
        <w:t>,</w:t>
      </w:r>
      <w:r>
        <w:rPr>
          <w:spacing w:val="27"/>
          <w:sz w:val="16"/>
        </w:rPr>
        <w:t> </w:t>
      </w:r>
      <w:r>
        <w:rPr>
          <w:sz w:val="16"/>
        </w:rPr>
        <w:t>vol.</w:t>
      </w:r>
      <w:r>
        <w:rPr>
          <w:spacing w:val="27"/>
          <w:sz w:val="16"/>
        </w:rPr>
        <w:t> </w:t>
      </w:r>
      <w:r>
        <w:rPr>
          <w:sz w:val="16"/>
        </w:rPr>
        <w:t>3,</w:t>
      </w:r>
      <w:r>
        <w:rPr>
          <w:spacing w:val="40"/>
          <w:sz w:val="16"/>
        </w:rPr>
        <w:t> </w:t>
      </w:r>
      <w:r>
        <w:rPr>
          <w:sz w:val="16"/>
        </w:rPr>
        <w:t>no. 7, pp. 610–619, 2021.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593" w:hanging="366"/>
        <w:jc w:val="both"/>
        <w:rPr>
          <w:sz w:val="16"/>
        </w:rPr>
      </w:pPr>
      <w:r>
        <w:rPr>
          <w:sz w:val="16"/>
        </w:rPr>
        <w:t>E. R. DeLong, D. M. DeLong, and D. L. Clarke-Pearson, “Comparing</w:t>
      </w:r>
      <w:r>
        <w:rPr>
          <w:spacing w:val="40"/>
          <w:sz w:val="16"/>
        </w:rPr>
        <w:t> </w:t>
      </w:r>
      <w:r>
        <w:rPr>
          <w:sz w:val="16"/>
        </w:rPr>
        <w:t>the areas under two or more correlated receiver operating characteristic</w:t>
      </w:r>
      <w:r>
        <w:rPr>
          <w:spacing w:val="40"/>
          <w:sz w:val="16"/>
        </w:rPr>
        <w:t> </w:t>
      </w:r>
      <w:r>
        <w:rPr>
          <w:sz w:val="16"/>
        </w:rPr>
        <w:t>curves: A nonparametric approach,” </w:t>
      </w:r>
      <w:r>
        <w:rPr>
          <w:i/>
          <w:sz w:val="16"/>
        </w:rPr>
        <w:t>Biometrics</w:t>
      </w:r>
      <w:r>
        <w:rPr>
          <w:sz w:val="16"/>
        </w:rPr>
        <w:t>, vol. 44, no. 3, pp. 837–845, 1988.</w:t>
      </w:r>
    </w:p>
    <w:p>
      <w:pPr>
        <w:pStyle w:val="ListParagraph"/>
        <w:numPr>
          <w:ilvl w:val="0"/>
          <w:numId w:val="8"/>
        </w:numPr>
        <w:tabs>
          <w:tab w:pos="517" w:val="left" w:leader="none"/>
          <w:tab w:pos="527" w:val="left" w:leader="none"/>
        </w:tabs>
        <w:spacing w:line="232" w:lineRule="auto" w:before="4" w:after="0"/>
        <w:ind w:left="517" w:right="597" w:hanging="354"/>
        <w:jc w:val="both"/>
        <w:rPr>
          <w:sz w:val="16"/>
        </w:rPr>
      </w:pPr>
      <w:r>
        <w:rPr>
          <w:sz w:val="16"/>
        </w:rPr>
        <w:t>E.</w:t>
      </w:r>
      <w:r>
        <w:rPr>
          <w:spacing w:val="-10"/>
          <w:sz w:val="16"/>
        </w:rPr>
        <w:t> </w:t>
      </w:r>
      <w:r>
        <w:rPr>
          <w:sz w:val="16"/>
        </w:rPr>
        <w:t>B.</w:t>
      </w:r>
      <w:r>
        <w:rPr>
          <w:spacing w:val="-10"/>
          <w:sz w:val="16"/>
        </w:rPr>
        <w:t> </w:t>
      </w:r>
      <w:r>
        <w:rPr>
          <w:sz w:val="16"/>
        </w:rPr>
        <w:t>Wilson,</w:t>
      </w:r>
      <w:r>
        <w:rPr>
          <w:spacing w:val="-10"/>
          <w:sz w:val="16"/>
        </w:rPr>
        <w:t> </w:t>
      </w:r>
      <w:r>
        <w:rPr>
          <w:sz w:val="16"/>
        </w:rPr>
        <w:t>“Probable</w:t>
      </w:r>
      <w:r>
        <w:rPr>
          <w:spacing w:val="-10"/>
          <w:sz w:val="16"/>
        </w:rPr>
        <w:t> </w:t>
      </w:r>
      <w:r>
        <w:rPr>
          <w:sz w:val="16"/>
        </w:rPr>
        <w:t>inference,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law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compound</w:t>
      </w:r>
      <w:r>
        <w:rPr>
          <w:spacing w:val="-10"/>
          <w:sz w:val="16"/>
        </w:rPr>
        <w:t> </w:t>
      </w:r>
      <w:r>
        <w:rPr>
          <w:sz w:val="16"/>
        </w:rPr>
        <w:t>probabilities,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theory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error,”</w:t>
      </w:r>
      <w:r>
        <w:rPr>
          <w:spacing w:val="-10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Amer.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Statist.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Assoc.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vol.</w:t>
      </w:r>
      <w:r>
        <w:rPr>
          <w:spacing w:val="-10"/>
          <w:sz w:val="16"/>
        </w:rPr>
        <w:t> </w:t>
      </w:r>
      <w:r>
        <w:rPr>
          <w:sz w:val="16"/>
        </w:rPr>
        <w:t>22,</w:t>
      </w:r>
      <w:r>
        <w:rPr>
          <w:spacing w:val="-10"/>
          <w:sz w:val="16"/>
        </w:rPr>
        <w:t> </w:t>
      </w:r>
      <w:r>
        <w:rPr>
          <w:sz w:val="16"/>
        </w:rPr>
        <w:t>no.</w:t>
      </w:r>
      <w:r>
        <w:rPr>
          <w:spacing w:val="-10"/>
          <w:sz w:val="16"/>
        </w:rPr>
        <w:t> </w:t>
      </w:r>
      <w:r>
        <w:rPr>
          <w:sz w:val="16"/>
        </w:rPr>
        <w:t>158,</w:t>
      </w:r>
      <w:r>
        <w:rPr>
          <w:spacing w:val="-10"/>
          <w:sz w:val="16"/>
        </w:rPr>
        <w:t> </w:t>
      </w:r>
      <w:r>
        <w:rPr>
          <w:sz w:val="16"/>
        </w:rPr>
        <w:t>pp.</w:t>
      </w:r>
      <w:r>
        <w:rPr>
          <w:spacing w:val="-10"/>
          <w:sz w:val="16"/>
        </w:rPr>
        <w:t> </w:t>
      </w:r>
      <w:r>
        <w:rPr>
          <w:sz w:val="16"/>
        </w:rPr>
        <w:t>209–212,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1927.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614" w:hanging="366"/>
        <w:jc w:val="both"/>
        <w:rPr>
          <w:sz w:val="16"/>
        </w:rPr>
      </w:pPr>
      <w:r>
        <w:rPr>
          <w:sz w:val="16"/>
        </w:rPr>
        <w:t>M. Sandler </w:t>
      </w:r>
      <w:r>
        <w:rPr>
          <w:i/>
          <w:sz w:val="16"/>
        </w:rPr>
        <w:t>et al.</w:t>
      </w:r>
      <w:r>
        <w:rPr>
          <w:sz w:val="16"/>
        </w:rPr>
        <w:t>, “MobileNetV2: Inverted Residuals and Linear</w:t>
      </w:r>
      <w:r>
        <w:rPr>
          <w:spacing w:val="40"/>
          <w:sz w:val="16"/>
        </w:rPr>
        <w:t> </w:t>
      </w:r>
      <w:r>
        <w:rPr>
          <w:sz w:val="16"/>
        </w:rPr>
        <w:t>Bottlenecks,” in </w:t>
      </w:r>
      <w:r>
        <w:rPr>
          <w:i/>
          <w:sz w:val="16"/>
        </w:rPr>
        <w:t>Proc. IEEE CVPR</w:t>
      </w:r>
      <w:r>
        <w:rPr>
          <w:sz w:val="16"/>
        </w:rPr>
        <w:t>, 2018, pp. 4510–4520.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589" w:hanging="366"/>
        <w:jc w:val="both"/>
        <w:rPr>
          <w:sz w:val="16"/>
        </w:rPr>
      </w:pPr>
      <w:r>
        <w:rPr>
          <w:sz w:val="16"/>
        </w:rPr>
        <w:t>M. Tan and Q. V. Le, “EfficientNet: Rethinking Model Scaling for</w:t>
      </w:r>
      <w:r>
        <w:rPr>
          <w:spacing w:val="40"/>
          <w:sz w:val="16"/>
        </w:rPr>
        <w:t> </w:t>
      </w:r>
      <w:r>
        <w:rPr>
          <w:sz w:val="16"/>
        </w:rPr>
        <w:t>Convolutional Neural Networks,” in </w:t>
      </w:r>
      <w:r>
        <w:rPr>
          <w:i/>
          <w:sz w:val="16"/>
        </w:rPr>
        <w:t>Proc. ICML</w:t>
      </w:r>
      <w:r>
        <w:rPr>
          <w:sz w:val="16"/>
        </w:rPr>
        <w:t>, 2019, pp. 6105–6114.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617" w:hanging="366"/>
        <w:jc w:val="both"/>
        <w:rPr>
          <w:sz w:val="16"/>
        </w:rPr>
      </w:pPr>
      <w:r>
        <w:rPr>
          <w:sz w:val="16"/>
        </w:rPr>
        <w:t>K.</w:t>
      </w:r>
      <w:r>
        <w:rPr>
          <w:spacing w:val="-6"/>
          <w:sz w:val="16"/>
        </w:rPr>
        <w:t> </w:t>
      </w:r>
      <w:r>
        <w:rPr>
          <w:sz w:val="16"/>
        </w:rPr>
        <w:t>He,</w:t>
      </w:r>
      <w:r>
        <w:rPr>
          <w:spacing w:val="-6"/>
          <w:sz w:val="16"/>
        </w:rPr>
        <w:t> </w:t>
      </w:r>
      <w:r>
        <w:rPr>
          <w:sz w:val="16"/>
        </w:rPr>
        <w:t>X.</w:t>
      </w:r>
      <w:r>
        <w:rPr>
          <w:spacing w:val="-6"/>
          <w:sz w:val="16"/>
        </w:rPr>
        <w:t> </w:t>
      </w:r>
      <w:r>
        <w:rPr>
          <w:sz w:val="16"/>
        </w:rPr>
        <w:t>Zhang,</w:t>
      </w:r>
      <w:r>
        <w:rPr>
          <w:spacing w:val="-6"/>
          <w:sz w:val="16"/>
        </w:rPr>
        <w:t> </w:t>
      </w:r>
      <w:r>
        <w:rPr>
          <w:sz w:val="16"/>
        </w:rPr>
        <w:t>S.</w:t>
      </w:r>
      <w:r>
        <w:rPr>
          <w:spacing w:val="-6"/>
          <w:sz w:val="16"/>
        </w:rPr>
        <w:t> </w:t>
      </w:r>
      <w:r>
        <w:rPr>
          <w:sz w:val="16"/>
        </w:rPr>
        <w:t>Ren,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J.</w:t>
      </w:r>
      <w:r>
        <w:rPr>
          <w:spacing w:val="-6"/>
          <w:sz w:val="16"/>
        </w:rPr>
        <w:t> </w:t>
      </w:r>
      <w:r>
        <w:rPr>
          <w:sz w:val="16"/>
        </w:rPr>
        <w:t>Sun,</w:t>
      </w:r>
      <w:r>
        <w:rPr>
          <w:spacing w:val="-6"/>
          <w:sz w:val="16"/>
        </w:rPr>
        <w:t> </w:t>
      </w:r>
      <w:r>
        <w:rPr>
          <w:sz w:val="16"/>
        </w:rPr>
        <w:t>“Deep</w:t>
      </w:r>
      <w:r>
        <w:rPr>
          <w:spacing w:val="-6"/>
          <w:sz w:val="16"/>
        </w:rPr>
        <w:t> </w:t>
      </w:r>
      <w:r>
        <w:rPr>
          <w:sz w:val="16"/>
        </w:rPr>
        <w:t>Residual</w:t>
      </w:r>
      <w:r>
        <w:rPr>
          <w:spacing w:val="-6"/>
          <w:sz w:val="16"/>
        </w:rPr>
        <w:t> </w:t>
      </w:r>
      <w:r>
        <w:rPr>
          <w:sz w:val="16"/>
        </w:rPr>
        <w:t>Learning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Image</w:t>
      </w:r>
      <w:r>
        <w:rPr>
          <w:spacing w:val="40"/>
          <w:sz w:val="16"/>
        </w:rPr>
        <w:t> </w:t>
      </w:r>
      <w:r>
        <w:rPr>
          <w:sz w:val="16"/>
        </w:rPr>
        <w:t>Recognition,” in </w:t>
      </w:r>
      <w:r>
        <w:rPr>
          <w:i/>
          <w:sz w:val="16"/>
        </w:rPr>
        <w:t>Proc. IEEE CVPR</w:t>
      </w:r>
      <w:r>
        <w:rPr>
          <w:sz w:val="16"/>
        </w:rPr>
        <w:t>, 2016, pp. 770–778.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2" w:after="0"/>
        <w:ind w:left="529" w:right="617" w:hanging="366"/>
        <w:jc w:val="both"/>
        <w:rPr>
          <w:sz w:val="16"/>
        </w:rPr>
      </w:pPr>
      <w:r>
        <w:rPr>
          <w:sz w:val="16"/>
        </w:rPr>
        <w:t>E. J. Topol, “High-performance medicine: the convergence of human</w:t>
      </w:r>
      <w:r>
        <w:rPr>
          <w:spacing w:val="40"/>
          <w:sz w:val="16"/>
        </w:rPr>
        <w:t> </w:t>
      </w:r>
      <w:r>
        <w:rPr>
          <w:sz w:val="16"/>
        </w:rPr>
        <w:t>and artificial intelligence,” </w:t>
      </w:r>
      <w:r>
        <w:rPr>
          <w:i/>
          <w:sz w:val="16"/>
        </w:rPr>
        <w:t>Nat. Med.</w:t>
      </w:r>
      <w:r>
        <w:rPr>
          <w:sz w:val="16"/>
        </w:rPr>
        <w:t>, vol. 25, no. 1, pp. 44–56, 2019.</w:t>
      </w:r>
    </w:p>
    <w:p>
      <w:pPr>
        <w:pStyle w:val="ListParagraph"/>
        <w:numPr>
          <w:ilvl w:val="0"/>
          <w:numId w:val="8"/>
        </w:numPr>
        <w:tabs>
          <w:tab w:pos="524" w:val="left" w:leader="none"/>
          <w:tab w:pos="527" w:val="left" w:leader="none"/>
        </w:tabs>
        <w:spacing w:line="232" w:lineRule="auto" w:before="1" w:after="0"/>
        <w:ind w:left="524" w:right="588" w:hanging="361"/>
        <w:jc w:val="both"/>
        <w:rPr>
          <w:sz w:val="16"/>
        </w:rPr>
      </w:pPr>
      <w:r>
        <w:rPr>
          <w:sz w:val="16"/>
        </w:rPr>
        <w:t>M.</w:t>
      </w:r>
      <w:r>
        <w:rPr>
          <w:spacing w:val="-1"/>
          <w:sz w:val="16"/>
        </w:rPr>
        <w:t> </w:t>
      </w:r>
      <w:r>
        <w:rPr>
          <w:sz w:val="16"/>
        </w:rPr>
        <w:t>Nagendran</w:t>
      </w:r>
      <w:r>
        <w:rPr>
          <w:spacing w:val="-3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“Artificial</w:t>
      </w:r>
      <w:r>
        <w:rPr>
          <w:spacing w:val="-3"/>
          <w:sz w:val="16"/>
        </w:rPr>
        <w:t> </w:t>
      </w:r>
      <w:r>
        <w:rPr>
          <w:sz w:val="16"/>
        </w:rPr>
        <w:t>intelligence</w:t>
      </w:r>
      <w:r>
        <w:rPr>
          <w:spacing w:val="-3"/>
          <w:sz w:val="16"/>
        </w:rPr>
        <w:t> </w:t>
      </w:r>
      <w:r>
        <w:rPr>
          <w:sz w:val="16"/>
        </w:rPr>
        <w:t>versus</w:t>
      </w:r>
      <w:r>
        <w:rPr>
          <w:spacing w:val="-3"/>
          <w:sz w:val="16"/>
        </w:rPr>
        <w:t> </w:t>
      </w:r>
      <w:r>
        <w:rPr>
          <w:sz w:val="16"/>
        </w:rPr>
        <w:t>clinicians:</w:t>
      </w:r>
      <w:r>
        <w:rPr>
          <w:spacing w:val="-3"/>
          <w:sz w:val="16"/>
        </w:rPr>
        <w:t> </w:t>
      </w:r>
      <w:r>
        <w:rPr>
          <w:sz w:val="16"/>
        </w:rPr>
        <w:t>systematic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review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design,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reporting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standards,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claims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deep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learning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studies,”</w:t>
      </w:r>
      <w:r>
        <w:rPr>
          <w:spacing w:val="40"/>
          <w:sz w:val="16"/>
        </w:rPr>
        <w:t> </w:t>
      </w:r>
      <w:r>
        <w:rPr>
          <w:i/>
          <w:sz w:val="16"/>
        </w:rPr>
        <w:t>BMJ</w:t>
      </w:r>
      <w:r>
        <w:rPr>
          <w:sz w:val="16"/>
        </w:rPr>
        <w:t>, vol. 368, p. m689, 2020.</w:t>
      </w:r>
    </w:p>
    <w:p>
      <w:pPr>
        <w:pStyle w:val="ListParagraph"/>
        <w:numPr>
          <w:ilvl w:val="0"/>
          <w:numId w:val="8"/>
        </w:numPr>
        <w:tabs>
          <w:tab w:pos="527" w:val="left" w:leader="none"/>
          <w:tab w:pos="529" w:val="left" w:leader="none"/>
        </w:tabs>
        <w:spacing w:line="232" w:lineRule="auto" w:before="3" w:after="0"/>
        <w:ind w:left="529" w:right="617" w:hanging="366"/>
        <w:jc w:val="both"/>
        <w:rPr>
          <w:sz w:val="16"/>
        </w:rPr>
      </w:pPr>
      <w:r>
        <w:rPr>
          <w:sz w:val="16"/>
        </w:rPr>
        <w:t>C. J. Kelly </w:t>
      </w:r>
      <w:r>
        <w:rPr>
          <w:i/>
          <w:sz w:val="16"/>
        </w:rPr>
        <w:t>et al.</w:t>
      </w:r>
      <w:r>
        <w:rPr>
          <w:sz w:val="16"/>
        </w:rPr>
        <w:t>, “Key challenges for delivering clinical impact with</w:t>
      </w:r>
      <w:r>
        <w:rPr>
          <w:spacing w:val="40"/>
          <w:sz w:val="16"/>
        </w:rPr>
        <w:t> </w:t>
      </w:r>
      <w:r>
        <w:rPr>
          <w:sz w:val="16"/>
        </w:rPr>
        <w:t>artificial intelligence,” </w:t>
      </w:r>
      <w:r>
        <w:rPr>
          <w:i/>
          <w:sz w:val="16"/>
        </w:rPr>
        <w:t>BMC Med.</w:t>
      </w:r>
      <w:r>
        <w:rPr>
          <w:sz w:val="16"/>
        </w:rPr>
        <w:t>, vol. 17, no. 1, p. 195, 2019.</w:t>
      </w:r>
    </w:p>
    <w:sectPr>
      <w:pgSz w:w="12240" w:h="15840"/>
      <w:pgMar w:header="224" w:footer="0" w:top="1000" w:bottom="280" w:left="720" w:right="360"/>
      <w:cols w:num="2" w:equalWidth="0">
        <w:col w:w="5316" w:space="40"/>
        <w:col w:w="580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1840">
              <wp:simplePos x="0" y="0"/>
              <wp:positionH relativeFrom="page">
                <wp:posOffset>609142</wp:posOffset>
              </wp:positionH>
              <wp:positionV relativeFrom="page">
                <wp:posOffset>301970</wp:posOffset>
              </wp:positionV>
              <wp:extent cx="3780154" cy="1327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80154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TRANSACTIONS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BIOMEDICAL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ENGINEERING,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XX,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X,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SEPTEMBER</w:t>
                          </w:r>
                          <w:r>
                            <w:rPr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964001pt;margin-top:23.777208pt;width:297.650pt;height:10.45pt;mso-position-horizontal-relative:page;mso-position-vertical-relative:page;z-index:-1630464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TRANSACTIONS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BIOMEDICAL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ENGINEERING,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XX,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NO.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X,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SEPTEMBER</w:t>
                    </w:r>
                    <w:r>
                      <w:rPr>
                        <w:spacing w:val="7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2352">
              <wp:simplePos x="0" y="0"/>
              <wp:positionH relativeFrom="page">
                <wp:posOffset>7042794</wp:posOffset>
              </wp:positionH>
              <wp:positionV relativeFrom="page">
                <wp:posOffset>301970</wp:posOffset>
              </wp:positionV>
              <wp:extent cx="234950" cy="1327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495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10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550781pt;margin-top:23.777208pt;width:18.5pt;height:10.45pt;mso-position-horizontal-relative:page;mso-position-vertical-relative:page;z-index:-16304128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10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)"/>
      <w:lvlJc w:val="left"/>
      <w:pPr>
        <w:ind w:left="644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9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2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8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1" w:hanging="2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[%1]"/>
      <w:lvlJc w:val="left"/>
      <w:pPr>
        <w:ind w:left="619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76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35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56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5"/>
      <w:numFmt w:val="upperRoman"/>
      <w:lvlText w:val="%2."/>
      <w:lvlJc w:val="left"/>
      <w:pPr>
        <w:ind w:left="1738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01" w:hanging="2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35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6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2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5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5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5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1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4" w:hanging="1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7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4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1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28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45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2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9" w:hanging="1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49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4" w:hanging="19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9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9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7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7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6" w:hanging="236"/>
      </w:pPr>
      <w:rPr>
        <w:rFonts w:hint="default"/>
        <w:lang w:val="en-US" w:eastAsia="en-US" w:bidi="ar-SA"/>
      </w:rPr>
    </w:lvl>
  </w:abstractNum>
  <w:num w:numId="7">
    <w:abstractNumId w:val="6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9" w:hanging="36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lohithrc.cs23@gmail.com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2026-10-05T17:18:17Z</dcterms:created>
  <dcterms:modified xsi:type="dcterms:W3CDTF">2026-10-05T17:18:17Z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Creator">
    <vt:lpwstr>TeX</vt:lpwstr>
  </property>
  <property fmtid="{D5CDD505-2E9C-101B-9397-08002B2CF9AE}" pid="5" name="LastSaved">
    <vt:filetime>2026-10-05T00:00:00Z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