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Calibri" w:hAnsi="Calibri"/>
          <w:b/>
          <w:color w:val="0B2545"/>
          <w:sz w:val="60"/>
        </w:rPr>
        <w:t>ARGUS-IMG</w:t>
      </w:r>
    </w:p>
    <w:p>
      <w:pPr>
        <w:spacing w:after="280"/>
      </w:pPr>
      <w:r>
        <w:rPr>
          <w:rFonts w:ascii="Calibri" w:hAnsi="Calibri"/>
          <w:b/>
          <w:color w:val="2E74B5"/>
          <w:sz w:val="44"/>
        </w:rPr>
        <w:t>Operator Guide</w:t>
      </w:r>
    </w:p>
    <w:p>
      <w:pPr>
        <w:spacing w:after="360"/>
      </w:pPr>
      <w:r>
        <w:rPr>
          <w:rFonts w:ascii="Calibri" w:hAnsi="Calibri"/>
          <w:color w:val="556677"/>
          <w:sz w:val="26"/>
        </w:rPr>
        <w:t>Install, run, and interpret offline image-security scans</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7560"/>
      </w:tblGrid>
      <w:tr>
        <w:trPr>
          <w:tblHeader w:val="true"/>
        </w:trPr>
        <w:tc>
          <w:tcPr>
            <w:tcW w:type="dxa" w:w="1800"/>
            <w:tcMar>
              <w:top w:w="80" w:type="dxa"/>
              <w:bottom w:w="80" w:type="dxa"/>
              <w:start w:w="120" w:type="dxa"/>
              <w:end w:w="120" w:type="dxa"/>
            </w:tcMar>
            <w:vAlign w:val="center"/>
            <w:shd w:fill="E8EEF5"/>
          </w:tcPr>
          <w:p>
            <w:pPr>
              <w:spacing w:before="0" w:after="0" w:line="276" w:lineRule="auto"/>
            </w:pPr>
            <w:r>
              <w:rPr>
                <w:rFonts w:ascii="Calibri" w:hAnsi="Calibri"/>
                <w:b/>
                <w:color w:val="0B2545"/>
                <w:sz w:val="20"/>
              </w:rPr>
              <w:t>Field</w:t>
            </w:r>
          </w:p>
        </w:tc>
        <w:tc>
          <w:tcPr>
            <w:tcW w:type="dxa" w:w="7560"/>
            <w:tcMar>
              <w:top w:w="80" w:type="dxa"/>
              <w:bottom w:w="80" w:type="dxa"/>
              <w:start w:w="120" w:type="dxa"/>
              <w:end w:w="120" w:type="dxa"/>
            </w:tcMar>
            <w:vAlign w:val="center"/>
            <w:shd w:fill="E8EEF5"/>
          </w:tcPr>
          <w:p>
            <w:pPr>
              <w:spacing w:before="0" w:after="0" w:line="276" w:lineRule="auto"/>
            </w:pPr>
            <w:r>
              <w:rPr>
                <w:rFonts w:ascii="Calibri" w:hAnsi="Calibri"/>
                <w:b/>
                <w:color w:val="0B2545"/>
                <w:sz w:val="20"/>
              </w:rPr>
              <w:t>Value</w:t>
            </w:r>
          </w:p>
        </w:tc>
      </w:tr>
      <w:tr>
        <w:tc>
          <w:tcPr>
            <w:tcW w:type="dxa" w:w="1800"/>
            <w:tcMar>
              <w:top w:w="80" w:type="dxa"/>
              <w:bottom w:w="80" w:type="dxa"/>
              <w:start w:w="120" w:type="dxa"/>
              <w:end w:w="120" w:type="dxa"/>
            </w:tcMar>
            <w:vAlign w:val="center"/>
          </w:tcPr>
          <w:p>
            <w:pPr>
              <w:spacing w:before="0" w:after="0" w:line="276" w:lineRule="auto"/>
            </w:pPr>
            <w:r>
              <w:rPr>
                <w:rFonts w:ascii="Calibri" w:hAnsi="Calibri"/>
                <w:color w:val="222222"/>
                <w:sz w:val="20"/>
              </w:rPr>
              <w:t>Audience</w:t>
            </w:r>
          </w:p>
        </w:tc>
        <w:tc>
          <w:tcPr>
            <w:tcW w:type="dxa" w:w="7560"/>
            <w:tcMar>
              <w:top w:w="80" w:type="dxa"/>
              <w:bottom w:w="80" w:type="dxa"/>
              <w:start w:w="120" w:type="dxa"/>
              <w:end w:w="120" w:type="dxa"/>
            </w:tcMar>
            <w:vAlign w:val="center"/>
          </w:tcPr>
          <w:p>
            <w:pPr>
              <w:spacing w:before="0" w:after="0" w:line="276" w:lineRule="auto"/>
            </w:pPr>
            <w:r>
              <w:rPr>
                <w:rFonts w:ascii="Calibri" w:hAnsi="Calibri"/>
                <w:color w:val="222222"/>
                <w:sz w:val="20"/>
              </w:rPr>
              <w:t>Engineers and analysts installing or operating ARGUS-IMG</w:t>
            </w:r>
          </w:p>
        </w:tc>
      </w:tr>
      <w:tr>
        <w:tc>
          <w:tcPr>
            <w:tcW w:type="dxa" w:w="1800"/>
            <w:tcMar>
              <w:top w:w="80" w:type="dxa"/>
              <w:bottom w:w="80" w:type="dxa"/>
              <w:start w:w="120" w:type="dxa"/>
              <w:end w:w="120" w:type="dxa"/>
            </w:tcMar>
            <w:vAlign w:val="center"/>
          </w:tcPr>
          <w:p>
            <w:pPr>
              <w:spacing w:before="0" w:after="0" w:line="276" w:lineRule="auto"/>
            </w:pPr>
            <w:r>
              <w:rPr>
                <w:rFonts w:ascii="Calibri" w:hAnsi="Calibri"/>
                <w:color w:val="222222"/>
                <w:sz w:val="20"/>
              </w:rPr>
              <w:t>Repository</w:t>
            </w:r>
          </w:p>
        </w:tc>
        <w:tc>
          <w:tcPr>
            <w:tcW w:type="dxa" w:w="7560"/>
            <w:tcMar>
              <w:top w:w="80" w:type="dxa"/>
              <w:bottom w:w="80" w:type="dxa"/>
              <w:start w:w="120" w:type="dxa"/>
              <w:end w:w="120" w:type="dxa"/>
            </w:tcMar>
            <w:vAlign w:val="center"/>
          </w:tcPr>
          <w:p>
            <w:pPr>
              <w:spacing w:before="0" w:after="0" w:line="276" w:lineRule="auto"/>
            </w:pPr>
            <w:r>
              <w:rPr>
                <w:rFonts w:ascii="Calibri" w:hAnsi="Calibri"/>
                <w:color w:val="222222"/>
                <w:sz w:val="20"/>
              </w:rPr>
              <w:t>/Users/lohith-uncovai/Documents/Alldevelopment/argus</w:t>
            </w:r>
          </w:p>
        </w:tc>
      </w:tr>
      <w:tr>
        <w:tc>
          <w:tcPr>
            <w:tcW w:type="dxa" w:w="1800"/>
            <w:tcMar>
              <w:top w:w="80" w:type="dxa"/>
              <w:bottom w:w="80" w:type="dxa"/>
              <w:start w:w="120" w:type="dxa"/>
              <w:end w:w="120" w:type="dxa"/>
            </w:tcMar>
            <w:vAlign w:val="center"/>
          </w:tcPr>
          <w:p>
            <w:pPr>
              <w:spacing w:before="0" w:after="0" w:line="276" w:lineRule="auto"/>
            </w:pPr>
            <w:r>
              <w:rPr>
                <w:rFonts w:ascii="Calibri" w:hAnsi="Calibri"/>
                <w:color w:val="222222"/>
                <w:sz w:val="20"/>
              </w:rPr>
              <w:t>Last verified</w:t>
            </w:r>
          </w:p>
        </w:tc>
        <w:tc>
          <w:tcPr>
            <w:tcW w:type="dxa" w:w="7560"/>
            <w:tcMar>
              <w:top w:w="80" w:type="dxa"/>
              <w:bottom w:w="80" w:type="dxa"/>
              <w:start w:w="120" w:type="dxa"/>
              <w:end w:w="120" w:type="dxa"/>
            </w:tcMar>
            <w:vAlign w:val="center"/>
          </w:tcPr>
          <w:p>
            <w:r>
              <w:t>July 8, 2026</w:t>
            </w:r>
          </w:p>
        </w:tc>
      </w:tr>
      <w:tr>
        <w:tc>
          <w:tcPr>
            <w:tcW w:type="dxa" w:w="1800"/>
            <w:tcMar>
              <w:top w:w="80" w:type="dxa"/>
              <w:bottom w:w="80" w:type="dxa"/>
              <w:start w:w="120" w:type="dxa"/>
              <w:end w:w="120" w:type="dxa"/>
            </w:tcMar>
            <w:vAlign w:val="center"/>
          </w:tcPr>
          <w:p>
            <w:pPr>
              <w:spacing w:before="0" w:after="0" w:line="276" w:lineRule="auto"/>
            </w:pPr>
            <w:r>
              <w:rPr>
                <w:rFonts w:ascii="Calibri" w:hAnsi="Calibri"/>
                <w:color w:val="222222"/>
                <w:sz w:val="20"/>
              </w:rPr>
              <w:t>Current scope</w:t>
            </w:r>
          </w:p>
        </w:tc>
        <w:tc>
          <w:tcPr>
            <w:tcW w:type="dxa" w:w="7560"/>
            <w:tcMar>
              <w:top w:w="80" w:type="dxa"/>
              <w:bottom w:w="80" w:type="dxa"/>
              <w:start w:w="120" w:type="dxa"/>
              <w:end w:w="120" w:type="dxa"/>
            </w:tcMar>
            <w:vAlign w:val="center"/>
          </w:tcPr>
          <w:p>
            <w:pPr>
              <w:spacing w:before="0" w:after="0" w:line="276" w:lineRule="auto"/>
            </w:pPr>
            <w:r>
              <w:rPr>
                <w:rFonts w:ascii="Calibri" w:hAnsi="Calibri"/>
                <w:color w:val="222222"/>
                <w:sz w:val="20"/>
              </w:rPr>
              <w:t>CPU-first offline raster image security analysis and content disarm</w:t>
            </w:r>
          </w:p>
        </w:tc>
      </w:tr>
    </w:tbl>
    <w:p>
      <w:pPr>
        <w:spacing w:after="120"/>
      </w:pP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20" w:type="dxa"/>
              <w:bottom w:w="120" w:type="dxa"/>
              <w:start w:w="160" w:type="dxa"/>
              <w:end w:w="160" w:type="dxa"/>
            </w:tcMar>
            <w:vAlign w:val="center"/>
            <w:shd w:fill="F4F6F9"/>
          </w:tcPr>
          <w:p>
            <w:pPr>
              <w:spacing w:before="0" w:after="0" w:line="288" w:lineRule="auto"/>
            </w:pPr>
            <w:r>
              <w:rPr>
                <w:rFonts w:ascii="Calibri" w:hAnsi="Calibri"/>
                <w:b/>
                <w:color w:val="0B2545"/>
              </w:rPr>
              <w:t xml:space="preserve">Core rule: </w:t>
            </w:r>
            <w:r>
              <w:rPr>
                <w:rFonts w:ascii="Calibri" w:hAnsi="Calibri"/>
                <w:color w:val="0B2545"/>
              </w:rPr>
              <w:t>ARGUS treats uploaded image bytes as hostile. The original container is quarantined; downstream release should use reconstructed artifacts and the policy decision, not the uploaded original.</w:t>
            </w:r>
          </w:p>
        </w:tc>
      </w:tr>
    </w:tbl>
    <w:p>
      <w:pPr>
        <w:spacing w:after="120"/>
      </w:pPr>
    </w:p>
    <w:p>
      <w:pPr>
        <w:pStyle w:val="Heading1"/>
      </w:pPr>
      <w:r>
        <w:t>1. What ARGUS-IMG Does</w:t>
      </w:r>
    </w:p>
    <w:p>
      <w:pPr>
        <w:spacing w:before="0" w:after="120" w:line="300" w:lineRule="auto"/>
      </w:pPr>
      <w:r>
        <w:rPr>
          <w:rFonts w:ascii="Calibri" w:hAnsi="Calibri"/>
        </w:rPr>
        <w:t>ARGUS-IMG is an offline image-security analysis and content-disarm module. It accepts an untrusted raster image, stores the original bytes in quarantine, reconstructs metadata-free image derivatives, runs deterministic local detectors, and emits a structured JSON report with a policy decision.</w:t>
      </w:r>
    </w:p>
    <w:p>
      <w:pPr>
        <w:spacing w:before="0" w:after="120" w:line="300" w:lineRule="auto"/>
      </w:pPr>
      <w:r>
        <w:rPr>
          <w:rFonts w:ascii="Calibri" w:hAnsi="Calibri"/>
        </w:rPr>
        <w:t>The module is designed for situations where images may contain prompt-injection text, hidden frames, metadata instructions, QR payloads, appended content, malware signatures, misleading UI screenshots, or privacy-sensitive content.</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20" w:type="dxa"/>
              <w:bottom w:w="120" w:type="dxa"/>
              <w:start w:w="160" w:type="dxa"/>
              <w:end w:w="160" w:type="dxa"/>
            </w:tcMar>
            <w:vAlign w:val="center"/>
            <w:shd w:fill="FFF8E5"/>
          </w:tcPr>
          <w:p>
            <w:pPr>
              <w:spacing w:before="0" w:after="0" w:line="288" w:lineRule="auto"/>
            </w:pPr>
            <w:r>
              <w:rPr>
                <w:rFonts w:ascii="Calibri" w:hAnsi="Calibri"/>
                <w:b/>
                <w:color w:val="7A5A00"/>
              </w:rPr>
              <w:t xml:space="preserve">Important limitation: </w:t>
            </w:r>
            <w:r>
              <w:rPr>
                <w:rFonts w:ascii="Calibri" w:hAnsi="Calibri"/>
                <w:color w:val="7A5A00"/>
              </w:rPr>
              <w:t>A clean report is not a universal safety proof. NO_EVIDENCE_FOUND means a detector did not find evidence under the current mode, tools, signatures, and transformations. Unknown steganography, OCR failures, stale signatures, and model-specific attacks remain possible.</w:t>
            </w:r>
          </w:p>
        </w:tc>
      </w:tr>
    </w:tbl>
    <w:p>
      <w:pPr>
        <w:spacing w:after="120"/>
      </w:pPr>
    </w:p>
    <w:p>
      <w:pPr>
        <w:pStyle w:val="Heading2"/>
      </w:pPr>
      <w:r>
        <w:t>Primary Workflow</w:t>
      </w:r>
    </w:p>
    <w:p>
      <w:pPr>
        <w:pStyle w:val="ListNumber"/>
        <w:spacing w:after="80" w:line="300" w:lineRule="auto"/>
        <w:ind w:left="540" w:hanging="271"/>
      </w:pPr>
      <w:r>
        <w:rPr>
          <w:rFonts w:ascii="Calibri" w:hAnsi="Calibri"/>
          <w:sz w:val="22"/>
        </w:rPr>
        <w:t>Validate and bound the uploaded image container by format, size, and decoder behavior.</w:t>
      </w:r>
    </w:p>
    <w:p>
      <w:pPr>
        <w:pStyle w:val="ListNumber"/>
        <w:spacing w:after="80" w:line="300" w:lineRule="auto"/>
        <w:ind w:left="540" w:hanging="271"/>
      </w:pPr>
      <w:r>
        <w:rPr>
          <w:rFonts w:ascii="Calibri" w:hAnsi="Calibri"/>
          <w:sz w:val="22"/>
        </w:rPr>
        <w:t>Store the original bytes as a quarantined artifact that is not released through the normal artifact endpoint.</w:t>
      </w:r>
    </w:p>
    <w:p>
      <w:pPr>
        <w:pStyle w:val="ListNumber"/>
        <w:spacing w:after="80" w:line="300" w:lineRule="auto"/>
        <w:ind w:left="540" w:hanging="271"/>
      </w:pPr>
      <w:r>
        <w:rPr>
          <w:rFonts w:ascii="Calibri" w:hAnsi="Calibri"/>
          <w:sz w:val="22"/>
        </w:rPr>
        <w:t>Decode pixels and create canonical reconstructed derivatives such as lossless PNG, lossy JPEG, and flattened variants.</w:t>
      </w:r>
    </w:p>
    <w:p>
      <w:pPr>
        <w:pStyle w:val="ListNumber"/>
        <w:spacing w:after="80" w:line="300" w:lineRule="auto"/>
        <w:ind w:left="540" w:hanging="271"/>
      </w:pPr>
      <w:r>
        <w:t>Generate transformation views for OCR and inspection: channels, alpha, contrast, background normalization, CLAHE, deskew, difference channels, light-text top-hat, bounded small-text 3x OCR, and bottom/footer-region OCR crops.</w:t>
      </w:r>
    </w:p>
    <w:p>
      <w:pPr>
        <w:pStyle w:val="ListNumber"/>
        <w:spacing w:after="80" w:line="300" w:lineRule="auto"/>
        <w:ind w:left="540" w:hanging="271"/>
      </w:pPr>
      <w:r>
        <w:rPr>
          <w:rFonts w:ascii="Calibri" w:hAnsi="Calibri"/>
          <w:sz w:val="22"/>
        </w:rPr>
        <w:t>Run detector families against the original container, reconstructed pixels, metadata, OCR text, QR text, and derived observations.</w:t>
      </w:r>
    </w:p>
    <w:p>
      <w:pPr>
        <w:pStyle w:val="ListNumber"/>
        <w:spacing w:after="80" w:line="300" w:lineRule="auto"/>
        <w:ind w:left="540" w:hanging="271"/>
      </w:pPr>
      <w:r>
        <w:rPr>
          <w:rFonts w:ascii="Calibri" w:hAnsi="Calibri"/>
          <w:sz w:val="22"/>
        </w:rPr>
        <w:t>Deduplicate findings, build evidence links, and resolve the deterministic YAML policy for the selected use profile.</w:t>
      </w:r>
    </w:p>
    <w:p>
      <w:pPr>
        <w:pStyle w:val="ListNumber"/>
        <w:spacing w:after="80" w:line="300" w:lineRule="auto"/>
        <w:ind w:left="540" w:hanging="271"/>
      </w:pPr>
      <w:r>
        <w:rPr>
          <w:rFonts w:ascii="Calibri" w:hAnsi="Calibri"/>
          <w:sz w:val="22"/>
        </w:rPr>
        <w:t>Return a JSON report and release grants only for artifacts allowed by policy.</w:t>
      </w:r>
    </w:p>
    <w:p>
      <w:pPr>
        <w:pStyle w:val="Heading1"/>
      </w:pPr>
      <w:r>
        <w:t>2. Code Map</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00"/>
        <w:gridCol w:w="3000"/>
        <w:gridCol w:w="4860"/>
      </w:tblGrid>
      <w:tr>
        <w:trPr>
          <w:tblHeader w:val="true"/>
        </w:trPr>
        <w:tc>
          <w:tcPr>
            <w:tcW w:type="dxa" w:w="1500"/>
            <w:tcMar>
              <w:top w:w="80" w:type="dxa"/>
              <w:bottom w:w="80" w:type="dxa"/>
              <w:start w:w="120" w:type="dxa"/>
              <w:end w:w="120" w:type="dxa"/>
            </w:tcMar>
            <w:vAlign w:val="center"/>
            <w:shd w:fill="E8EEF5"/>
          </w:tcPr>
          <w:p>
            <w:pPr>
              <w:spacing w:before="0" w:after="0" w:line="276" w:lineRule="auto"/>
            </w:pPr>
            <w:r>
              <w:rPr>
                <w:rFonts w:ascii="Calibri" w:hAnsi="Calibri"/>
                <w:b/>
                <w:color w:val="0B2545"/>
                <w:sz w:val="19"/>
              </w:rPr>
              <w:t>Area</w:t>
            </w:r>
          </w:p>
        </w:tc>
        <w:tc>
          <w:tcPr>
            <w:tcW w:type="dxa" w:w="3000"/>
            <w:tcMar>
              <w:top w:w="80" w:type="dxa"/>
              <w:bottom w:w="80" w:type="dxa"/>
              <w:start w:w="120" w:type="dxa"/>
              <w:end w:w="120" w:type="dxa"/>
            </w:tcMar>
            <w:vAlign w:val="center"/>
            <w:shd w:fill="E8EEF5"/>
          </w:tcPr>
          <w:p>
            <w:pPr>
              <w:spacing w:before="0" w:after="0" w:line="276" w:lineRule="auto"/>
            </w:pPr>
            <w:r>
              <w:rPr>
                <w:rFonts w:ascii="Calibri" w:hAnsi="Calibri"/>
                <w:b/>
                <w:color w:val="0B2545"/>
                <w:sz w:val="19"/>
              </w:rPr>
              <w:t>Files</w:t>
            </w:r>
          </w:p>
        </w:tc>
        <w:tc>
          <w:tcPr>
            <w:tcW w:type="dxa" w:w="4860"/>
            <w:tcMar>
              <w:top w:w="80" w:type="dxa"/>
              <w:bottom w:w="80" w:type="dxa"/>
              <w:start w:w="120" w:type="dxa"/>
              <w:end w:w="120" w:type="dxa"/>
            </w:tcMar>
            <w:vAlign w:val="center"/>
            <w:shd w:fill="E8EEF5"/>
          </w:tcPr>
          <w:p>
            <w:pPr>
              <w:spacing w:before="0" w:after="0" w:line="276" w:lineRule="auto"/>
            </w:pPr>
            <w:r>
              <w:rPr>
                <w:rFonts w:ascii="Calibri" w:hAnsi="Calibri"/>
                <w:b/>
                <w:color w:val="0B2545"/>
                <w:sz w:val="19"/>
              </w:rPr>
              <w:t>What to look for</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9"/>
              </w:rPr>
              <w:t>CLI and API</w:t>
            </w:r>
          </w:p>
        </w:tc>
        <w:tc>
          <w:tcPr>
            <w:tcW w:type="dxa" w:w="3000"/>
            <w:tcMar>
              <w:top w:w="80" w:type="dxa"/>
              <w:bottom w:w="80" w:type="dxa"/>
              <w:start w:w="120" w:type="dxa"/>
              <w:end w:w="120" w:type="dxa"/>
            </w:tcMar>
            <w:vAlign w:val="center"/>
          </w:tcPr>
          <w:p>
            <w:pPr>
              <w:spacing w:before="0" w:after="0" w:line="276" w:lineRule="auto"/>
            </w:pPr>
            <w:r>
              <w:rPr>
                <w:rFonts w:ascii="Calibri" w:hAnsi="Calibri"/>
                <w:color w:val="222222"/>
                <w:sz w:val="19"/>
              </w:rPr>
              <w:t>src/argus_img/cli/main.py; src/argus_img/api/routes/*.py</w:t>
            </w:r>
          </w:p>
        </w:tc>
        <w:tc>
          <w:tcPr>
            <w:tcW w:type="dxa" w:w="4860"/>
            <w:tcMar>
              <w:top w:w="80" w:type="dxa"/>
              <w:bottom w:w="80" w:type="dxa"/>
              <w:start w:w="120" w:type="dxa"/>
              <w:end w:w="120" w:type="dxa"/>
            </w:tcMar>
            <w:vAlign w:val="center"/>
          </w:tcPr>
          <w:p>
            <w:pPr>
              <w:spacing w:before="0" w:after="0" w:line="276" w:lineRule="auto"/>
            </w:pPr>
            <w:r>
              <w:rPr>
                <w:rFonts w:ascii="Calibri" w:hAnsi="Calibri"/>
                <w:color w:val="222222"/>
                <w:sz w:val="19"/>
              </w:rPr>
              <w:t>Scan command, health/capabilities endpoints, scan upload, artifact retrieval, and attestation.</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9"/>
              </w:rPr>
              <w:t>Pipeline</w:t>
            </w:r>
          </w:p>
        </w:tc>
        <w:tc>
          <w:tcPr>
            <w:tcW w:type="dxa" w:w="3000"/>
            <w:tcMar>
              <w:top w:w="80" w:type="dxa"/>
              <w:bottom w:w="80" w:type="dxa"/>
              <w:start w:w="120" w:type="dxa"/>
              <w:end w:w="120" w:type="dxa"/>
            </w:tcMar>
            <w:vAlign w:val="center"/>
          </w:tcPr>
          <w:p>
            <w:pPr>
              <w:spacing w:before="0" w:after="0" w:line="276" w:lineRule="auto"/>
            </w:pPr>
            <w:r>
              <w:rPr>
                <w:rFonts w:ascii="Calibri" w:hAnsi="Calibri"/>
                <w:color w:val="222222"/>
                <w:sz w:val="19"/>
              </w:rPr>
              <w:t>src/argus_img/orchestration/pipeline.py; mode_plan.py</w:t>
            </w:r>
          </w:p>
        </w:tc>
        <w:tc>
          <w:tcPr>
            <w:tcW w:type="dxa" w:w="4860"/>
            <w:tcMar>
              <w:top w:w="80" w:type="dxa"/>
              <w:bottom w:w="80" w:type="dxa"/>
              <w:start w:w="120" w:type="dxa"/>
              <w:end w:w="120" w:type="dxa"/>
            </w:tcMar>
            <w:vAlign w:val="center"/>
          </w:tcPr>
          <w:p>
            <w:pPr>
              <w:spacing w:before="0" w:after="0" w:line="276" w:lineRule="auto"/>
            </w:pPr>
            <w:r>
              <w:rPr>
                <w:rFonts w:ascii="Calibri" w:hAnsi="Calibri"/>
                <w:color w:val="222222"/>
                <w:sz w:val="19"/>
              </w:rPr>
              <w:t>Execution order, mode-specific detector gates, transformations, policy call, and report assembly.</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9"/>
              </w:rPr>
              <w:t>Models</w:t>
            </w:r>
          </w:p>
        </w:tc>
        <w:tc>
          <w:tcPr>
            <w:tcW w:type="dxa" w:w="3000"/>
            <w:tcMar>
              <w:top w:w="80" w:type="dxa"/>
              <w:bottom w:w="80" w:type="dxa"/>
              <w:start w:w="120" w:type="dxa"/>
              <w:end w:w="120" w:type="dxa"/>
            </w:tcMar>
            <w:vAlign w:val="center"/>
          </w:tcPr>
          <w:p>
            <w:pPr>
              <w:spacing w:before="0" w:after="0" w:line="276" w:lineRule="auto"/>
            </w:pPr>
            <w:r>
              <w:rPr>
                <w:rFonts w:ascii="Calibri" w:hAnsi="Calibri"/>
                <w:color w:val="222222"/>
                <w:sz w:val="19"/>
              </w:rPr>
              <w:t>src/argus_img/core/models.py; enums.py</w:t>
            </w:r>
          </w:p>
        </w:tc>
        <w:tc>
          <w:tcPr>
            <w:tcW w:type="dxa" w:w="4860"/>
            <w:tcMar>
              <w:top w:w="80" w:type="dxa"/>
              <w:bottom w:w="80" w:type="dxa"/>
              <w:start w:w="120" w:type="dxa"/>
              <w:end w:w="120" w:type="dxa"/>
            </w:tcMar>
            <w:vAlign w:val="center"/>
          </w:tcPr>
          <w:p>
            <w:pPr>
              <w:spacing w:before="0" w:after="0" w:line="276" w:lineRule="auto"/>
            </w:pPr>
            <w:r>
              <w:rPr>
                <w:rFonts w:ascii="Calibri" w:hAnsi="Calibri"/>
                <w:color w:val="222222"/>
                <w:sz w:val="19"/>
              </w:rPr>
              <w:t>Report schema, policy actions, epistemic states, findings, observations, and module status objects.</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9"/>
              </w:rPr>
              <w:t>Configuration</w:t>
            </w:r>
          </w:p>
        </w:tc>
        <w:tc>
          <w:tcPr>
            <w:tcW w:type="dxa" w:w="3000"/>
            <w:tcMar>
              <w:top w:w="80" w:type="dxa"/>
              <w:bottom w:w="80" w:type="dxa"/>
              <w:start w:w="120" w:type="dxa"/>
              <w:end w:w="120" w:type="dxa"/>
            </w:tcMar>
            <w:vAlign w:val="center"/>
          </w:tcPr>
          <w:p>
            <w:pPr>
              <w:spacing w:before="0" w:after="0" w:line="276" w:lineRule="auto"/>
            </w:pPr>
            <w:r>
              <w:rPr>
                <w:rFonts w:ascii="Calibri" w:hAnsi="Calibri"/>
                <w:color w:val="222222"/>
                <w:sz w:val="19"/>
              </w:rPr>
              <w:t>config/default.yaml; config/policies/*.yaml; config/prompt_rules/*.yaml</w:t>
            </w:r>
          </w:p>
        </w:tc>
        <w:tc>
          <w:tcPr>
            <w:tcW w:type="dxa" w:w="4860"/>
            <w:tcMar>
              <w:top w:w="80" w:type="dxa"/>
              <w:bottom w:w="80" w:type="dxa"/>
              <w:start w:w="120" w:type="dxa"/>
              <w:end w:w="120" w:type="dxa"/>
            </w:tcMar>
            <w:vAlign w:val="center"/>
          </w:tcPr>
          <w:p>
            <w:pPr>
              <w:spacing w:before="0" w:after="0" w:line="276" w:lineRule="auto"/>
            </w:pPr>
            <w:r>
              <w:rPr>
                <w:rFonts w:ascii="Calibri" w:hAnsi="Calibri"/>
                <w:color w:val="222222"/>
                <w:sz w:val="19"/>
              </w:rPr>
              <w:t>Limits, storage, YARA bundle path, policy rules, and prompt-injection regex rules.</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9"/>
              </w:rPr>
              <w:t>Detectors</w:t>
            </w:r>
          </w:p>
        </w:tc>
        <w:tc>
          <w:tcPr>
            <w:tcW w:type="dxa" w:w="3000"/>
            <w:tcMar>
              <w:top w:w="80" w:type="dxa"/>
              <w:bottom w:w="80" w:type="dxa"/>
              <w:start w:w="120" w:type="dxa"/>
              <w:end w:w="120" w:type="dxa"/>
            </w:tcMar>
            <w:vAlign w:val="center"/>
          </w:tcPr>
          <w:p>
            <w:pPr>
              <w:spacing w:before="0" w:after="0" w:line="276" w:lineRule="auto"/>
            </w:pPr>
            <w:r>
              <w:rPr>
                <w:rFonts w:ascii="Calibri" w:hAnsi="Calibri"/>
                <w:color w:val="222222"/>
                <w:sz w:val="19"/>
              </w:rPr>
              <w:t>src/argus_img/detectors/*</w:t>
            </w:r>
          </w:p>
        </w:tc>
        <w:tc>
          <w:tcPr>
            <w:tcW w:type="dxa" w:w="4860"/>
            <w:tcMar>
              <w:top w:w="80" w:type="dxa"/>
              <w:bottom w:w="80" w:type="dxa"/>
              <w:start w:w="120" w:type="dxa"/>
              <w:end w:w="120" w:type="dxa"/>
            </w:tcMar>
            <w:vAlign w:val="center"/>
          </w:tcPr>
          <w:p>
            <w:pPr>
              <w:spacing w:before="0" w:after="0" w:line="276" w:lineRule="auto"/>
            </w:pPr>
            <w:r>
              <w:rPr>
                <w:rFonts w:ascii="Calibri" w:hAnsi="Calibri"/>
                <w:color w:val="222222"/>
                <w:sz w:val="19"/>
              </w:rPr>
              <w:t>Metadata, OCR, prompt, privacy, phishing, malware, embedded-content, steganography, QR, watermark, and VLM adapters.</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9"/>
              </w:rPr>
              <w:t>Artifacts</w:t>
            </w:r>
          </w:p>
        </w:tc>
        <w:tc>
          <w:tcPr>
            <w:tcW w:type="dxa" w:w="3000"/>
            <w:tcMar>
              <w:top w:w="80" w:type="dxa"/>
              <w:bottom w:w="80" w:type="dxa"/>
              <w:start w:w="120" w:type="dxa"/>
              <w:end w:w="120" w:type="dxa"/>
            </w:tcMar>
            <w:vAlign w:val="center"/>
          </w:tcPr>
          <w:p>
            <w:pPr>
              <w:spacing w:before="0" w:after="0" w:line="276" w:lineRule="auto"/>
            </w:pPr>
            <w:r>
              <w:rPr>
                <w:rFonts w:ascii="Calibri" w:hAnsi="Calibri"/>
                <w:color w:val="222222"/>
                <w:sz w:val="19"/>
              </w:rPr>
              <w:t>src/argus_img/artifacts/store.py; release.py; lineage.py</w:t>
            </w:r>
          </w:p>
        </w:tc>
        <w:tc>
          <w:tcPr>
            <w:tcW w:type="dxa" w:w="4860"/>
            <w:tcMar>
              <w:top w:w="80" w:type="dxa"/>
              <w:bottom w:w="80" w:type="dxa"/>
              <w:start w:w="120" w:type="dxa"/>
              <w:end w:w="120" w:type="dxa"/>
            </w:tcMar>
            <w:vAlign w:val="center"/>
          </w:tcPr>
          <w:p>
            <w:pPr>
              <w:spacing w:before="0" w:after="0" w:line="276" w:lineRule="auto"/>
            </w:pPr>
            <w:r>
              <w:rPr>
                <w:rFonts w:ascii="Calibri" w:hAnsi="Calibri"/>
                <w:color w:val="222222"/>
                <w:sz w:val="19"/>
              </w:rPr>
              <w:t>Content-addressed storage, quarantine, release-only retrieval, and artifact lineage.</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9"/>
              </w:rPr>
              <w:t>Tests</w:t>
            </w:r>
          </w:p>
        </w:tc>
        <w:tc>
          <w:tcPr>
            <w:tcW w:type="dxa" w:w="3000"/>
            <w:tcMar>
              <w:top w:w="80" w:type="dxa"/>
              <w:bottom w:w="80" w:type="dxa"/>
              <w:start w:w="120" w:type="dxa"/>
              <w:end w:w="120" w:type="dxa"/>
            </w:tcMar>
            <w:vAlign w:val="center"/>
          </w:tcPr>
          <w:p>
            <w:pPr>
              <w:spacing w:before="0" w:after="0" w:line="276" w:lineRule="auto"/>
            </w:pPr>
            <w:r>
              <w:rPr>
                <w:rFonts w:ascii="Calibri" w:hAnsi="Calibri"/>
                <w:color w:val="222222"/>
                <w:sz w:val="19"/>
              </w:rPr>
              <w:t>tests/unit; tests/security; tests/integration</w:t>
            </w:r>
          </w:p>
        </w:tc>
        <w:tc>
          <w:tcPr>
            <w:tcW w:type="dxa" w:w="4860"/>
            <w:tcMar>
              <w:top w:w="80" w:type="dxa"/>
              <w:bottom w:w="80" w:type="dxa"/>
              <w:start w:w="120" w:type="dxa"/>
              <w:end w:w="120" w:type="dxa"/>
            </w:tcMar>
            <w:vAlign w:val="center"/>
          </w:tcPr>
          <w:p>
            <w:pPr>
              <w:spacing w:before="0" w:after="0" w:line="276" w:lineRule="auto"/>
            </w:pPr>
            <w:r>
              <w:rPr>
                <w:rFonts w:ascii="Calibri" w:hAnsi="Calibri"/>
                <w:color w:val="222222"/>
                <w:sz w:val="19"/>
              </w:rPr>
              <w:t>Regression coverage for detector tuning, policies, security hardening, and API behavior.</w:t>
            </w:r>
          </w:p>
        </w:tc>
      </w:tr>
    </w:tbl>
    <w:p>
      <w:pPr>
        <w:spacing w:after="120"/>
      </w:pPr>
    </w:p>
    <w:p>
      <w:pPr>
        <w:pStyle w:val="Heading1"/>
      </w:pPr>
      <w:r>
        <w:t>3. Installation</w:t>
      </w:r>
    </w:p>
    <w:p>
      <w:pPr>
        <w:pStyle w:val="Heading2"/>
      </w:pPr>
      <w:r>
        <w:t>Python Environment</w:t>
      </w:r>
    </w:p>
    <w:p>
      <w:pPr>
        <w:spacing w:before="0" w:after="120" w:line="300" w:lineRule="auto"/>
      </w:pPr>
      <w:r>
        <w:rPr>
          <w:rFonts w:ascii="Calibri" w:hAnsi="Calibri"/>
        </w:rPr>
        <w:t>ARGUS-IMG requires Python 3.12. From a fresh checkout, use a virtual environment and install the project in editable mode for development, or use the pinned requirements file for reproducible runtime installs.</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before="0" w:after="0" w:line="240" w:lineRule="auto"/>
            </w:pPr>
            <w:r>
              <w:rPr>
                <w:rFonts w:ascii="Courier New" w:hAnsi="Courier New"/>
                <w:color w:val="222222"/>
                <w:sz w:val="17"/>
              </w:rPr>
              <w:t>cd /Users/lohith-uncovai/Documents/Alldevelopment/argus</w:t>
            </w:r>
            <w:r>
              <w:br/>
            </w:r>
            <w:r>
              <w:rPr>
                <w:rFonts w:ascii="Courier New" w:hAnsi="Courier New"/>
                <w:color w:val="222222"/>
                <w:sz w:val="17"/>
              </w:rPr>
              <w:t>python3.12 -m venv .venv</w:t>
            </w:r>
            <w:r>
              <w:br/>
            </w:r>
            <w:r>
              <w:rPr>
                <w:rFonts w:ascii="Courier New" w:hAnsi="Courier New"/>
                <w:color w:val="222222"/>
                <w:sz w:val="17"/>
              </w:rPr>
              <w:t>source .venv/bin/activate</w:t>
            </w:r>
            <w:r>
              <w:br/>
            </w:r>
            <w:r>
              <w:rPr>
                <w:rFonts w:ascii="Courier New" w:hAnsi="Courier New"/>
                <w:color w:val="222222"/>
                <w:sz w:val="17"/>
              </w:rPr>
              <w:t>python -m pip install --upgrade pip</w:t>
            </w:r>
            <w:r>
              <w:br/>
            </w:r>
            <w:r>
              <w:rPr>
                <w:rFonts w:ascii="Courier New" w:hAnsi="Courier New"/>
                <w:color w:val="222222"/>
                <w:sz w:val="17"/>
              </w:rPr>
              <w:t>python -m pip install -e ".[dev,opencv]"</w:t>
            </w:r>
          </w:p>
        </w:tc>
      </w:tr>
    </w:tbl>
    <w:p>
      <w:pPr>
        <w:spacing w:after="80"/>
      </w:pPr>
    </w:p>
    <w:p>
      <w:pPr>
        <w:spacing w:before="0" w:after="120" w:line="300" w:lineRule="auto"/>
      </w:pPr>
      <w:r>
        <w:rPr>
          <w:rFonts w:ascii="Calibri" w:hAnsi="Calibri"/>
        </w:rPr>
        <w:t>Alternative pinned runtime install:</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before="0" w:after="0" w:line="240" w:lineRule="auto"/>
            </w:pPr>
            <w:r>
              <w:rPr>
                <w:rFonts w:ascii="Courier New" w:hAnsi="Courier New"/>
                <w:color w:val="222222"/>
                <w:sz w:val="17"/>
              </w:rPr>
              <w:t>python -m pip install -r requirements-pinned.txt</w:t>
            </w:r>
          </w:p>
        </w:tc>
      </w:tr>
    </w:tbl>
    <w:p>
      <w:pPr>
        <w:spacing w:after="80"/>
      </w:pPr>
    </w:p>
    <w:p>
      <w:pPr>
        <w:pStyle w:val="Heading2"/>
      </w:pPr>
      <w:r>
        <w:t>Optional Local Tools</w:t>
      </w:r>
    </w:p>
    <w:p>
      <w:pPr>
        <w:spacing w:before="0" w:after="120" w:line="300" w:lineRule="auto"/>
      </w:pPr>
      <w:r>
        <w:t>ARGUS can report explicit UNSUPPORTED or NOT_TESTED statuses when optional binaries are absent. For strict profiles such as AGENT_WITH_TOOLS, RAG_INGESTION, and SECURITY_FORENSICS, keep local tools installed and current so mandatory coverage can complete.</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00"/>
        <w:gridCol w:w="5400"/>
        <w:gridCol w:w="2460"/>
      </w:tblGrid>
      <w:tr>
        <w:trPr>
          <w:tblHeader w:val="true"/>
        </w:trPr>
        <w:tc>
          <w:tcPr>
            <w:tcW w:type="dxa" w:w="15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Tool</w:t>
            </w:r>
          </w:p>
        </w:tc>
        <w:tc>
          <w:tcPr>
            <w:tcW w:type="dxa" w:w="54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Purpose</w:t>
            </w:r>
          </w:p>
        </w:tc>
        <w:tc>
          <w:tcPr>
            <w:tcW w:type="dxa" w:w="246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Verify with</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8"/>
              </w:rPr>
              <w:t>tesseract</w:t>
            </w:r>
          </w:p>
        </w:tc>
        <w:tc>
          <w:tcPr>
            <w:tcW w:type="dxa" w:w="5400"/>
            <w:tcMar>
              <w:top w:w="80" w:type="dxa"/>
              <w:bottom w:w="80" w:type="dxa"/>
              <w:start w:w="120" w:type="dxa"/>
              <w:end w:w="120" w:type="dxa"/>
            </w:tcMar>
            <w:vAlign w:val="center"/>
          </w:tcPr>
          <w:p>
            <w:pPr>
              <w:spacing w:before="0" w:after="0" w:line="276" w:lineRule="auto"/>
            </w:pPr>
            <w:r>
              <w:rPr>
                <w:rFonts w:ascii="Calibri" w:hAnsi="Calibri"/>
                <w:color w:val="222222"/>
                <w:sz w:val="18"/>
              </w:rPr>
              <w:t>OCR over reconstructed and transformed images.</w:t>
            </w:r>
          </w:p>
        </w:tc>
        <w:tc>
          <w:tcPr>
            <w:tcW w:type="dxa" w:w="2460"/>
            <w:tcMar>
              <w:top w:w="80" w:type="dxa"/>
              <w:bottom w:w="80" w:type="dxa"/>
              <w:start w:w="120" w:type="dxa"/>
              <w:end w:w="120" w:type="dxa"/>
            </w:tcMar>
            <w:vAlign w:val="center"/>
          </w:tcPr>
          <w:p>
            <w:pPr>
              <w:spacing w:before="0" w:after="0" w:line="276" w:lineRule="auto"/>
            </w:pPr>
            <w:r>
              <w:rPr>
                <w:rFonts w:ascii="Calibri" w:hAnsi="Calibri"/>
                <w:color w:val="222222"/>
                <w:sz w:val="18"/>
              </w:rPr>
              <w:t>tesseract --version</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8"/>
              </w:rPr>
              <w:t>exiftool</w:t>
            </w:r>
          </w:p>
        </w:tc>
        <w:tc>
          <w:tcPr>
            <w:tcW w:type="dxa" w:w="5400"/>
            <w:tcMar>
              <w:top w:w="80" w:type="dxa"/>
              <w:bottom w:w="80" w:type="dxa"/>
              <w:start w:w="120" w:type="dxa"/>
              <w:end w:w="120" w:type="dxa"/>
            </w:tcMar>
            <w:vAlign w:val="center"/>
          </w:tcPr>
          <w:p>
            <w:pPr>
              <w:spacing w:before="0" w:after="0" w:line="276" w:lineRule="auto"/>
            </w:pPr>
            <w:r>
              <w:rPr>
                <w:rFonts w:ascii="Calibri" w:hAnsi="Calibri"/>
                <w:color w:val="222222"/>
                <w:sz w:val="18"/>
              </w:rPr>
              <w:t>Metadata inspection and metadata-derived text observations.</w:t>
            </w:r>
          </w:p>
        </w:tc>
        <w:tc>
          <w:tcPr>
            <w:tcW w:type="dxa" w:w="2460"/>
            <w:tcMar>
              <w:top w:w="80" w:type="dxa"/>
              <w:bottom w:w="80" w:type="dxa"/>
              <w:start w:w="120" w:type="dxa"/>
              <w:end w:w="120" w:type="dxa"/>
            </w:tcMar>
            <w:vAlign w:val="center"/>
          </w:tcPr>
          <w:p>
            <w:pPr>
              <w:spacing w:before="0" w:after="0" w:line="276" w:lineRule="auto"/>
            </w:pPr>
            <w:r>
              <w:rPr>
                <w:rFonts w:ascii="Calibri" w:hAnsi="Calibri"/>
                <w:color w:val="222222"/>
                <w:sz w:val="18"/>
              </w:rPr>
              <w:t>exiftool -ver</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8"/>
              </w:rPr>
              <w:t>clamav</w:t>
            </w:r>
          </w:p>
        </w:tc>
        <w:tc>
          <w:tcPr>
            <w:tcW w:type="dxa" w:w="5400"/>
            <w:tcMar>
              <w:top w:w="80" w:type="dxa"/>
              <w:bottom w:w="80" w:type="dxa"/>
              <w:start w:w="120" w:type="dxa"/>
              <w:end w:w="120" w:type="dxa"/>
            </w:tcMar>
            <w:vAlign w:val="center"/>
          </w:tcPr>
          <w:p>
            <w:pPr>
              <w:spacing w:before="0" w:after="0" w:line="276" w:lineRule="auto"/>
            </w:pPr>
            <w:r>
              <w:rPr>
                <w:rFonts w:ascii="Calibri" w:hAnsi="Calibri"/>
                <w:color w:val="222222"/>
                <w:sz w:val="18"/>
              </w:rPr>
              <w:t>Local antivirus signatures through clamscan.</w:t>
            </w:r>
          </w:p>
        </w:tc>
        <w:tc>
          <w:tcPr>
            <w:tcW w:type="dxa" w:w="2460"/>
            <w:tcMar>
              <w:top w:w="80" w:type="dxa"/>
              <w:bottom w:w="80" w:type="dxa"/>
              <w:start w:w="120" w:type="dxa"/>
              <w:end w:w="120" w:type="dxa"/>
            </w:tcMar>
            <w:vAlign w:val="center"/>
          </w:tcPr>
          <w:p>
            <w:pPr>
              <w:spacing w:before="0" w:after="0" w:line="276" w:lineRule="auto"/>
            </w:pPr>
            <w:r>
              <w:rPr>
                <w:rFonts w:ascii="Calibri" w:hAnsi="Calibri"/>
                <w:color w:val="222222"/>
                <w:sz w:val="18"/>
              </w:rPr>
              <w:t>clamscan --version</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8"/>
              </w:rPr>
              <w:t>yara</w:t>
            </w:r>
          </w:p>
        </w:tc>
        <w:tc>
          <w:tcPr>
            <w:tcW w:type="dxa" w:w="5400"/>
            <w:tcMar>
              <w:top w:w="80" w:type="dxa"/>
              <w:bottom w:w="80" w:type="dxa"/>
              <w:start w:w="120" w:type="dxa"/>
              <w:end w:w="120" w:type="dxa"/>
            </w:tcMar>
            <w:vAlign w:val="center"/>
          </w:tcPr>
          <w:p>
            <w:pPr>
              <w:spacing w:before="0" w:after="0" w:line="276" w:lineRule="auto"/>
            </w:pPr>
            <w:r>
              <w:rPr>
                <w:rFonts w:ascii="Calibri" w:hAnsi="Calibri"/>
                <w:color w:val="222222"/>
                <w:sz w:val="18"/>
              </w:rPr>
              <w:t>Local YARA rule matching, including bundled default rules.</w:t>
            </w:r>
          </w:p>
        </w:tc>
        <w:tc>
          <w:tcPr>
            <w:tcW w:type="dxa" w:w="2460"/>
            <w:tcMar>
              <w:top w:w="80" w:type="dxa"/>
              <w:bottom w:w="80" w:type="dxa"/>
              <w:start w:w="120" w:type="dxa"/>
              <w:end w:w="120" w:type="dxa"/>
            </w:tcMar>
            <w:vAlign w:val="center"/>
          </w:tcPr>
          <w:p>
            <w:pPr>
              <w:spacing w:before="0" w:after="0" w:line="276" w:lineRule="auto"/>
            </w:pPr>
            <w:r>
              <w:rPr>
                <w:rFonts w:ascii="Calibri" w:hAnsi="Calibri"/>
                <w:color w:val="222222"/>
                <w:sz w:val="18"/>
              </w:rPr>
              <w:t>yara --version</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8"/>
              </w:rPr>
              <w:t>binwalk</w:t>
            </w:r>
          </w:p>
        </w:tc>
        <w:tc>
          <w:tcPr>
            <w:tcW w:type="dxa" w:w="5400"/>
            <w:tcMar>
              <w:top w:w="80" w:type="dxa"/>
              <w:bottom w:w="80" w:type="dxa"/>
              <w:start w:w="120" w:type="dxa"/>
              <w:end w:w="120" w:type="dxa"/>
            </w:tcMar>
            <w:vAlign w:val="center"/>
          </w:tcPr>
          <w:p>
            <w:pPr>
              <w:spacing w:before="0" w:after="0" w:line="276" w:lineRule="auto"/>
            </w:pPr>
            <w:r>
              <w:rPr>
                <w:rFonts w:ascii="Calibri" w:hAnsi="Calibri"/>
                <w:color w:val="222222"/>
                <w:sz w:val="18"/>
              </w:rPr>
              <w:t>Embedded payload and container anomaly detection.</w:t>
            </w:r>
          </w:p>
        </w:tc>
        <w:tc>
          <w:tcPr>
            <w:tcW w:type="dxa" w:w="2460"/>
            <w:tcMar>
              <w:top w:w="80" w:type="dxa"/>
              <w:bottom w:w="80" w:type="dxa"/>
              <w:start w:w="120" w:type="dxa"/>
              <w:end w:w="120" w:type="dxa"/>
            </w:tcMar>
            <w:vAlign w:val="center"/>
          </w:tcPr>
          <w:p>
            <w:pPr>
              <w:spacing w:before="0" w:after="0" w:line="276" w:lineRule="auto"/>
            </w:pPr>
            <w:r>
              <w:rPr>
                <w:rFonts w:ascii="Calibri" w:hAnsi="Calibri"/>
                <w:color w:val="222222"/>
                <w:sz w:val="18"/>
              </w:rPr>
              <w:t>binwalk --help</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8"/>
              </w:rPr>
              <w:t>zsteg</w:t>
            </w:r>
          </w:p>
        </w:tc>
        <w:tc>
          <w:tcPr>
            <w:tcW w:type="dxa" w:w="5400"/>
            <w:tcMar>
              <w:top w:w="80" w:type="dxa"/>
              <w:bottom w:w="80" w:type="dxa"/>
              <w:start w:w="120" w:type="dxa"/>
              <w:end w:w="120" w:type="dxa"/>
            </w:tcMar>
            <w:vAlign w:val="center"/>
          </w:tcPr>
          <w:p>
            <w:pPr>
              <w:spacing w:before="0" w:after="0" w:line="276" w:lineRule="auto"/>
            </w:pPr>
            <w:r>
              <w:rPr>
                <w:rFonts w:ascii="Calibri" w:hAnsi="Calibri"/>
                <w:color w:val="222222"/>
                <w:sz w:val="18"/>
              </w:rPr>
              <w:t>Forensic availability probe today; future bit-plane parser target.</w:t>
            </w:r>
          </w:p>
        </w:tc>
        <w:tc>
          <w:tcPr>
            <w:tcW w:type="dxa" w:w="2460"/>
            <w:tcMar>
              <w:top w:w="80" w:type="dxa"/>
              <w:bottom w:w="80" w:type="dxa"/>
              <w:start w:w="120" w:type="dxa"/>
              <w:end w:w="120" w:type="dxa"/>
            </w:tcMar>
            <w:vAlign w:val="center"/>
          </w:tcPr>
          <w:p>
            <w:pPr>
              <w:spacing w:before="0" w:after="0" w:line="276" w:lineRule="auto"/>
            </w:pPr>
            <w:r>
              <w:rPr>
                <w:rFonts w:ascii="Calibri" w:hAnsi="Calibri"/>
                <w:color w:val="222222"/>
                <w:sz w:val="18"/>
              </w:rPr>
              <w:t>zsteg --help</w:t>
            </w:r>
          </w:p>
        </w:tc>
      </w:tr>
      <w:tr>
        <w:tc>
          <w:tcPr>
            <w:tcW w:type="dxa" w:w="1500"/>
            <w:tcMar>
              <w:top w:w="80" w:type="dxa"/>
              <w:bottom w:w="80" w:type="dxa"/>
              <w:start w:w="120" w:type="dxa"/>
              <w:end w:w="120" w:type="dxa"/>
            </w:tcMar>
            <w:vAlign w:val="center"/>
          </w:tcPr>
          <w:p>
            <w:pPr>
              <w:spacing w:before="0" w:after="0" w:line="276" w:lineRule="auto"/>
            </w:pPr>
            <w:r>
              <w:rPr>
                <w:rFonts w:ascii="Calibri" w:hAnsi="Calibri"/>
                <w:color w:val="222222"/>
                <w:sz w:val="18"/>
              </w:rPr>
              <w:t>c2patool</w:t>
            </w:r>
          </w:p>
        </w:tc>
        <w:tc>
          <w:tcPr>
            <w:tcW w:type="dxa" w:w="5400"/>
            <w:tcMar>
              <w:top w:w="80" w:type="dxa"/>
              <w:bottom w:w="80" w:type="dxa"/>
              <w:start w:w="120" w:type="dxa"/>
              <w:end w:w="120" w:type="dxa"/>
            </w:tcMar>
            <w:vAlign w:val="center"/>
          </w:tcPr>
          <w:p>
            <w:pPr>
              <w:spacing w:before="0" w:after="0" w:line="276" w:lineRule="auto"/>
            </w:pPr>
            <w:r>
              <w:rPr>
                <w:rFonts w:ascii="Calibri" w:hAnsi="Calibri"/>
                <w:color w:val="222222"/>
                <w:sz w:val="18"/>
              </w:rPr>
              <w:t>C2PA/provenance availability in forensic mode.</w:t>
            </w:r>
          </w:p>
        </w:tc>
        <w:tc>
          <w:tcPr>
            <w:tcW w:type="dxa" w:w="2460"/>
            <w:tcMar>
              <w:top w:w="80" w:type="dxa"/>
              <w:bottom w:w="80" w:type="dxa"/>
              <w:start w:w="120" w:type="dxa"/>
              <w:end w:w="120" w:type="dxa"/>
            </w:tcMar>
            <w:vAlign w:val="center"/>
          </w:tcPr>
          <w:p>
            <w:pPr>
              <w:spacing w:before="0" w:after="0" w:line="276" w:lineRule="auto"/>
            </w:pPr>
            <w:r>
              <w:rPr>
                <w:rFonts w:ascii="Calibri" w:hAnsi="Calibri"/>
                <w:color w:val="222222"/>
                <w:sz w:val="18"/>
              </w:rPr>
              <w:t>c2patool --version</w:t>
            </w:r>
          </w:p>
        </w:tc>
      </w:tr>
    </w:tbl>
    <w:p>
      <w:pPr>
        <w:spacing w:after="120"/>
      </w:pPr>
    </w:p>
    <w:p>
      <w:pPr>
        <w:spacing w:before="0" w:after="120" w:line="300" w:lineRule="auto"/>
      </w:pPr>
      <w:r>
        <w:rPr>
          <w:rFonts w:ascii="Calibri" w:hAnsi="Calibri"/>
        </w:rPr>
        <w:t>Homebrew/macOS example:</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before="0" w:after="0" w:line="240" w:lineRule="auto"/>
            </w:pPr>
            <w:r>
              <w:rPr>
                <w:rFonts w:ascii="Courier New" w:hAnsi="Courier New"/>
                <w:color w:val="222222"/>
                <w:sz w:val="17"/>
              </w:rPr>
              <w:t>brew install tesseract exiftool clamav yara binwalk</w:t>
            </w:r>
            <w:r>
              <w:br/>
            </w:r>
            <w:r>
              <w:rPr>
                <w:rFonts w:ascii="Courier New" w:hAnsi="Courier New"/>
                <w:color w:val="222222"/>
                <w:sz w:val="17"/>
              </w:rPr>
              <w:t>gem install --user-install zsteg</w:t>
            </w:r>
            <w:r>
              <w:br/>
            </w:r>
            <w:r>
              <w:rPr>
                <w:rFonts w:ascii="Courier New" w:hAnsi="Courier New"/>
                <w:color w:val="222222"/>
                <w:sz w:val="17"/>
              </w:rPr>
              <w:t># If the user gem bin directory is not on PATH, add it or symlink zsteg into a PATH directory.</w:t>
            </w:r>
          </w:p>
        </w:tc>
      </w:tr>
    </w:tbl>
    <w:p>
      <w:pPr>
        <w:spacing w:after="80"/>
      </w:pPr>
    </w:p>
    <w:p>
      <w:pPr>
        <w:pStyle w:val="Heading3"/>
      </w:pPr>
      <w:r>
        <w:t>ClamAV Setup on Homebrew macOS</w:t>
      </w:r>
    </w:p>
    <w:p>
      <w:pPr>
        <w:spacing w:before="0" w:after="120" w:line="300" w:lineRule="auto"/>
      </w:pPr>
      <w:r>
        <w:rPr>
          <w:rFonts w:ascii="Calibri" w:hAnsi="Calibri"/>
        </w:rPr>
        <w:t>ClamAV needs real config files and a local signature database before ARGUS can use clamscan as a meaningful detector.</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before="0" w:after="0" w:line="240" w:lineRule="auto"/>
            </w:pPr>
            <w:r>
              <w:rPr>
                <w:rFonts w:ascii="Courier New" w:hAnsi="Courier New"/>
                <w:color w:val="222222"/>
                <w:sz w:val="17"/>
              </w:rPr>
              <w:t>cp /opt/homebrew/etc/clamav/freshclam.conf.sample /opt/homebrew/etc/clamav/freshclam.conf</w:t>
            </w:r>
            <w:r>
              <w:br/>
            </w:r>
            <w:r>
              <w:rPr>
                <w:rFonts w:ascii="Courier New" w:hAnsi="Courier New"/>
                <w:color w:val="222222"/>
                <w:sz w:val="17"/>
              </w:rPr>
              <w:t>cp /opt/homebrew/etc/clamav/clamd.conf.sample /opt/homebrew/etc/clamav/clamd.conf</w:t>
            </w:r>
            <w:r>
              <w:br/>
            </w:r>
            <w:r>
              <w:rPr>
                <w:rFonts w:ascii="Courier New" w:hAnsi="Courier New"/>
                <w:color w:val="222222"/>
                <w:sz w:val="17"/>
              </w:rPr>
              <w:t># In both files, comment out the line named Example.</w:t>
            </w:r>
            <w:r>
              <w:br/>
            </w:r>
            <w:r>
              <w:rPr>
                <w:rFonts w:ascii="Courier New" w:hAnsi="Courier New"/>
                <w:color w:val="222222"/>
                <w:sz w:val="17"/>
              </w:rPr>
              <w:t># In freshclam.conf, set DatabaseDirectory /opt/homebrew/var/lib/clamav.</w:t>
            </w:r>
            <w:r>
              <w:br/>
            </w:r>
            <w:r>
              <w:rPr>
                <w:rFonts w:ascii="Courier New" w:hAnsi="Courier New"/>
                <w:color w:val="222222"/>
                <w:sz w:val="17"/>
              </w:rPr>
              <w:t>freshclam --verbose</w:t>
            </w:r>
            <w:r>
              <w:br/>
            </w:r>
            <w:r>
              <w:rPr>
                <w:rFonts w:ascii="Courier New" w:hAnsi="Courier New"/>
                <w:color w:val="222222"/>
                <w:sz w:val="17"/>
              </w:rPr>
              <w:t>clamscan --no-summary tests/fixtures/clean.png</w:t>
            </w:r>
          </w:p>
        </w:tc>
      </w:tr>
    </w:tbl>
    <w:p>
      <w:pPr>
        <w:spacing w:after="80"/>
      </w:pPr>
    </w:p>
    <w:p>
      <w:pPr>
        <w:pStyle w:val="Heading2"/>
      </w:pPr>
      <w:r>
        <w:t>Verify the Install</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before="0" w:after="0" w:line="240" w:lineRule="auto"/>
            </w:pPr>
            <w:r>
              <w:rPr>
                <w:rFonts w:ascii="Courier New" w:hAnsi="Courier New"/>
                <w:color w:val="222222"/>
                <w:sz w:val="17"/>
              </w:rPr>
              <w:t>PYTHONPATH=src python -m argus_img.cli.main capabilities</w:t>
            </w:r>
            <w:r>
              <w:br/>
            </w:r>
            <w:r>
              <w:rPr>
                <w:rFonts w:ascii="Courier New" w:hAnsi="Courier New"/>
                <w:color w:val="222222"/>
                <w:sz w:val="17"/>
              </w:rPr>
              <w:t>PYTHONPATH=src python -m argus_img.cli.main validate-config</w:t>
            </w:r>
            <w:r>
              <w:br/>
            </w:r>
            <w:r>
              <w:rPr>
                <w:rFonts w:ascii="Courier New" w:hAnsi="Courier New"/>
                <w:color w:val="222222"/>
                <w:sz w:val="17"/>
              </w:rPr>
              <w:t>PYTHONPATH=src python -m argus_img.cli.main validate-rules</w:t>
            </w:r>
            <w:r>
              <w:br/>
            </w:r>
            <w:r>
              <w:rPr>
                <w:rFonts w:ascii="Courier New" w:hAnsi="Courier New"/>
                <w:color w:val="222222"/>
                <w:sz w:val="17"/>
              </w:rPr>
              <w:t>PYTHONPATH=src pytest -q</w:t>
            </w:r>
          </w:p>
        </w:tc>
      </w:tr>
    </w:tbl>
    <w:p>
      <w:pPr>
        <w:spacing w:after="80"/>
      </w:pPr>
    </w:p>
    <w:p>
      <w:pPr>
        <w:spacing w:before="0" w:after="120" w:line="300" w:lineRule="auto"/>
      </w:pPr>
      <w:r>
        <w:t>On the current verified machine, all optional tools reported true, validate-config and validate-rules passed, the full 224-test suite passed, and the latest targeted evaluation gate passed.</w:t>
      </w:r>
    </w:p>
    <w:p>
      <w:pPr>
        <w:pStyle w:val="Heading1"/>
      </w:pPr>
      <w:r>
        <w:t>4. Running Scans</w:t>
      </w:r>
    </w:p>
    <w:p>
      <w:pPr>
        <w:pStyle w:val="Heading2"/>
      </w:pPr>
      <w:r>
        <w:t>CLI</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before="0" w:after="0" w:line="240" w:lineRule="auto"/>
            </w:pPr>
            <w:r>
              <w:rPr>
                <w:rFonts w:ascii="Courier New" w:hAnsi="Courier New"/>
                <w:color w:val="222222"/>
                <w:sz w:val="17"/>
              </w:rPr>
              <w:t>PYTHONPATH=src python -m argus_img.cli.main scan tests/fixtures/clean.png --output report.json</w:t>
            </w:r>
            <w:r>
              <w:br/>
            </w:r>
            <w:r>
              <w:rPr>
                <w:rFonts w:ascii="Courier New" w:hAnsi="Courier New"/>
                <w:color w:val="222222"/>
                <w:sz w:val="17"/>
              </w:rPr>
              <w:t>PYTHONPATH=src python -m argus_img.cli.main scan tests/fixtures/visible_prompt.png --profile AGENT_WITH_TOOLS --include-raw-text</w:t>
            </w:r>
            <w:r>
              <w:br/>
            </w:r>
            <w:r>
              <w:rPr>
                <w:rFonts w:ascii="Courier New" w:hAnsi="Courier New"/>
                <w:color w:val="222222"/>
                <w:sz w:val="17"/>
              </w:rPr>
              <w:t>PYTHONPATH=src python -m argus_img.cli.main scan image.gif --mode forensic --profile SECURITY_FORENSICS --output forensic-report.json</w:t>
            </w:r>
          </w:p>
        </w:tc>
      </w:tr>
    </w:tbl>
    <w:p>
      <w:pPr>
        <w:spacing w:after="80"/>
      </w:pPr>
    </w:p>
    <w:tbl>
      <w:tblPr>
        <w:tblStyle w:val="TableGrid"/>
        <w:tblW w:type="dxa" w:w="9360"/>
        <w:tblLayout w:type="autofit"/>
        <w:tblLook w:firstColumn="1" w:firstRow="1" w:lastColumn="0" w:lastRow="0" w:noHBand="0" w:noVBand="1" w:val="04A0"/>
        <w:jc w:val="center"/>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800"/>
        <w:gridCol w:w="7560"/>
      </w:tblGrid>
      <w:tr>
        <w:trPr>
          <w:tblHeader w:val="true"/>
        </w:trPr>
        <w:tc>
          <w:tcPr>
            <w:tcW w:type="dxa" w:w="1800"/>
            <w:tcMar>
              <w:top w:w="80" w:type="dxa"/>
              <w:bottom w:w="80" w:type="dxa"/>
              <w:start w:w="120" w:type="dxa"/>
              <w:end w:w="120" w:type="dxa"/>
            </w:tcMar>
            <w:vAlign w:val="center"/>
            <w:shd w:fill="E8EEF5"/>
          </w:tcPr>
          <w:p>
            <w:pPr>
              <w:spacing w:before="0" w:after="40" w:line="276" w:lineRule="auto"/>
            </w:pPr>
            <w:r>
              <w:rPr>
                <w:rFonts w:ascii="Calibri" w:hAnsi="Calibri"/>
                <w:b/>
                <w:color w:val="0B2545"/>
                <w:sz w:val="18"/>
              </w:rPr>
              <w:t>Option</w:t>
            </w:r>
          </w:p>
        </w:tc>
        <w:tc>
          <w:tcPr>
            <w:tcW w:type="dxa" w:w="7560"/>
            <w:tcMar>
              <w:top w:w="80" w:type="dxa"/>
              <w:bottom w:w="80" w:type="dxa"/>
              <w:start w:w="120" w:type="dxa"/>
              <w:end w:w="120" w:type="dxa"/>
            </w:tcMar>
            <w:vAlign w:val="center"/>
            <w:shd w:fill="E8EEF5"/>
          </w:tcPr>
          <w:p>
            <w:pPr>
              <w:spacing w:before="0" w:after="40" w:line="276" w:lineRule="auto"/>
            </w:pPr>
            <w:r>
              <w:rPr>
                <w:rFonts w:ascii="Calibri" w:hAnsi="Calibri"/>
                <w:b/>
                <w:color w:val="0B2545"/>
                <w:sz w:val="18"/>
              </w:rPr>
              <w:t>Meaning</w:t>
            </w:r>
          </w:p>
        </w:tc>
      </w:tr>
      <w:tr>
        <w:tc>
          <w:tcPr>
            <w:tcW w:type="dxa" w:w="1800"/>
            <w:tcMar>
              <w:top w:w="80" w:type="dxa"/>
              <w:bottom w:w="80" w:type="dxa"/>
              <w:start w:w="120" w:type="dxa"/>
              <w:end w:w="120" w:type="dxa"/>
            </w:tcMar>
            <w:vAlign w:val="center"/>
          </w:tcPr>
          <w:p>
            <w:pPr>
              <w:spacing w:before="0" w:after="40" w:line="276" w:lineRule="auto"/>
            </w:pPr>
            <w:r>
              <w:rPr>
                <w:rFonts w:ascii="Calibri" w:hAnsi="Calibri"/>
                <w:color w:val="222222"/>
                <w:sz w:val="18"/>
              </w:rPr>
              <w:t>path</w:t>
            </w:r>
          </w:p>
        </w:tc>
        <w:tc>
          <w:tcPr>
            <w:tcW w:type="dxa" w:w="7560"/>
            <w:tcMar>
              <w:top w:w="80" w:type="dxa"/>
              <w:bottom w:w="80" w:type="dxa"/>
              <w:start w:w="120" w:type="dxa"/>
              <w:end w:w="120" w:type="dxa"/>
            </w:tcMar>
            <w:vAlign w:val="center"/>
          </w:tcPr>
          <w:p>
            <w:pPr>
              <w:spacing w:before="0" w:after="40" w:line="276" w:lineRule="auto"/>
            </w:pPr>
            <w:r>
              <w:rPr>
                <w:rFonts w:ascii="Calibri" w:hAnsi="Calibri"/>
                <w:color w:val="222222"/>
                <w:sz w:val="18"/>
              </w:rPr>
              <w:t>Image path to scan. Supported raster formats include BMP, GIF, JPEG, PNG, TIFF, and WEBP.</w:t>
            </w:r>
          </w:p>
        </w:tc>
      </w:tr>
      <w:tr>
        <w:tc>
          <w:tcPr>
            <w:tcW w:type="dxa" w:w="1800"/>
            <w:tcMar>
              <w:top w:w="80" w:type="dxa"/>
              <w:bottom w:w="80" w:type="dxa"/>
              <w:start w:w="120" w:type="dxa"/>
              <w:end w:w="120" w:type="dxa"/>
            </w:tcMar>
            <w:vAlign w:val="center"/>
          </w:tcPr>
          <w:p>
            <w:pPr>
              <w:spacing w:before="0" w:after="40" w:line="276" w:lineRule="auto"/>
            </w:pPr>
            <w:r>
              <w:rPr>
                <w:rFonts w:ascii="Calibri" w:hAnsi="Calibri"/>
                <w:color w:val="222222"/>
                <w:sz w:val="18"/>
              </w:rPr>
              <w:t>--mode</w:t>
            </w:r>
          </w:p>
        </w:tc>
        <w:tc>
          <w:tcPr>
            <w:tcW w:type="dxa" w:w="7560"/>
            <w:tcMar>
              <w:top w:w="80" w:type="dxa"/>
              <w:bottom w:w="80" w:type="dxa"/>
              <w:start w:w="120" w:type="dxa"/>
              <w:end w:w="120" w:type="dxa"/>
            </w:tcMar>
            <w:vAlign w:val="center"/>
          </w:tcPr>
          <w:p>
            <w:pPr>
              <w:spacing w:before="0" w:after="40" w:line="276" w:lineRule="auto"/>
            </w:pPr>
            <w:r>
              <w:rPr>
                <w:rFonts w:ascii="Calibri" w:hAnsi="Calibri"/>
                <w:color w:val="222222"/>
                <w:sz w:val="18"/>
              </w:rPr>
              <w:t>Execution plan: fast, deep, or forensic.</w:t>
            </w:r>
          </w:p>
        </w:tc>
      </w:tr>
      <w:tr>
        <w:tc>
          <w:tcPr>
            <w:tcW w:type="dxa" w:w="1800"/>
            <w:tcMar>
              <w:top w:w="80" w:type="dxa"/>
              <w:bottom w:w="80" w:type="dxa"/>
              <w:start w:w="120" w:type="dxa"/>
              <w:end w:w="120" w:type="dxa"/>
            </w:tcMar>
            <w:vAlign w:val="center"/>
          </w:tcPr>
          <w:p>
            <w:pPr>
              <w:spacing w:before="0" w:after="40" w:line="276" w:lineRule="auto"/>
            </w:pPr>
            <w:r>
              <w:rPr>
                <w:rFonts w:ascii="Calibri" w:hAnsi="Calibri"/>
                <w:color w:val="222222"/>
                <w:sz w:val="18"/>
              </w:rPr>
              <w:t>--profile</w:t>
            </w:r>
          </w:p>
        </w:tc>
        <w:tc>
          <w:tcPr>
            <w:tcW w:type="dxa" w:w="7560"/>
            <w:tcMar>
              <w:top w:w="80" w:type="dxa"/>
              <w:bottom w:w="80" w:type="dxa"/>
              <w:start w:w="120" w:type="dxa"/>
              <w:end w:w="120" w:type="dxa"/>
            </w:tcMar>
            <w:vAlign w:val="center"/>
          </w:tcPr>
          <w:p>
            <w:pPr>
              <w:spacing w:before="0" w:after="40" w:line="276" w:lineRule="auto"/>
            </w:pPr>
            <w:r>
              <w:rPr>
                <w:rFonts w:ascii="Calibri" w:hAnsi="Calibri"/>
                <w:color w:val="222222"/>
                <w:sz w:val="18"/>
              </w:rPr>
              <w:t>Use profile whose policy file decides the final action.</w:t>
            </w:r>
          </w:p>
        </w:tc>
      </w:tr>
      <w:tr>
        <w:tc>
          <w:tcPr>
            <w:tcW w:type="dxa" w:w="1800"/>
            <w:tcMar>
              <w:top w:w="80" w:type="dxa"/>
              <w:bottom w:w="80" w:type="dxa"/>
              <w:start w:w="120" w:type="dxa"/>
              <w:end w:w="120" w:type="dxa"/>
            </w:tcMar>
            <w:vAlign w:val="center"/>
          </w:tcPr>
          <w:p>
            <w:pPr>
              <w:spacing w:before="0" w:after="40" w:line="276" w:lineRule="auto"/>
            </w:pPr>
            <w:r>
              <w:rPr>
                <w:rFonts w:ascii="Calibri" w:hAnsi="Calibri"/>
                <w:color w:val="222222"/>
                <w:sz w:val="18"/>
              </w:rPr>
              <w:t>--output</w:t>
            </w:r>
          </w:p>
        </w:tc>
        <w:tc>
          <w:tcPr>
            <w:tcW w:type="dxa" w:w="7560"/>
            <w:tcMar>
              <w:top w:w="80" w:type="dxa"/>
              <w:bottom w:w="80" w:type="dxa"/>
              <w:start w:w="120" w:type="dxa"/>
              <w:end w:w="120" w:type="dxa"/>
            </w:tcMar>
            <w:vAlign w:val="center"/>
          </w:tcPr>
          <w:p>
            <w:pPr>
              <w:spacing w:before="0" w:after="40" w:line="276" w:lineRule="auto"/>
            </w:pPr>
            <w:r>
              <w:rPr>
                <w:rFonts w:ascii="Calibri" w:hAnsi="Calibri"/>
                <w:color w:val="222222"/>
                <w:sz w:val="18"/>
              </w:rPr>
              <w:t>Write the JSON report to a file. Without it, the report prints to stdout.</w:t>
            </w:r>
          </w:p>
        </w:tc>
      </w:tr>
      <w:tr>
        <w:tc>
          <w:tcPr>
            <w:tcW w:type="dxa" w:w="1800"/>
            <w:tcMar>
              <w:top w:w="80" w:type="dxa"/>
              <w:bottom w:w="80" w:type="dxa"/>
              <w:start w:w="120" w:type="dxa"/>
              <w:end w:w="120" w:type="dxa"/>
            </w:tcMar>
            <w:vAlign w:val="center"/>
          </w:tcPr>
          <w:p>
            <w:pPr>
              <w:spacing w:before="0" w:after="40" w:line="276" w:lineRule="auto"/>
            </w:pPr>
            <w:r>
              <w:rPr>
                <w:rFonts w:ascii="Calibri" w:hAnsi="Calibri"/>
                <w:color w:val="222222"/>
                <w:sz w:val="18"/>
              </w:rPr>
              <w:t>--include-raw-text</w:t>
            </w:r>
          </w:p>
        </w:tc>
        <w:tc>
          <w:tcPr>
            <w:tcW w:type="dxa" w:w="7560"/>
            <w:tcMar>
              <w:top w:w="80" w:type="dxa"/>
              <w:bottom w:w="80" w:type="dxa"/>
              <w:start w:w="120" w:type="dxa"/>
              <w:end w:w="120" w:type="dxa"/>
            </w:tcMar>
            <w:vAlign w:val="center"/>
          </w:tcPr>
          <w:p>
            <w:pPr>
              <w:spacing w:before="0" w:after="40" w:line="276" w:lineRule="auto"/>
            </w:pPr>
            <w:r>
              <w:rPr>
                <w:rFonts w:ascii="Calibri" w:hAnsi="Calibri"/>
                <w:color w:val="222222"/>
                <w:sz w:val="18"/>
              </w:rPr>
              <w:t>Include raw OCR/metadata text. Use carefully because reports may contain sensitive text.</w:t>
            </w:r>
          </w:p>
        </w:tc>
      </w:tr>
      <w:tr>
        <w:tc>
          <w:tcPr>
            <w:tcW w:type="dxa" w:w="1800"/>
            <w:vAlign w:val="center"/>
          </w:tcPr>
          <w:p>
            <w:pPr>
              <w:spacing w:after="40" w:before="0"/>
            </w:pPr>
            <w:r>
              <w:rPr>
                <w:sz w:val="18"/>
              </w:rPr>
              <w:t>storage status</w:t>
            </w:r>
          </w:p>
        </w:tc>
        <w:tc>
          <w:tcPr>
            <w:tcW w:type="dxa" w:w="7560"/>
            <w:vAlign w:val="center"/>
          </w:tcPr>
          <w:p>
            <w:pPr>
              <w:spacing w:after="40" w:before="0"/>
            </w:pPr>
            <w:r>
              <w:rPr>
                <w:sz w:val="18"/>
              </w:rPr>
              <w:t>Print JSON store usage, quota, remaining bytes, over-quota state, and area totals.</w:t>
            </w:r>
          </w:p>
        </w:tc>
      </w:tr>
      <w:tr>
        <w:tc>
          <w:tcPr>
            <w:tcW w:type="dxa" w:w="1800"/>
            <w:vAlign w:val="center"/>
          </w:tcPr>
          <w:p>
            <w:pPr>
              <w:spacing w:after="40" w:before="0"/>
            </w:pPr>
            <w:r>
              <w:rPr>
                <w:sz w:val="18"/>
              </w:rPr>
              <w:t>storage cleanup</w:t>
            </w:r>
          </w:p>
        </w:tc>
        <w:tc>
          <w:tcPr>
            <w:tcW w:type="dxa" w:w="7560"/>
            <w:vAlign w:val="center"/>
          </w:tcPr>
          <w:p>
            <w:pPr>
              <w:spacing w:after="40" w:before="0"/>
            </w:pPr>
            <w:r>
              <w:rPr>
                <w:sz w:val="18"/>
              </w:rPr>
              <w:t>Run safe retention cleanup only: expired jobs, orphan GC, expired reports, expired grants, and expired forensic evidence.</w:t>
            </w:r>
          </w:p>
        </w:tc>
      </w:tr>
    </w:tbl>
    <w:p>
      <w:pPr>
        <w:spacing w:after="120"/>
      </w:pPr>
    </w:p>
    <w:p>
      <w:pPr>
        <w:pStyle w:val="Heading2"/>
      </w:pPr>
      <w:r>
        <w:t>API</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before="0" w:after="0" w:line="240" w:lineRule="auto"/>
            </w:pPr>
            <w:r>
              <w:rPr>
                <w:rFonts w:ascii="Courier New" w:hAnsi="Courier New"/>
                <w:color w:val="222222"/>
                <w:sz w:val="17"/>
              </w:rPr>
              <w:t>PYTHONPATH=src uvicorn argus_img.api.app:app --host 127.0.0.1 --port 8000</w:t>
            </w:r>
            <w:r>
              <w:br/>
            </w:r>
            <w:r>
              <w:rPr>
                <w:rFonts w:ascii="Courier New" w:hAnsi="Courier New"/>
                <w:color w:val="222222"/>
                <w:sz w:val="17"/>
              </w:rPr>
              <w:t>curl -F "file=@tests/fixtures/clean.png" -F "mode=fast" http://127.0.0.1:8000/v1/scans</w:t>
            </w:r>
            <w:r>
              <w:br/>
            </w:r>
            <w:r>
              <w:rPr>
                <w:rFonts w:ascii="Courier New" w:hAnsi="Courier New"/>
                <w:color w:val="222222"/>
                <w:sz w:val="17"/>
              </w:rPr>
              <w:t>curl http://127.0.0.1:8000/v1/capabilities</w:t>
            </w:r>
            <w:r>
              <w:br/>
            </w:r>
            <w:r>
              <w:rPr>
                <w:rFonts w:ascii="Courier New" w:hAnsi="Courier New"/>
                <w:color w:val="222222"/>
                <w:sz w:val="17"/>
              </w:rPr>
              <w:t>curl http://127.0.0.1:8000/v1/attestation</w:t>
            </w:r>
          </w:p>
        </w:tc>
      </w:tr>
    </w:tbl>
    <w:p>
      <w:pPr>
        <w:spacing w:after="80"/>
      </w:pPr>
    </w:p>
    <w:p>
      <w:pPr>
        <w:spacing w:before="0" w:after="120" w:line="300" w:lineRule="auto"/>
      </w:pPr>
      <w:r>
        <w:rPr>
          <w:rFonts w:ascii="Calibri" w:hAnsi="Calibri"/>
        </w:rPr>
        <w:t>Artifacts are served through /v1/artifacts/{artifact_id}, but only release-eligible reconstructed artifacts can be retrieved through that endpoint. The quarantined original is not normally releasable.</w:t>
      </w:r>
    </w:p>
    <w:p>
      <w:pPr>
        <w:pStyle w:val="Heading2"/>
      </w:pPr>
      <w:r>
        <w:t>Scan Modes</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200"/>
        <w:gridCol w:w="2400"/>
        <w:gridCol w:w="5760"/>
      </w:tblGrid>
      <w:tr>
        <w:trPr>
          <w:tblHeader w:val="true"/>
        </w:trPr>
        <w:tc>
          <w:tcPr>
            <w:tcW w:type="dxa" w:w="12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Mode</w:t>
            </w:r>
          </w:p>
        </w:tc>
        <w:tc>
          <w:tcPr>
            <w:tcW w:type="dxa" w:w="24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Use when</w:t>
            </w:r>
          </w:p>
        </w:tc>
        <w:tc>
          <w:tcPr>
            <w:tcW w:type="dxa" w:w="576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What runs</w:t>
            </w:r>
          </w:p>
        </w:tc>
      </w:tr>
      <w:tr>
        <w:tc>
          <w:tcPr>
            <w:tcW w:type="dxa" w:w="1200"/>
            <w:tcMar>
              <w:top w:w="80" w:type="dxa"/>
              <w:bottom w:w="80" w:type="dxa"/>
              <w:start w:w="120" w:type="dxa"/>
              <w:end w:w="120" w:type="dxa"/>
            </w:tcMar>
            <w:vAlign w:val="center"/>
          </w:tcPr>
          <w:p>
            <w:pPr>
              <w:spacing w:before="0" w:after="0" w:line="276" w:lineRule="auto"/>
            </w:pPr>
            <w:r>
              <w:rPr>
                <w:rFonts w:ascii="Calibri" w:hAnsi="Calibri"/>
                <w:color w:val="222222"/>
                <w:sz w:val="18"/>
              </w:rPr>
              <w:t>fast</w:t>
            </w:r>
          </w:p>
        </w:tc>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Real-time gating and normal agent ingestion.</w:t>
            </w:r>
          </w:p>
        </w:tc>
        <w:tc>
          <w:tcPr>
            <w:tcW w:type="dxa" w:w="5760"/>
            <w:tcMar>
              <w:top w:w="80" w:type="dxa"/>
              <w:bottom w:w="80" w:type="dxa"/>
              <w:start w:w="120" w:type="dxa"/>
              <w:end w:w="120" w:type="dxa"/>
            </w:tcMar>
            <w:vAlign w:val="center"/>
          </w:tcPr>
          <w:p>
            <w:pPr>
              <w:spacing w:before="0" w:after="0" w:line="276" w:lineRule="auto"/>
            </w:pPr>
            <w:r>
              <w:rPr>
                <w:rFonts w:ascii="Calibri" w:hAnsi="Calibri"/>
                <w:color w:val="222222"/>
                <w:sz w:val="18"/>
              </w:rPr>
              <w:t>Mandatory detectors, canonical reconstructions, frames, thumbnails, OCR-oriented transformations, malware/YARA/binwalk, privacy/phishing, prompt rules, semantic scorer, and basic steganalysis statistics.</w:t>
            </w:r>
          </w:p>
        </w:tc>
      </w:tr>
      <w:tr>
        <w:tc>
          <w:tcPr>
            <w:tcW w:type="dxa" w:w="1200"/>
            <w:tcMar>
              <w:top w:w="80" w:type="dxa"/>
              <w:bottom w:w="80" w:type="dxa"/>
              <w:start w:w="120" w:type="dxa"/>
              <w:end w:w="120" w:type="dxa"/>
            </w:tcMar>
            <w:vAlign w:val="center"/>
          </w:tcPr>
          <w:p>
            <w:pPr>
              <w:spacing w:before="0" w:after="0" w:line="276" w:lineRule="auto"/>
            </w:pPr>
            <w:r>
              <w:rPr>
                <w:rFonts w:ascii="Calibri" w:hAnsi="Calibri"/>
                <w:color w:val="222222"/>
                <w:sz w:val="18"/>
              </w:rPr>
              <w:t>deep</w:t>
            </w:r>
          </w:p>
        </w:tc>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Higher coverage when latency is less important.</w:t>
            </w:r>
          </w:p>
        </w:tc>
        <w:tc>
          <w:tcPr>
            <w:tcW w:type="dxa" w:w="5760"/>
            <w:tcMar>
              <w:top w:w="80" w:type="dxa"/>
              <w:bottom w:w="80" w:type="dxa"/>
              <w:start w:w="120" w:type="dxa"/>
              <w:end w:w="120" w:type="dxa"/>
            </w:tcMar>
            <w:vAlign w:val="center"/>
          </w:tcPr>
          <w:p>
            <w:pPr>
              <w:spacing w:before="0" w:after="0" w:line="276" w:lineRule="auto"/>
            </w:pPr>
            <w:r>
              <w:rPr>
                <w:rFonts w:ascii="Calibri" w:hAnsi="Calibri"/>
                <w:color w:val="222222"/>
                <w:sz w:val="18"/>
              </w:rPr>
              <w:t>Everything in fast plus EasyOCR, decoder differential, trailing-byte analysis, release-candidate validation, Otsu/inverted/2x transformations, and extended transformation coverage.</w:t>
            </w:r>
          </w:p>
        </w:tc>
      </w:tr>
      <w:tr>
        <w:tc>
          <w:tcPr>
            <w:tcW w:type="dxa" w:w="1200"/>
            <w:tcMar>
              <w:top w:w="80" w:type="dxa"/>
              <w:bottom w:w="80" w:type="dxa"/>
              <w:start w:w="120" w:type="dxa"/>
              <w:end w:w="120" w:type="dxa"/>
            </w:tcMar>
            <w:vAlign w:val="center"/>
          </w:tcPr>
          <w:p>
            <w:pPr>
              <w:spacing w:before="0" w:after="0" w:line="276" w:lineRule="auto"/>
            </w:pPr>
            <w:r>
              <w:rPr>
                <w:rFonts w:ascii="Calibri" w:hAnsi="Calibri"/>
                <w:color w:val="222222"/>
                <w:sz w:val="18"/>
              </w:rPr>
              <w:t>forensic</w:t>
            </w:r>
          </w:p>
        </w:tc>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Incident response, analyst review, or chain-of-evidence workflows.</w:t>
            </w:r>
          </w:p>
        </w:tc>
        <w:tc>
          <w:tcPr>
            <w:tcW w:type="dxa" w:w="5760"/>
            <w:tcMar>
              <w:top w:w="80" w:type="dxa"/>
              <w:bottom w:w="80" w:type="dxa"/>
              <w:start w:w="120" w:type="dxa"/>
              <w:end w:w="120" w:type="dxa"/>
            </w:tcMar>
            <w:vAlign w:val="center"/>
          </w:tcPr>
          <w:p>
            <w:pPr>
              <w:spacing w:before="0" w:after="0" w:line="276" w:lineRule="auto"/>
            </w:pPr>
            <w:r>
              <w:rPr>
                <w:rFonts w:ascii="Calibri" w:hAnsi="Calibri"/>
                <w:color w:val="222222"/>
                <w:sz w:val="18"/>
              </w:rPr>
              <w:t>Everything in deep plus zsteg availability, C2PA/provenance, adversarial stability, redaction analysis, watermark registry, and PaddleOCR status paths where configured.</w:t>
            </w:r>
          </w:p>
        </w:tc>
      </w:tr>
    </w:tbl>
    <w:p>
      <w:pPr>
        <w:spacing w:after="120"/>
      </w:pPr>
    </w:p>
    <w:p>
      <w:pPr>
        <w:pStyle w:val="Heading2"/>
      </w:pPr>
      <w:r>
        <w:t>Configuration Environment Variables</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900"/>
        <w:gridCol w:w="6460"/>
      </w:tblGrid>
      <w:tr>
        <w:trPr>
          <w:tblHeader w:val="true"/>
        </w:trPr>
        <w:tc>
          <w:tcPr>
            <w:tcW w:type="dxa" w:w="2900"/>
            <w:tcMar>
              <w:top w:w="80" w:type="dxa"/>
              <w:bottom w:w="80" w:type="dxa"/>
              <w:start w:w="120" w:type="dxa"/>
              <w:end w:w="120" w:type="dxa"/>
            </w:tcMar>
            <w:vAlign w:val="center"/>
            <w:shd w:fill="E8EEF5"/>
          </w:tcPr>
          <w:p>
            <w:pPr>
              <w:spacing w:before="0" w:after="0" w:line="276" w:lineRule="auto"/>
            </w:pPr>
            <w:r>
              <w:rPr>
                <w:rFonts w:ascii="Calibri" w:hAnsi="Calibri"/>
                <w:b/>
                <w:color w:val="0B2545"/>
                <w:sz w:val="19"/>
              </w:rPr>
              <w:t>Variable</w:t>
            </w:r>
          </w:p>
        </w:tc>
        <w:tc>
          <w:tcPr>
            <w:tcW w:type="dxa" w:w="6460"/>
            <w:tcMar>
              <w:top w:w="80" w:type="dxa"/>
              <w:bottom w:w="80" w:type="dxa"/>
              <w:start w:w="120" w:type="dxa"/>
              <w:end w:w="120" w:type="dxa"/>
            </w:tcMar>
            <w:vAlign w:val="center"/>
            <w:shd w:fill="E8EEF5"/>
          </w:tcPr>
          <w:p>
            <w:pPr>
              <w:spacing w:before="0" w:after="0" w:line="276" w:lineRule="auto"/>
            </w:pPr>
            <w:r>
              <w:rPr>
                <w:rFonts w:ascii="Calibri" w:hAnsi="Calibri"/>
                <w:b/>
                <w:color w:val="0B2545"/>
                <w:sz w:val="19"/>
              </w:rPr>
              <w:t>Effect</w:t>
            </w:r>
          </w:p>
        </w:tc>
      </w:tr>
      <w:tr>
        <w:tc>
          <w:tcPr>
            <w:tcW w:type="dxa" w:w="2900"/>
            <w:tcMar>
              <w:top w:w="80" w:type="dxa"/>
              <w:bottom w:w="80" w:type="dxa"/>
              <w:start w:w="120" w:type="dxa"/>
              <w:end w:w="120" w:type="dxa"/>
            </w:tcMar>
            <w:vAlign w:val="center"/>
          </w:tcPr>
          <w:p>
            <w:pPr>
              <w:spacing w:before="0" w:after="0" w:line="276" w:lineRule="auto"/>
            </w:pPr>
            <w:r>
              <w:rPr>
                <w:rFonts w:ascii="Calibri" w:hAnsi="Calibri"/>
                <w:color w:val="222222"/>
                <w:sz w:val="19"/>
              </w:rPr>
              <w:t>ARGUS_CONFIG_ROOT</w:t>
            </w:r>
          </w:p>
        </w:tc>
        <w:tc>
          <w:tcPr>
            <w:tcW w:type="dxa" w:w="6460"/>
            <w:tcMar>
              <w:top w:w="80" w:type="dxa"/>
              <w:bottom w:w="80" w:type="dxa"/>
              <w:start w:w="120" w:type="dxa"/>
              <w:end w:w="120" w:type="dxa"/>
            </w:tcMar>
            <w:vAlign w:val="center"/>
          </w:tcPr>
          <w:p>
            <w:pPr>
              <w:spacing w:before="0" w:after="0" w:line="276" w:lineRule="auto"/>
            </w:pPr>
            <w:r>
              <w:rPr>
                <w:rFonts w:ascii="Calibri" w:hAnsi="Calibri"/>
                <w:color w:val="222222"/>
                <w:sz w:val="19"/>
              </w:rPr>
              <w:t>Overrides the config directory. Useful for testing alternate policy and rule bundles.</w:t>
            </w:r>
          </w:p>
        </w:tc>
      </w:tr>
      <w:tr>
        <w:tc>
          <w:tcPr>
            <w:tcW w:type="dxa" w:w="2900"/>
            <w:tcMar>
              <w:top w:w="80" w:type="dxa"/>
              <w:bottom w:w="80" w:type="dxa"/>
              <w:start w:w="120" w:type="dxa"/>
              <w:end w:w="120" w:type="dxa"/>
            </w:tcMar>
            <w:vAlign w:val="center"/>
          </w:tcPr>
          <w:p>
            <w:pPr>
              <w:spacing w:before="0" w:after="0" w:line="276" w:lineRule="auto"/>
            </w:pPr>
            <w:r>
              <w:rPr>
                <w:rFonts w:ascii="Calibri" w:hAnsi="Calibri"/>
                <w:color w:val="222222"/>
                <w:sz w:val="19"/>
              </w:rPr>
              <w:t>ARGUS_DATA_DIR</w:t>
            </w:r>
          </w:p>
        </w:tc>
        <w:tc>
          <w:tcPr>
            <w:tcW w:type="dxa" w:w="6460"/>
            <w:tcMar>
              <w:top w:w="80" w:type="dxa"/>
              <w:bottom w:w="80" w:type="dxa"/>
              <w:start w:w="120" w:type="dxa"/>
              <w:end w:w="120" w:type="dxa"/>
            </w:tcMar>
            <w:vAlign w:val="center"/>
          </w:tcPr>
          <w:p>
            <w:pPr>
              <w:spacing w:before="0" w:after="0" w:line="276" w:lineRule="auto"/>
            </w:pPr>
            <w:r>
              <w:rPr>
                <w:rFonts w:ascii="Calibri" w:hAnsi="Calibri"/>
                <w:color w:val="222222"/>
                <w:sz w:val="19"/>
              </w:rPr>
              <w:t>Overrides the artifact/report storage directory.</w:t>
            </w:r>
          </w:p>
        </w:tc>
      </w:tr>
      <w:tr>
        <w:tc>
          <w:tcPr>
            <w:tcW w:type="dxa" w:w="2900"/>
            <w:tcMar>
              <w:top w:w="80" w:type="dxa"/>
              <w:bottom w:w="80" w:type="dxa"/>
              <w:start w:w="120" w:type="dxa"/>
              <w:end w:w="120" w:type="dxa"/>
            </w:tcMar>
            <w:vAlign w:val="center"/>
          </w:tcPr>
          <w:p>
            <w:pPr>
              <w:spacing w:before="0" w:after="0" w:line="276" w:lineRule="auto"/>
            </w:pPr>
            <w:r>
              <w:rPr>
                <w:rFonts w:ascii="Calibri" w:hAnsi="Calibri"/>
                <w:color w:val="222222"/>
                <w:sz w:val="19"/>
              </w:rPr>
              <w:t>ARGUS_OFFLINE_STRICT</w:t>
            </w:r>
          </w:p>
        </w:tc>
        <w:tc>
          <w:tcPr>
            <w:tcW w:type="dxa" w:w="6460"/>
            <w:tcMar>
              <w:top w:w="80" w:type="dxa"/>
              <w:bottom w:w="80" w:type="dxa"/>
              <w:start w:w="120" w:type="dxa"/>
              <w:end w:w="120" w:type="dxa"/>
            </w:tcMar>
            <w:vAlign w:val="center"/>
          </w:tcPr>
          <w:p>
            <w:pPr>
              <w:spacing w:before="0" w:after="0" w:line="276" w:lineRule="auto"/>
            </w:pPr>
            <w:r>
              <w:rPr>
                <w:rFonts w:ascii="Calibri" w:hAnsi="Calibri"/>
                <w:color w:val="222222"/>
                <w:sz w:val="19"/>
              </w:rPr>
              <w:t>Enables stricter offline guard behavior when set to 1, true, or yes.</w:t>
            </w:r>
          </w:p>
        </w:tc>
      </w:tr>
      <w:tr>
        <w:tc>
          <w:tcPr>
            <w:tcW w:type="dxa" w:w="2900"/>
            <w:tcMar>
              <w:top w:w="80" w:type="dxa"/>
              <w:bottom w:w="80" w:type="dxa"/>
              <w:start w:w="120" w:type="dxa"/>
              <w:end w:w="120" w:type="dxa"/>
            </w:tcMar>
            <w:vAlign w:val="center"/>
          </w:tcPr>
          <w:p>
            <w:pPr>
              <w:spacing w:before="0" w:after="0" w:line="276" w:lineRule="auto"/>
            </w:pPr>
            <w:r>
              <w:rPr>
                <w:rFonts w:ascii="Calibri" w:hAnsi="Calibri"/>
                <w:color w:val="222222"/>
                <w:sz w:val="19"/>
              </w:rPr>
              <w:t>ARGUS_STORAGE_MAX_BYTES</w:t>
            </w:r>
          </w:p>
        </w:tc>
        <w:tc>
          <w:tcPr>
            <w:tcW w:type="dxa" w:w="6460"/>
            <w:tcMar>
              <w:top w:w="80" w:type="dxa"/>
              <w:bottom w:w="80" w:type="dxa"/>
              <w:start w:w="120" w:type="dxa"/>
              <w:end w:w="120" w:type="dxa"/>
            </w:tcMar>
            <w:vAlign w:val="center"/>
          </w:tcPr>
          <w:p>
            <w:pPr>
              <w:spacing w:before="0" w:after="0" w:line="276" w:lineRule="auto"/>
            </w:pPr>
            <w:r>
              <w:rPr>
                <w:rFonts w:ascii="Calibri" w:hAnsi="Calibri"/>
                <w:color w:val="222222"/>
                <w:sz w:val="19"/>
              </w:rPr>
              <w:t>Overrides maximum local artifact-store size.</w:t>
            </w:r>
          </w:p>
        </w:tc>
      </w:tr>
      <w:tr>
        <w:tc>
          <w:tcPr>
            <w:tcW w:type="dxa" w:w="2900"/>
            <w:tcMar>
              <w:top w:w="80" w:type="dxa"/>
              <w:bottom w:w="80" w:type="dxa"/>
              <w:start w:w="120" w:type="dxa"/>
              <w:end w:w="120" w:type="dxa"/>
            </w:tcMar>
            <w:vAlign w:val="center"/>
          </w:tcPr>
          <w:p>
            <w:pPr>
              <w:spacing w:before="0" w:after="0" w:line="276" w:lineRule="auto"/>
            </w:pPr>
            <w:r>
              <w:rPr>
                <w:rFonts w:ascii="Calibri" w:hAnsi="Calibri"/>
                <w:color w:val="222222"/>
                <w:sz w:val="19"/>
              </w:rPr>
              <w:t>ARGUS_EASYOCR_MODEL_DIR</w:t>
            </w:r>
          </w:p>
        </w:tc>
        <w:tc>
          <w:tcPr>
            <w:tcW w:type="dxa" w:w="6460"/>
            <w:tcMar>
              <w:top w:w="80" w:type="dxa"/>
              <w:bottom w:w="80" w:type="dxa"/>
              <w:start w:w="120" w:type="dxa"/>
              <w:end w:w="120" w:type="dxa"/>
            </w:tcMar>
            <w:vAlign w:val="center"/>
          </w:tcPr>
          <w:p>
            <w:pPr>
              <w:spacing w:before="0" w:after="0" w:line="276" w:lineRule="auto"/>
            </w:pPr>
            <w:r>
              <w:rPr>
                <w:rFonts w:ascii="Calibri" w:hAnsi="Calibri"/>
                <w:color w:val="222222"/>
                <w:sz w:val="19"/>
              </w:rPr>
              <w:t>Absolute local directory for EasyOCR model weights.</w:t>
            </w:r>
          </w:p>
        </w:tc>
      </w:tr>
      <w:tr>
        <w:tc>
          <w:tcPr>
            <w:tcW w:type="dxa" w:w="2900"/>
            <w:tcMar>
              <w:top w:w="80" w:type="dxa"/>
              <w:bottom w:w="80" w:type="dxa"/>
              <w:start w:w="120" w:type="dxa"/>
              <w:end w:w="120" w:type="dxa"/>
            </w:tcMar>
            <w:vAlign w:val="center"/>
          </w:tcPr>
          <w:p>
            <w:pPr>
              <w:spacing w:before="0" w:after="0" w:line="276" w:lineRule="auto"/>
            </w:pPr>
            <w:r>
              <w:rPr>
                <w:rFonts w:ascii="Calibri" w:hAnsi="Calibri"/>
                <w:color w:val="222222"/>
                <w:sz w:val="19"/>
              </w:rPr>
              <w:t>ARGUS_VLM_MODEL_PATH</w:t>
            </w:r>
          </w:p>
        </w:tc>
        <w:tc>
          <w:tcPr>
            <w:tcW w:type="dxa" w:w="6460"/>
            <w:tcMar>
              <w:top w:w="80" w:type="dxa"/>
              <w:bottom w:w="80" w:type="dxa"/>
              <w:start w:w="120" w:type="dxa"/>
              <w:end w:w="120" w:type="dxa"/>
            </w:tcMar>
            <w:vAlign w:val="center"/>
          </w:tcPr>
          <w:p>
            <w:pPr>
              <w:spacing w:before="0" w:after="0" w:line="276" w:lineRule="auto"/>
            </w:pPr>
            <w:r>
              <w:rPr>
                <w:rFonts w:ascii="Calibri" w:hAnsi="Calibri"/>
                <w:color w:val="222222"/>
                <w:sz w:val="19"/>
              </w:rPr>
              <w:t>Absolute local model path for the offline VLM adapter.</w:t>
            </w:r>
          </w:p>
        </w:tc>
      </w:tr>
    </w:tbl>
    <w:p>
      <w:pPr>
        <w:spacing w:after="120"/>
      </w:pPr>
    </w:p>
    <w:p>
      <w:pPr>
        <w:pStyle w:val="Heading1"/>
      </w:pPr>
      <w:r>
        <w:t>5. Output Structure</w:t>
      </w:r>
    </w:p>
    <w:p>
      <w:pPr>
        <w:spacing w:before="0" w:after="120" w:line="300" w:lineRule="auto"/>
      </w:pPr>
      <w:r>
        <w:rPr>
          <w:rFonts w:ascii="Calibri" w:hAnsi="Calibri"/>
        </w:rPr>
        <w:t>Every scan returns a ScanReport JSON document. The most important top-level fields are below.</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7260"/>
      </w:tblGrid>
      <w:tr>
        <w:trPr>
          <w:tblHeader w:val="true"/>
        </w:trPr>
        <w:tc>
          <w:tcPr>
            <w:tcW w:type="dxa" w:w="21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Field</w:t>
            </w:r>
          </w:p>
        </w:tc>
        <w:tc>
          <w:tcPr>
            <w:tcW w:type="dxa" w:w="726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How to interpret it</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schema_version</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Report schema version. Current reports use 1.0.0.</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scan_id / created_at</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Stable scan identifier and UTC timestamp.</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scanner</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ARGUS version, offline mode, selected mode/profile, and configuration hash.</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input</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Original filename, size, sha256, MIME, raster format, dimensions, frame count, and quarantined artifact id.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decision</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Final policy decision. This is the field downstream systems should enforce.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findings</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Detector findings with category, type, state, severity, reason codes, evidence, and source links.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observations</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Public text observations. Raw text is omitted unless include_raw_text was requested.</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artifacts</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Original and derived artifact records, including release eligibility and lineage.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release_grants</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Artifacts explicitly allowed for release by policy.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module_status</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Per-module availability or execution state, including optional tools.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coverage</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Coverage statement showing where absence claims are weak, unsupported, or impossible.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limitations / errors</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Known caveats and runtime failures. Treat errors as investigation triggers.</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timings_ms</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Pipeline timing breakdown for performance analysis.</w:t>
            </w:r>
          </w:p>
        </w:tc>
      </w:tr>
    </w:tbl>
    <w:p>
      <w:pPr>
        <w:spacing w:after="120"/>
      </w:pPr>
    </w:p>
    <w:p>
      <w:pPr>
        <w:pStyle w:val="Heading2"/>
      </w:pPr>
      <w:r>
        <w:t>Policy Actions</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750"/>
        <w:gridCol w:w="4050"/>
        <w:gridCol w:w="3560"/>
      </w:tblGrid>
      <w:tr>
        <w:trPr>
          <w:tblHeader w:val="true"/>
        </w:trPr>
        <w:tc>
          <w:tcPr>
            <w:tcW w:type="dxa" w:w="1750"/>
            <w:tcMar>
              <w:top w:w="80" w:type="dxa"/>
              <w:bottom w:w="80" w:type="dxa"/>
              <w:start w:w="120" w:type="dxa"/>
              <w:end w:w="120" w:type="dxa"/>
            </w:tcMar>
            <w:vAlign w:val="center"/>
            <w:shd w:fill="E8EEF5"/>
          </w:tcPr>
          <w:p>
            <w:pPr>
              <w:spacing w:before="0" w:after="0" w:line="276" w:lineRule="auto"/>
            </w:pPr>
            <w:r>
              <w:rPr>
                <w:rFonts w:ascii="Calibri" w:hAnsi="Calibri"/>
                <w:b/>
                <w:color w:val="0B2545"/>
                <w:sz w:val="17"/>
              </w:rPr>
              <w:t>Action</w:t>
            </w:r>
          </w:p>
        </w:tc>
        <w:tc>
          <w:tcPr>
            <w:tcW w:type="dxa" w:w="4050"/>
            <w:tcMar>
              <w:top w:w="80" w:type="dxa"/>
              <w:bottom w:w="80" w:type="dxa"/>
              <w:start w:w="120" w:type="dxa"/>
              <w:end w:w="120" w:type="dxa"/>
            </w:tcMar>
            <w:vAlign w:val="center"/>
            <w:shd w:fill="E8EEF5"/>
          </w:tcPr>
          <w:p>
            <w:pPr>
              <w:spacing w:before="0" w:after="0" w:line="276" w:lineRule="auto"/>
            </w:pPr>
            <w:r>
              <w:rPr>
                <w:rFonts w:ascii="Calibri" w:hAnsi="Calibri"/>
                <w:b/>
                <w:color w:val="0B2545"/>
                <w:sz w:val="17"/>
              </w:rPr>
              <w:t>Meaning</w:t>
            </w:r>
          </w:p>
        </w:tc>
        <w:tc>
          <w:tcPr>
            <w:tcW w:type="dxa" w:w="3560"/>
            <w:tcMar>
              <w:top w:w="80" w:type="dxa"/>
              <w:bottom w:w="80" w:type="dxa"/>
              <w:start w:w="120" w:type="dxa"/>
              <w:end w:w="120" w:type="dxa"/>
            </w:tcMar>
            <w:vAlign w:val="center"/>
            <w:shd w:fill="E8EEF5"/>
          </w:tcPr>
          <w:p>
            <w:pPr>
              <w:spacing w:before="0" w:after="0" w:line="276" w:lineRule="auto"/>
            </w:pPr>
            <w:r>
              <w:rPr>
                <w:rFonts w:ascii="Calibri" w:hAnsi="Calibri"/>
                <w:b/>
                <w:color w:val="0B2545"/>
                <w:sz w:val="17"/>
              </w:rPr>
              <w:t>Operator response</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BLOCK</w:t>
            </w:r>
          </w:p>
        </w:tc>
        <w:tc>
          <w:tcPr>
            <w:tcW w:type="dxa" w:w="4050"/>
            <w:tcMar>
              <w:top w:w="80" w:type="dxa"/>
              <w:bottom w:w="80" w:type="dxa"/>
              <w:start w:w="120" w:type="dxa"/>
              <w:end w:w="120" w:type="dxa"/>
            </w:tcMar>
            <w:vAlign w:val="center"/>
          </w:tcPr>
          <w:p>
            <w:pPr>
              <w:spacing w:before="0" w:after="0" w:line="276" w:lineRule="auto"/>
            </w:pPr>
            <w:r>
              <w:rPr>
                <w:rFonts w:ascii="Calibri" w:hAnsi="Calibri"/>
                <w:color w:val="222222"/>
                <w:sz w:val="17"/>
              </w:rPr>
              <w:t>Policy found high-confidence dangerous content such as active prompt injection or malware evidence.</w:t>
            </w:r>
          </w:p>
        </w:tc>
        <w:tc>
          <w:tcPr>
            <w:tcW w:type="dxa" w:w="3560"/>
            <w:tcMar>
              <w:top w:w="80" w:type="dxa"/>
              <w:bottom w:w="80" w:type="dxa"/>
              <w:start w:w="120" w:type="dxa"/>
              <w:end w:w="120" w:type="dxa"/>
            </w:tcMar>
            <w:vAlign w:val="center"/>
          </w:tcPr>
          <w:p>
            <w:pPr>
              <w:spacing w:before="0" w:after="0" w:line="276" w:lineRule="auto"/>
            </w:pPr>
            <w:r>
              <w:rPr>
                <w:rFonts w:ascii="Calibri" w:hAnsi="Calibri"/>
                <w:color w:val="222222"/>
                <w:sz w:val="17"/>
              </w:rPr>
              <w:t>Do not pass the image to agents, RAG, public release, or automated tools.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REVIEW</w:t>
            </w:r>
          </w:p>
        </w:tc>
        <w:tc>
          <w:tcPr>
            <w:tcW w:type="dxa" w:w="4050"/>
            <w:tcMar>
              <w:top w:w="80" w:type="dxa"/>
              <w:bottom w:w="80" w:type="dxa"/>
              <w:start w:w="120" w:type="dxa"/>
              <w:end w:w="120" w:type="dxa"/>
            </w:tcMar>
            <w:vAlign w:val="center"/>
          </w:tcPr>
          <w:p>
            <w:pPr>
              <w:spacing w:before="0" w:after="0" w:line="276" w:lineRule="auto"/>
            </w:pPr>
            <w:r>
              <w:rPr>
                <w:rFonts w:ascii="Calibri" w:hAnsi="Calibri"/>
                <w:color w:val="222222"/>
                <w:sz w:val="17"/>
              </w:rPr>
              <w:t>Evidence is suspicious, unsupported, or profile policy requires analyst custody.</w:t>
            </w:r>
          </w:p>
        </w:tc>
        <w:tc>
          <w:tcPr>
            <w:tcW w:type="dxa" w:w="3560"/>
            <w:tcMar>
              <w:top w:w="80" w:type="dxa"/>
              <w:bottom w:w="80" w:type="dxa"/>
              <w:start w:w="120" w:type="dxa"/>
              <w:end w:w="120" w:type="dxa"/>
            </w:tcMar>
            <w:vAlign w:val="center"/>
          </w:tcPr>
          <w:p>
            <w:pPr>
              <w:spacing w:before="0" w:after="0" w:line="276" w:lineRule="auto"/>
            </w:pPr>
            <w:r>
              <w:rPr>
                <w:rFonts w:ascii="Calibri" w:hAnsi="Calibri"/>
                <w:color w:val="222222"/>
                <w:sz w:val="17"/>
              </w:rPr>
              <w:t>Send to a human analyst; inspect findings, observations, and module status.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ALLOW_RECONSTRUCTED_ONLY</w:t>
            </w:r>
          </w:p>
        </w:tc>
        <w:tc>
          <w:tcPr>
            <w:tcW w:type="dxa" w:w="4050"/>
            <w:tcMar>
              <w:top w:w="80" w:type="dxa"/>
              <w:bottom w:w="80" w:type="dxa"/>
              <w:start w:w="120" w:type="dxa"/>
              <w:end w:w="120" w:type="dxa"/>
            </w:tcMar>
            <w:vAlign w:val="center"/>
          </w:tcPr>
          <w:p>
            <w:pPr>
              <w:spacing w:before="0" w:after="0" w:line="276" w:lineRule="auto"/>
            </w:pPr>
            <w:r>
              <w:rPr>
                <w:rFonts w:ascii="Calibri" w:hAnsi="Calibri"/>
                <w:color w:val="222222"/>
                <w:sz w:val="17"/>
              </w:rPr>
              <w:t>No blocking rule matched, but only reconstructed artifacts should be used.</w:t>
            </w:r>
          </w:p>
        </w:tc>
        <w:tc>
          <w:tcPr>
            <w:tcW w:type="dxa" w:w="3560"/>
            <w:tcMar>
              <w:top w:w="80" w:type="dxa"/>
              <w:bottom w:w="80" w:type="dxa"/>
              <w:start w:w="120" w:type="dxa"/>
              <w:end w:w="120" w:type="dxa"/>
            </w:tcMar>
            <w:vAlign w:val="center"/>
          </w:tcPr>
          <w:p>
            <w:pPr>
              <w:spacing w:before="0" w:after="0" w:line="276" w:lineRule="auto"/>
            </w:pPr>
            <w:r>
              <w:rPr>
                <w:rFonts w:ascii="Calibri" w:hAnsi="Calibri"/>
                <w:color w:val="222222"/>
                <w:sz w:val="17"/>
              </w:rPr>
              <w:t>Use release grants/reconstructed artifacts, not the original upload.</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ALLOW_WITH_REDACTION</w:t>
            </w:r>
          </w:p>
        </w:tc>
        <w:tc>
          <w:tcPr>
            <w:tcW w:type="dxa" w:w="4050"/>
            <w:tcMar>
              <w:top w:w="80" w:type="dxa"/>
              <w:bottom w:w="80" w:type="dxa"/>
              <w:start w:w="120" w:type="dxa"/>
              <w:end w:w="120" w:type="dxa"/>
            </w:tcMar>
            <w:vAlign w:val="center"/>
          </w:tcPr>
          <w:p>
            <w:pPr>
              <w:spacing w:before="0" w:after="0" w:line="276" w:lineRule="auto"/>
            </w:pPr>
            <w:r>
              <w:rPr>
                <w:rFonts w:ascii="Calibri" w:hAnsi="Calibri"/>
                <w:color w:val="222222"/>
                <w:sz w:val="17"/>
              </w:rPr>
              <w:t>Policy allows use only after redaction.</w:t>
            </w:r>
          </w:p>
        </w:tc>
        <w:tc>
          <w:tcPr>
            <w:tcW w:type="dxa" w:w="3560"/>
            <w:tcMar>
              <w:top w:w="80" w:type="dxa"/>
              <w:bottom w:w="80" w:type="dxa"/>
              <w:start w:w="120" w:type="dxa"/>
              <w:end w:w="120" w:type="dxa"/>
            </w:tcMar>
            <w:vAlign w:val="center"/>
          </w:tcPr>
          <w:p>
            <w:pPr>
              <w:spacing w:before="0" w:after="0" w:line="276" w:lineRule="auto"/>
            </w:pPr>
            <w:r>
              <w:rPr>
                <w:rFonts w:ascii="Calibri" w:hAnsi="Calibri"/>
                <w:color w:val="222222"/>
                <w:sz w:val="17"/>
              </w:rPr>
              <w:t>Use redacted artifacts or perform the required redaction workflow.</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ALLOW_ORIGINAL</w:t>
            </w:r>
          </w:p>
        </w:tc>
        <w:tc>
          <w:tcPr>
            <w:tcW w:type="dxa" w:w="4050"/>
            <w:tcMar>
              <w:top w:w="80" w:type="dxa"/>
              <w:bottom w:w="80" w:type="dxa"/>
              <w:start w:w="120" w:type="dxa"/>
              <w:end w:w="120" w:type="dxa"/>
            </w:tcMar>
            <w:vAlign w:val="center"/>
          </w:tcPr>
          <w:p>
            <w:pPr>
              <w:spacing w:before="0" w:after="0" w:line="276" w:lineRule="auto"/>
            </w:pPr>
            <w:r>
              <w:rPr>
                <w:rFonts w:ascii="Calibri" w:hAnsi="Calibri"/>
                <w:color w:val="222222"/>
                <w:sz w:val="17"/>
              </w:rPr>
              <w:t>Policy permits the original. This should be rare for hostile-upload workflows.</w:t>
            </w:r>
          </w:p>
        </w:tc>
        <w:tc>
          <w:tcPr>
            <w:tcW w:type="dxa" w:w="3560"/>
            <w:tcMar>
              <w:top w:w="80" w:type="dxa"/>
              <w:bottom w:w="80" w:type="dxa"/>
              <w:start w:w="120" w:type="dxa"/>
              <w:end w:w="120" w:type="dxa"/>
            </w:tcMar>
            <w:vAlign w:val="center"/>
          </w:tcPr>
          <w:p>
            <w:pPr>
              <w:spacing w:before="0" w:after="0" w:line="276" w:lineRule="auto"/>
            </w:pPr>
            <w:r>
              <w:rPr>
                <w:rFonts w:ascii="Calibri" w:hAnsi="Calibri"/>
                <w:color w:val="222222"/>
                <w:sz w:val="17"/>
              </w:rPr>
              <w:t>Only use when the chosen profile explicitly supports original release.</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QUARANTINE</w:t>
            </w:r>
          </w:p>
        </w:tc>
        <w:tc>
          <w:tcPr>
            <w:tcW w:type="dxa" w:w="4050"/>
            <w:tcMar>
              <w:top w:w="80" w:type="dxa"/>
              <w:bottom w:w="80" w:type="dxa"/>
              <w:start w:w="120" w:type="dxa"/>
              <w:end w:w="120" w:type="dxa"/>
            </w:tcMar>
            <w:vAlign w:val="center"/>
          </w:tcPr>
          <w:p>
            <w:pPr>
              <w:spacing w:before="0" w:after="0" w:line="276" w:lineRule="auto"/>
            </w:pPr>
            <w:r>
              <w:rPr>
                <w:rFonts w:ascii="Calibri" w:hAnsi="Calibri"/>
                <w:color w:val="222222"/>
                <w:sz w:val="17"/>
              </w:rPr>
              <w:t>Keep the item isolated for investigation.</w:t>
            </w:r>
          </w:p>
        </w:tc>
        <w:tc>
          <w:tcPr>
            <w:tcW w:type="dxa" w:w="3560"/>
            <w:tcMar>
              <w:top w:w="80" w:type="dxa"/>
              <w:bottom w:w="80" w:type="dxa"/>
              <w:start w:w="120" w:type="dxa"/>
              <w:end w:w="120" w:type="dxa"/>
            </w:tcMar>
            <w:vAlign w:val="center"/>
          </w:tcPr>
          <w:p>
            <w:pPr>
              <w:spacing w:before="0" w:after="0" w:line="276" w:lineRule="auto"/>
            </w:pPr>
            <w:r>
              <w:rPr>
                <w:rFonts w:ascii="Calibri" w:hAnsi="Calibri"/>
                <w:color w:val="222222"/>
                <w:sz w:val="17"/>
              </w:rPr>
              <w:t>Do not release artifacts until an analyst changes disposition.</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UNSUPPORTED</w:t>
            </w:r>
          </w:p>
        </w:tc>
        <w:tc>
          <w:tcPr>
            <w:tcW w:type="dxa" w:w="4050"/>
            <w:tcMar>
              <w:top w:w="80" w:type="dxa"/>
              <w:bottom w:w="80" w:type="dxa"/>
              <w:start w:w="120" w:type="dxa"/>
              <w:end w:w="120" w:type="dxa"/>
            </w:tcMar>
            <w:vAlign w:val="center"/>
          </w:tcPr>
          <w:p>
            <w:pPr>
              <w:spacing w:before="0" w:after="0" w:line="276" w:lineRule="auto"/>
            </w:pPr>
            <w:r>
              <w:rPr>
                <w:rFonts w:ascii="Calibri" w:hAnsi="Calibri"/>
                <w:color w:val="222222"/>
                <w:sz w:val="17"/>
              </w:rPr>
              <w:t>Required coverage could not be achieved because a mandatory detector/tool/config path is missing or inconclusive.</w:t>
            </w:r>
          </w:p>
        </w:tc>
        <w:tc>
          <w:tcPr>
            <w:tcW w:type="dxa" w:w="3560"/>
            <w:tcMar>
              <w:top w:w="80" w:type="dxa"/>
              <w:bottom w:w="80" w:type="dxa"/>
              <w:start w:w="120" w:type="dxa"/>
              <w:end w:w="120" w:type="dxa"/>
            </w:tcMar>
            <w:vAlign w:val="center"/>
          </w:tcPr>
          <w:p>
            <w:pPr>
              <w:spacing w:before="0" w:after="0" w:line="276" w:lineRule="auto"/>
            </w:pPr>
            <w:r>
              <w:rPr>
                <w:rFonts w:ascii="Calibri" w:hAnsi="Calibri"/>
                <w:color w:val="222222"/>
                <w:sz w:val="17"/>
              </w:rPr>
              <w:t>Fix the environment or switch profile/mode only if the risk is acceptable.</w:t>
            </w:r>
          </w:p>
        </w:tc>
      </w:tr>
    </w:tbl>
    <w:p>
      <w:pPr>
        <w:spacing w:after="120"/>
      </w:pPr>
    </w:p>
    <w:p>
      <w:pPr>
        <w:pStyle w:val="Heading2"/>
      </w:pPr>
      <w:r>
        <w:t>Epistemic States and Module Status</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100"/>
        <w:gridCol w:w="7260"/>
      </w:tblGrid>
      <w:tr>
        <w:trPr>
          <w:tblHeader w:val="true"/>
        </w:trPr>
        <w:tc>
          <w:tcPr>
            <w:tcW w:type="dxa" w:w="21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State</w:t>
            </w:r>
          </w:p>
        </w:tc>
        <w:tc>
          <w:tcPr>
            <w:tcW w:type="dxa" w:w="726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Interpretation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CONFIRMED</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The detector confirmed a condition, or a status probe confirmed installed capability.</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HIGHLY_LIKELY</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Strong evidence but not deterministic confirmation.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POSSIBLE</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Weak or heuristic evidence. Usually routes to REVIEW depending on profile.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NO_EVIDENCE_FOUND</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The detector ran and did not find evidence. This is not proof of absence.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INCONCLUSIVE</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The detector could not reach a useful conclusion, often due to timeout or partial evidence.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NOT_TESTED</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The detector was skipped by mode/profile/config or is only a status path in that scan.</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UNSUPPORTED</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A required parser, binary, model, or scheme is unavailable.</w:t>
            </w:r>
          </w:p>
        </w:tc>
      </w:tr>
      <w:tr>
        <w:tc>
          <w:tcPr>
            <w:tcW w:type="dxa" w:w="2100"/>
            <w:tcMar>
              <w:top w:w="80" w:type="dxa"/>
              <w:bottom w:w="80" w:type="dxa"/>
              <w:start w:w="120" w:type="dxa"/>
              <w:end w:w="120" w:type="dxa"/>
            </w:tcMar>
            <w:vAlign w:val="center"/>
          </w:tcPr>
          <w:p>
            <w:pPr>
              <w:spacing w:before="0" w:after="0" w:line="276" w:lineRule="auto"/>
            </w:pPr>
            <w:r>
              <w:rPr>
                <w:rFonts w:ascii="Calibri" w:hAnsi="Calibri"/>
                <w:color w:val="222222"/>
                <w:sz w:val="18"/>
              </w:rPr>
              <w:t>ERROR</w:t>
            </w:r>
          </w:p>
        </w:tc>
        <w:tc>
          <w:tcPr>
            <w:tcW w:type="dxa" w:w="7260"/>
            <w:tcMar>
              <w:top w:w="80" w:type="dxa"/>
              <w:bottom w:w="80" w:type="dxa"/>
              <w:start w:w="120" w:type="dxa"/>
              <w:end w:w="120" w:type="dxa"/>
            </w:tcMar>
            <w:vAlign w:val="center"/>
          </w:tcPr>
          <w:p>
            <w:pPr>
              <w:spacing w:before="0" w:after="0" w:line="276" w:lineRule="auto"/>
            </w:pPr>
            <w:r>
              <w:rPr>
                <w:rFonts w:ascii="Calibri" w:hAnsi="Calibri"/>
                <w:color w:val="222222"/>
                <w:sz w:val="18"/>
              </w:rPr>
              <w:t>Runtime failure. Treat as coverage degradation until investigated.</w:t>
            </w:r>
          </w:p>
        </w:tc>
      </w:tr>
    </w:tbl>
    <w:p>
      <w:pPr>
        <w:spacing w:after="120"/>
      </w:pPr>
    </w:p>
    <w:p>
      <w:pPr>
        <w:pStyle w:val="Heading2"/>
      </w:pPr>
      <w:r>
        <w:t>Example Interpretation</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3400"/>
        <w:gridCol w:w="5960"/>
      </w:tblGrid>
      <w:tr>
        <w:trPr>
          <w:tblHeader w:val="true"/>
        </w:trPr>
        <w:tc>
          <w:tcPr>
            <w:tcW w:type="dxa" w:w="34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Observed report fragment</w:t>
            </w:r>
          </w:p>
        </w:tc>
        <w:tc>
          <w:tcPr>
            <w:tcW w:type="dxa" w:w="596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Interpretation</w:t>
            </w:r>
          </w:p>
        </w:tc>
      </w:tr>
      <w:tr>
        <w:tc>
          <w:tcPr>
            <w:tcW w:type="dxa" w:w="3400"/>
            <w:tcMar>
              <w:top w:w="80" w:type="dxa"/>
              <w:bottom w:w="80" w:type="dxa"/>
              <w:start w:w="120" w:type="dxa"/>
              <w:end w:w="120" w:type="dxa"/>
            </w:tcMar>
            <w:vAlign w:val="center"/>
          </w:tcPr>
          <w:p>
            <w:pPr>
              <w:spacing w:before="0" w:after="0" w:line="276" w:lineRule="auto"/>
            </w:pPr>
            <w:r>
              <w:rPr>
                <w:rFonts w:ascii="Calibri" w:hAnsi="Calibri"/>
                <w:color w:val="222222"/>
                <w:sz w:val="18"/>
              </w:rPr>
              <w:t>decision.action = BLOCK</w:t>
            </w:r>
          </w:p>
        </w:tc>
        <w:tc>
          <w:tcPr>
            <w:tcW w:type="dxa" w:w="5960"/>
            <w:tcMar>
              <w:top w:w="80" w:type="dxa"/>
              <w:bottom w:w="80" w:type="dxa"/>
              <w:start w:w="120" w:type="dxa"/>
              <w:end w:w="120" w:type="dxa"/>
            </w:tcMar>
            <w:vAlign w:val="center"/>
          </w:tcPr>
          <w:p>
            <w:pPr>
              <w:spacing w:before="0" w:after="0" w:line="276" w:lineRule="auto"/>
            </w:pPr>
            <w:r>
              <w:rPr>
                <w:rFonts w:ascii="Calibri" w:hAnsi="Calibri"/>
                <w:color w:val="222222"/>
                <w:sz w:val="18"/>
              </w:rPr>
              <w:t>The selected policy says the image must not proceed.</w:t>
            </w:r>
          </w:p>
        </w:tc>
      </w:tr>
      <w:tr>
        <w:tc>
          <w:tcPr>
            <w:tcW w:type="dxa" w:w="3400"/>
            <w:tcMar>
              <w:top w:w="80" w:type="dxa"/>
              <w:bottom w:w="80" w:type="dxa"/>
              <w:start w:w="120" w:type="dxa"/>
              <w:end w:w="120" w:type="dxa"/>
            </w:tcMar>
            <w:vAlign w:val="center"/>
          </w:tcPr>
          <w:p>
            <w:pPr>
              <w:spacing w:before="0" w:after="0" w:line="276" w:lineRule="auto"/>
            </w:pPr>
            <w:r>
              <w:rPr>
                <w:rFonts w:ascii="Calibri" w:hAnsi="Calibri"/>
                <w:color w:val="222222"/>
                <w:sz w:val="18"/>
              </w:rPr>
              <w:t>reason_codes include PROMPT_INJECTION and INSTRUCTION_OVERRIDE</w:t>
            </w:r>
          </w:p>
        </w:tc>
        <w:tc>
          <w:tcPr>
            <w:tcW w:type="dxa" w:w="5960"/>
            <w:tcMar>
              <w:top w:w="80" w:type="dxa"/>
              <w:bottom w:w="80" w:type="dxa"/>
              <w:start w:w="120" w:type="dxa"/>
              <w:end w:w="120" w:type="dxa"/>
            </w:tcMar>
            <w:vAlign w:val="center"/>
          </w:tcPr>
          <w:p>
            <w:pPr>
              <w:spacing w:before="0" w:after="0" w:line="276" w:lineRule="auto"/>
            </w:pPr>
            <w:r>
              <w:rPr>
                <w:rFonts w:ascii="Calibri" w:hAnsi="Calibri"/>
                <w:color w:val="222222"/>
                <w:sz w:val="18"/>
              </w:rPr>
              <w:t>Prompt-layer evidence found active instructions targeting a downstream agent or model.</w:t>
            </w:r>
          </w:p>
        </w:tc>
      </w:tr>
      <w:tr>
        <w:tc>
          <w:tcPr>
            <w:tcW w:type="dxa" w:w="3400"/>
            <w:tcMar>
              <w:top w:w="80" w:type="dxa"/>
              <w:bottom w:w="80" w:type="dxa"/>
              <w:start w:w="120" w:type="dxa"/>
              <w:end w:w="120" w:type="dxa"/>
            </w:tcMar>
            <w:vAlign w:val="center"/>
          </w:tcPr>
          <w:p>
            <w:pPr>
              <w:spacing w:before="0" w:after="0" w:line="276" w:lineRule="auto"/>
            </w:pPr>
            <w:r>
              <w:rPr>
                <w:rFonts w:ascii="Calibri" w:hAnsi="Calibri"/>
                <w:color w:val="222222"/>
                <w:sz w:val="18"/>
              </w:rPr>
              <w:t>finding category = prompt_injection, state = CONFIRMED, severity = critical</w:t>
            </w:r>
          </w:p>
        </w:tc>
        <w:tc>
          <w:tcPr>
            <w:tcW w:type="dxa" w:w="5960"/>
            <w:tcMar>
              <w:top w:w="80" w:type="dxa"/>
              <w:bottom w:w="80" w:type="dxa"/>
              <w:start w:w="120" w:type="dxa"/>
              <w:end w:w="120" w:type="dxa"/>
            </w:tcMar>
            <w:vAlign w:val="center"/>
          </w:tcPr>
          <w:p>
            <w:pPr>
              <w:spacing w:before="0" w:after="0" w:line="276" w:lineRule="auto"/>
            </w:pPr>
            <w:r>
              <w:rPr>
                <w:rFonts w:ascii="Calibri" w:hAnsi="Calibri"/>
                <w:color w:val="222222"/>
                <w:sz w:val="18"/>
              </w:rPr>
              <w:t>A deterministic prompt rule or structural scorer matched high-risk content.</w:t>
            </w:r>
          </w:p>
        </w:tc>
      </w:tr>
      <w:tr>
        <w:tc>
          <w:tcPr>
            <w:tcW w:type="dxa" w:w="3400"/>
            <w:tcMar>
              <w:top w:w="80" w:type="dxa"/>
              <w:bottom w:w="80" w:type="dxa"/>
              <w:start w:w="120" w:type="dxa"/>
              <w:end w:w="120" w:type="dxa"/>
            </w:tcMar>
            <w:vAlign w:val="center"/>
          </w:tcPr>
          <w:p>
            <w:pPr>
              <w:spacing w:before="0" w:after="0" w:line="276" w:lineRule="auto"/>
            </w:pPr>
            <w:r>
              <w:rPr>
                <w:rFonts w:ascii="Calibri" w:hAnsi="Calibri"/>
                <w:color w:val="222222"/>
                <w:sz w:val="18"/>
              </w:rPr>
              <w:t>module_status.clamav = NO_EVIDENCE_FOUND</w:t>
            </w:r>
          </w:p>
        </w:tc>
        <w:tc>
          <w:tcPr>
            <w:tcW w:type="dxa" w:w="5960"/>
            <w:tcMar>
              <w:top w:w="80" w:type="dxa"/>
              <w:bottom w:w="80" w:type="dxa"/>
              <w:start w:w="120" w:type="dxa"/>
              <w:end w:w="120" w:type="dxa"/>
            </w:tcMar>
            <w:vAlign w:val="center"/>
          </w:tcPr>
          <w:p>
            <w:pPr>
              <w:spacing w:before="0" w:after="0" w:line="276" w:lineRule="auto"/>
            </w:pPr>
            <w:r>
              <w:rPr>
                <w:rFonts w:ascii="Calibri" w:hAnsi="Calibri"/>
                <w:color w:val="222222"/>
                <w:sz w:val="18"/>
              </w:rPr>
              <w:t>ClamAV ran with local signatures and did not find malware evidence in this sample.</w:t>
            </w:r>
          </w:p>
        </w:tc>
      </w:tr>
      <w:tr>
        <w:tc>
          <w:tcPr>
            <w:tcW w:type="dxa" w:w="3400"/>
            <w:tcMar>
              <w:top w:w="80" w:type="dxa"/>
              <w:bottom w:w="80" w:type="dxa"/>
              <w:start w:w="120" w:type="dxa"/>
              <w:end w:w="120" w:type="dxa"/>
            </w:tcMar>
            <w:vAlign w:val="center"/>
          </w:tcPr>
          <w:p>
            <w:pPr>
              <w:spacing w:before="0" w:after="0" w:line="276" w:lineRule="auto"/>
            </w:pPr>
            <w:r>
              <w:rPr>
                <w:rFonts w:ascii="Calibri" w:hAnsi="Calibri"/>
                <w:color w:val="222222"/>
                <w:sz w:val="18"/>
              </w:rPr>
              <w:t>module_status.yara = NO_EVIDENCE_FOUND</w:t>
            </w:r>
          </w:p>
        </w:tc>
        <w:tc>
          <w:tcPr>
            <w:tcW w:type="dxa" w:w="5960"/>
            <w:tcMar>
              <w:top w:w="80" w:type="dxa"/>
              <w:bottom w:w="80" w:type="dxa"/>
              <w:start w:w="120" w:type="dxa"/>
              <w:end w:w="120" w:type="dxa"/>
            </w:tcMar>
            <w:vAlign w:val="center"/>
          </w:tcPr>
          <w:p>
            <w:pPr>
              <w:spacing w:before="0" w:after="0" w:line="276" w:lineRule="auto"/>
            </w:pPr>
            <w:r>
              <w:rPr>
                <w:rFonts w:ascii="Calibri" w:hAnsi="Calibri"/>
                <w:color w:val="222222"/>
                <w:sz w:val="18"/>
              </w:rPr>
              <w:t>YARA ran the configured rule bundle and found no match in this sample.</w:t>
            </w:r>
          </w:p>
        </w:tc>
      </w:tr>
      <w:tr>
        <w:tc>
          <w:tcPr>
            <w:tcW w:type="dxa" w:w="3400"/>
            <w:tcMar>
              <w:top w:w="80" w:type="dxa"/>
              <w:bottom w:w="80" w:type="dxa"/>
              <w:start w:w="120" w:type="dxa"/>
              <w:end w:w="120" w:type="dxa"/>
            </w:tcMar>
            <w:vAlign w:val="center"/>
          </w:tcPr>
          <w:p>
            <w:pPr>
              <w:spacing w:before="0" w:after="0" w:line="276" w:lineRule="auto"/>
            </w:pPr>
            <w:r>
              <w:rPr>
                <w:rFonts w:ascii="Calibri" w:hAnsi="Calibri"/>
                <w:color w:val="222222"/>
                <w:sz w:val="18"/>
              </w:rPr>
              <w:t>safe_claim = false</w:t>
            </w:r>
          </w:p>
        </w:tc>
        <w:tc>
          <w:tcPr>
            <w:tcW w:type="dxa" w:w="5960"/>
            <w:tcMar>
              <w:top w:w="80" w:type="dxa"/>
              <w:bottom w:w="80" w:type="dxa"/>
              <w:start w:w="120" w:type="dxa"/>
              <w:end w:w="120" w:type="dxa"/>
            </w:tcMar>
            <w:vAlign w:val="center"/>
          </w:tcPr>
          <w:p>
            <w:pPr>
              <w:spacing w:before="0" w:after="0" w:line="276" w:lineRule="auto"/>
            </w:pPr>
            <w:r>
              <w:rPr>
                <w:rFonts w:ascii="Calibri" w:hAnsi="Calibri"/>
                <w:color w:val="222222"/>
                <w:sz w:val="18"/>
              </w:rPr>
              <w:t>ARGUS is not claiming the image is universally safe, even when a report allows reconstructed output.</w:t>
            </w:r>
          </w:p>
        </w:tc>
      </w:tr>
    </w:tbl>
    <w:p>
      <w:pPr>
        <w:spacing w:after="120"/>
      </w:pPr>
    </w:p>
    <w:p>
      <w:pPr>
        <w:pStyle w:val="Heading1"/>
      </w:pPr>
      <w:r>
        <w:t>6. Detector Families</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750"/>
        <w:gridCol w:w="4400"/>
        <w:gridCol w:w="3210"/>
      </w:tblGrid>
      <w:tr>
        <w:trPr>
          <w:tblHeader w:val="true"/>
        </w:trPr>
        <w:tc>
          <w:tcPr>
            <w:tcW w:type="dxa" w:w="1750"/>
            <w:tcMar>
              <w:top w:w="80" w:type="dxa"/>
              <w:bottom w:w="80" w:type="dxa"/>
              <w:start w:w="120" w:type="dxa"/>
              <w:end w:w="120" w:type="dxa"/>
            </w:tcMar>
            <w:vAlign w:val="center"/>
            <w:shd w:fill="E8EEF5"/>
          </w:tcPr>
          <w:p>
            <w:pPr>
              <w:spacing w:before="0" w:after="0" w:line="276" w:lineRule="auto"/>
            </w:pPr>
            <w:r>
              <w:rPr>
                <w:rFonts w:ascii="Calibri" w:hAnsi="Calibri"/>
                <w:b/>
                <w:color w:val="0B2545"/>
                <w:sz w:val="17"/>
              </w:rPr>
              <w:t>Family</w:t>
            </w:r>
          </w:p>
        </w:tc>
        <w:tc>
          <w:tcPr>
            <w:tcW w:type="dxa" w:w="4400"/>
            <w:tcMar>
              <w:top w:w="80" w:type="dxa"/>
              <w:bottom w:w="80" w:type="dxa"/>
              <w:start w:w="120" w:type="dxa"/>
              <w:end w:w="120" w:type="dxa"/>
            </w:tcMar>
            <w:vAlign w:val="center"/>
            <w:shd w:fill="E8EEF5"/>
          </w:tcPr>
          <w:p>
            <w:pPr>
              <w:spacing w:before="0" w:after="0" w:line="276" w:lineRule="auto"/>
            </w:pPr>
            <w:r>
              <w:rPr>
                <w:rFonts w:ascii="Calibri" w:hAnsi="Calibri"/>
                <w:b/>
                <w:color w:val="0B2545"/>
                <w:sz w:val="17"/>
              </w:rPr>
              <w:t>What it checks</w:t>
            </w:r>
          </w:p>
        </w:tc>
        <w:tc>
          <w:tcPr>
            <w:tcW w:type="dxa" w:w="3210"/>
            <w:tcMar>
              <w:top w:w="80" w:type="dxa"/>
              <w:bottom w:w="80" w:type="dxa"/>
              <w:start w:w="120" w:type="dxa"/>
              <w:end w:w="120" w:type="dxa"/>
            </w:tcMar>
            <w:vAlign w:val="center"/>
            <w:shd w:fill="E8EEF5"/>
          </w:tcPr>
          <w:p>
            <w:pPr>
              <w:spacing w:before="0" w:after="0" w:line="276" w:lineRule="auto"/>
            </w:pPr>
            <w:r>
              <w:rPr>
                <w:rFonts w:ascii="Calibri" w:hAnsi="Calibri"/>
                <w:b/>
                <w:color w:val="0B2545"/>
                <w:sz w:val="17"/>
              </w:rPr>
              <w:t>Typical evidence</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Intake and reconstruction</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Magic bytes, MIME, decoder validity, pixel bounds, canonical metadata-free derivatives.</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Input descriptor, artifacts, representation manifest, release grants.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Metadata</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Pillow metadata and ExifTool JSON output when installed.</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Metadata observations, privacy findings, tool status.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OCR and text extraction</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Tesseract over original derivatives and transformations; EasyOCR/VLM OCR when configured.</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Text observations with source artifact, transform labels, and text hashes.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Prompt injection</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Regex rules, intent context, semantic scorer, OCR-corruption tolerant patterns, canary/tool-call/data-exfiltration patterns.</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prompt_injection findings with reason codes such as PROMPT_INJECTION, INSTRUCTION_OVERRIDE, TOOL_INVOCATION_REQUEST, DATA_EXFILTRATION.</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Privacy and phishing</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Emails, phone-like strings, card-like data, login/token/payment/credential indicators.</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privacy or phishing findings; AGENT_WITH_TOOLS reviews phishing indicators.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Malware and embedded content</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ClamAV signatures, YARA bundle, binwalk embedded payload signals.</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malware or embedded_content findings; module status for clamscan/yara/binwalk.</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QR/barcode</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pyzbar decoded machine-readable payloads when local libraries are available.</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Text observations with decoded_type and downstream prompt/privacy analysis.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Steganography and structure</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Trailing bytes, entropy statistics, decoder differential, zsteg availability in forensic mode.</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steganography or decoder_differential findings; coverage caveats for unknown schemes.</w:t>
            </w:r>
          </w:p>
        </w:tc>
      </w:tr>
      <w:tr>
        <w:tc>
          <w:tcPr>
            <w:tcW w:type="dxa" w:w="1750"/>
            <w:tcMar>
              <w:top w:w="80" w:type="dxa"/>
              <w:bottom w:w="80" w:type="dxa"/>
              <w:start w:w="120" w:type="dxa"/>
              <w:end w:w="120" w:type="dxa"/>
            </w:tcMar>
            <w:vAlign w:val="center"/>
          </w:tcPr>
          <w:p>
            <w:pPr>
              <w:spacing w:before="0" w:after="0" w:line="276" w:lineRule="auto"/>
            </w:pPr>
            <w:r>
              <w:rPr>
                <w:rFonts w:ascii="Calibri" w:hAnsi="Calibri"/>
                <w:color w:val="222222"/>
                <w:sz w:val="17"/>
              </w:rPr>
              <w:t>Watermark/provenance/VLM</w:t>
            </w:r>
          </w:p>
        </w:tc>
        <w:tc>
          <w:tcPr>
            <w:tcW w:type="dxa" w:w="4400"/>
            <w:tcMar>
              <w:top w:w="80" w:type="dxa"/>
              <w:bottom w:w="80" w:type="dxa"/>
              <w:start w:w="120" w:type="dxa"/>
              <w:end w:w="120" w:type="dxa"/>
            </w:tcMar>
            <w:vAlign w:val="center"/>
          </w:tcPr>
          <w:p>
            <w:pPr>
              <w:spacing w:before="0" w:after="0" w:line="276" w:lineRule="auto"/>
            </w:pPr>
            <w:r>
              <w:rPr>
                <w:rFonts w:ascii="Calibri" w:hAnsi="Calibri"/>
                <w:color w:val="222222"/>
                <w:sz w:val="17"/>
              </w:rPr>
              <w:t>Visible watermark text, optional watermark registry, C2PA status, local VLM adapters where configured.</w:t>
            </w:r>
          </w:p>
        </w:tc>
        <w:tc>
          <w:tcPr>
            <w:tcW w:type="dxa" w:w="3210"/>
            <w:tcMar>
              <w:top w:w="80" w:type="dxa"/>
              <w:bottom w:w="80" w:type="dxa"/>
              <w:start w:w="120" w:type="dxa"/>
              <w:end w:w="120" w:type="dxa"/>
            </w:tcMar>
            <w:vAlign w:val="center"/>
          </w:tcPr>
          <w:p>
            <w:pPr>
              <w:spacing w:before="0" w:after="0" w:line="276" w:lineRule="auto"/>
            </w:pPr>
            <w:r>
              <w:rPr>
                <w:rFonts w:ascii="Calibri" w:hAnsi="Calibri"/>
                <w:color w:val="222222"/>
                <w:sz w:val="17"/>
              </w:rPr>
              <w:t>watermark, provenance, or visual observations; many remain unsupported unless configured.</w:t>
            </w:r>
          </w:p>
        </w:tc>
      </w:tr>
    </w:tbl>
    <w:p>
      <w:pPr>
        <w:spacing w:after="120"/>
      </w:pPr>
    </w:p>
    <w:p>
      <w:pPr>
        <w:pStyle w:val="Heading1"/>
      </w:pPr>
      <w:r>
        <w:t>7. Interpreting and Acting on Results</w:t>
      </w:r>
    </w:p>
    <w:p>
      <w:pPr>
        <w:pStyle w:val="Heading2"/>
      </w:pPr>
      <w:r>
        <w:t>When the result is BLOCK</w:t>
      </w:r>
    </w:p>
    <w:p>
      <w:pPr>
        <w:pStyle w:val="ListBullet"/>
        <w:spacing w:after="80" w:line="300" w:lineRule="auto"/>
        <w:ind w:left="540" w:hanging="271"/>
      </w:pPr>
      <w:r>
        <w:rPr>
          <w:rFonts w:ascii="Calibri" w:hAnsi="Calibri"/>
          <w:sz w:val="22"/>
        </w:rPr>
        <w:t>Treat the image as unsafe for automated agents, RAG ingestion, tool-using workflows, and public republishing.</w:t>
      </w:r>
    </w:p>
    <w:p>
      <w:pPr>
        <w:pStyle w:val="ListBullet"/>
        <w:spacing w:after="80" w:line="300" w:lineRule="auto"/>
        <w:ind w:left="540" w:hanging="271"/>
      </w:pPr>
      <w:r>
        <w:rPr>
          <w:rFonts w:ascii="Calibri" w:hAnsi="Calibri"/>
          <w:sz w:val="22"/>
        </w:rPr>
        <w:t>Read decision.reason_codes and the highest-severity findings first.</w:t>
      </w:r>
    </w:p>
    <w:p>
      <w:pPr>
        <w:pStyle w:val="ListBullet"/>
        <w:spacing w:after="80" w:line="300" w:lineRule="auto"/>
        <w:ind w:left="540" w:hanging="271"/>
      </w:pPr>
      <w:r>
        <w:rPr>
          <w:rFonts w:ascii="Calibri" w:hAnsi="Calibri"/>
          <w:sz w:val="22"/>
        </w:rPr>
        <w:t>Check observation source artifacts and transformations to understand whether the content came from visible text, metadata, a hidden frame, a channel transform, or decoded machine text.</w:t>
      </w:r>
    </w:p>
    <w:p>
      <w:pPr>
        <w:pStyle w:val="ListBullet"/>
        <w:spacing w:after="80" w:line="300" w:lineRule="auto"/>
        <w:ind w:left="540" w:hanging="271"/>
      </w:pPr>
      <w:r>
        <w:rPr>
          <w:rFonts w:ascii="Calibri" w:hAnsi="Calibri"/>
          <w:sz w:val="22"/>
        </w:rPr>
        <w:t>Do not override a BLOCK solely because ClamAV or YARA found no malware; prompt injection and policy abuse are separate risk categories.</w:t>
      </w:r>
    </w:p>
    <w:p>
      <w:pPr>
        <w:pStyle w:val="Heading2"/>
      </w:pPr>
      <w:r>
        <w:t>When the result is REVIEW</w:t>
      </w:r>
    </w:p>
    <w:p>
      <w:pPr>
        <w:pStyle w:val="ListBullet"/>
        <w:spacing w:after="80" w:line="300" w:lineRule="auto"/>
        <w:ind w:left="540" w:hanging="271"/>
      </w:pPr>
      <w:r>
        <w:rPr>
          <w:rFonts w:ascii="Calibri" w:hAnsi="Calibri"/>
          <w:sz w:val="22"/>
        </w:rPr>
        <w:t>Look for POSSIBLE/HIGHLY_LIKELY findings, unsupported mandatory modules, OCR uncertainty, or forensic profile default review behavior.</w:t>
      </w:r>
    </w:p>
    <w:p>
      <w:pPr>
        <w:pStyle w:val="ListBullet"/>
        <w:spacing w:after="80" w:line="300" w:lineRule="auto"/>
        <w:ind w:left="540" w:hanging="271"/>
      </w:pPr>
      <w:r>
        <w:rPr>
          <w:rFonts w:ascii="Calibri" w:hAnsi="Calibri"/>
          <w:sz w:val="22"/>
        </w:rPr>
        <w:t>Use forensic mode when chain-of-evidence or optional provenance/steganography status matters.</w:t>
      </w:r>
    </w:p>
    <w:p>
      <w:pPr>
        <w:pStyle w:val="ListBullet"/>
        <w:spacing w:after="80" w:line="300" w:lineRule="auto"/>
        <w:ind w:left="540" w:hanging="271"/>
      </w:pPr>
      <w:r>
        <w:rPr>
          <w:rFonts w:ascii="Calibri" w:hAnsi="Calibri"/>
          <w:sz w:val="22"/>
        </w:rPr>
        <w:t>Compare module_status against capabilities. A missing tool may explain why a detector did not contribute evidence.</w:t>
      </w:r>
    </w:p>
    <w:p>
      <w:pPr>
        <w:pStyle w:val="Heading2"/>
      </w:pPr>
      <w:r>
        <w:t>When the result is ALLOW_RECONSTRUCTED_ONLY</w:t>
      </w:r>
    </w:p>
    <w:p>
      <w:pPr>
        <w:pStyle w:val="ListBullet"/>
        <w:spacing w:after="80" w:line="300" w:lineRule="auto"/>
        <w:ind w:left="540" w:hanging="271"/>
      </w:pPr>
      <w:r>
        <w:rPr>
          <w:rFonts w:ascii="Calibri" w:hAnsi="Calibri"/>
          <w:sz w:val="22"/>
        </w:rPr>
        <w:t>Use only release-granted reconstructed artifacts. The original upload stays quarantined.</w:t>
      </w:r>
    </w:p>
    <w:p>
      <w:pPr>
        <w:pStyle w:val="ListBullet"/>
        <w:spacing w:after="80" w:line="300" w:lineRule="auto"/>
        <w:ind w:left="540" w:hanging="271"/>
      </w:pPr>
      <w:r>
        <w:rPr>
          <w:rFonts w:ascii="Calibri" w:hAnsi="Calibri"/>
          <w:sz w:val="22"/>
        </w:rPr>
        <w:t>Keep safe_claim=false in mind: the report allowed the chosen use under current evidence, not universal safety.</w:t>
      </w:r>
    </w:p>
    <w:p>
      <w:pPr>
        <w:pStyle w:val="ListBullet"/>
        <w:spacing w:after="80" w:line="300" w:lineRule="auto"/>
        <w:ind w:left="540" w:hanging="271"/>
      </w:pPr>
      <w:r>
        <w:rPr>
          <w:rFonts w:ascii="Calibri" w:hAnsi="Calibri"/>
          <w:sz w:val="22"/>
        </w:rPr>
        <w:t>For high-risk downstream use, prefer AGENT_WITH_TOOLS or SECURITY_FORENSICS profiles and keep optional tools installed and current.</w:t>
      </w:r>
    </w:p>
    <w:p>
      <w:pPr>
        <w:pStyle w:val="Heading1"/>
      </w:pPr>
      <w:r>
        <w:t>8. Offline Operation and Security Notes</w:t>
      </w:r>
    </w:p>
    <w:p>
      <w:pPr>
        <w:spacing w:before="0" w:after="120" w:line="300" w:lineRule="auto"/>
      </w:pPr>
      <w:r>
        <w:rPr>
          <w:rFonts w:ascii="Calibri" w:hAnsi="Calibri"/>
        </w:rPr>
        <w:t>The Python runtime is designed to make no cloud calls, download no models at scan time, fetch no QR URLs, and perform no telemetry. Optional tools and model weights must be installed locally. The application-level OfflineGuard reports configuration facts, but host or container isolation is still required for strong offline guarantees.</w:t>
      </w:r>
    </w:p>
    <w:tbl>
      <w:tblPr>
        <w:tblStyle w:val="TableGrid"/>
        <w:tblW w:type="dxa" w:w="9360"/>
        <w:tblLayout w:type="fixed"/>
        <w:tblLook w:firstColumn="1" w:firstRow="1" w:lastColumn="0" w:lastRow="0" w:noHBand="0" w:noVBand="1" w:val="04A0"/>
        <w:jc w:val="left"/>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400"/>
        <w:gridCol w:w="6960"/>
      </w:tblGrid>
      <w:tr>
        <w:trPr>
          <w:tblHeader w:val="true"/>
        </w:trPr>
        <w:tc>
          <w:tcPr>
            <w:tcW w:type="dxa" w:w="240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Operational control</w:t>
            </w:r>
          </w:p>
        </w:tc>
        <w:tc>
          <w:tcPr>
            <w:tcW w:type="dxa" w:w="6960"/>
            <w:tcMar>
              <w:top w:w="80" w:type="dxa"/>
              <w:bottom w:w="80" w:type="dxa"/>
              <w:start w:w="120" w:type="dxa"/>
              <w:end w:w="120" w:type="dxa"/>
            </w:tcMar>
            <w:vAlign w:val="center"/>
            <w:shd w:fill="E8EEF5"/>
          </w:tcPr>
          <w:p>
            <w:pPr>
              <w:spacing w:before="0" w:after="0" w:line="276" w:lineRule="auto"/>
            </w:pPr>
            <w:r>
              <w:rPr>
                <w:rFonts w:ascii="Calibri" w:hAnsi="Calibri"/>
                <w:b/>
                <w:color w:val="0B2545"/>
                <w:sz w:val="18"/>
              </w:rPr>
              <w:t>Recommended practice</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Network</w:t>
            </w:r>
          </w:p>
        </w:tc>
        <w:tc>
          <w:tcPr>
            <w:tcW w:type="dxa" w:w="6960"/>
            <w:tcMar>
              <w:top w:w="80" w:type="dxa"/>
              <w:bottom w:w="80" w:type="dxa"/>
              <w:start w:w="120" w:type="dxa"/>
              <w:end w:w="120" w:type="dxa"/>
            </w:tcMar>
            <w:vAlign w:val="center"/>
          </w:tcPr>
          <w:p>
            <w:pPr>
              <w:spacing w:before="0" w:after="0" w:line="276" w:lineRule="auto"/>
            </w:pPr>
            <w:r>
              <w:rPr>
                <w:rFonts w:ascii="Calibri" w:hAnsi="Calibri"/>
                <w:color w:val="222222"/>
                <w:sz w:val="18"/>
              </w:rPr>
              <w:t>Run offline or in the included container profile with network_mode: none for stronger isolation.</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Filesystem</w:t>
            </w:r>
          </w:p>
        </w:tc>
        <w:tc>
          <w:tcPr>
            <w:tcW w:type="dxa" w:w="6960"/>
            <w:tcMar>
              <w:top w:w="80" w:type="dxa"/>
              <w:bottom w:w="80" w:type="dxa"/>
              <w:start w:w="120" w:type="dxa"/>
              <w:end w:w="120" w:type="dxa"/>
            </w:tcMar>
            <w:vAlign w:val="center"/>
          </w:tcPr>
          <w:p>
            <w:pPr>
              <w:spacing w:before="0" w:after="0" w:line="276" w:lineRule="auto"/>
            </w:pPr>
            <w:r>
              <w:rPr>
                <w:rFonts w:ascii="Calibri" w:hAnsi="Calibri"/>
                <w:color w:val="222222"/>
                <w:sz w:val="18"/>
              </w:rPr>
              <w:t>Use a read-only application filesystem plus a writable artifact/job volume.</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Privileges</w:t>
            </w:r>
          </w:p>
        </w:tc>
        <w:tc>
          <w:tcPr>
            <w:tcW w:type="dxa" w:w="6960"/>
            <w:tcMar>
              <w:top w:w="80" w:type="dxa"/>
              <w:bottom w:w="80" w:type="dxa"/>
              <w:start w:w="120" w:type="dxa"/>
              <w:end w:w="120" w:type="dxa"/>
            </w:tcMar>
            <w:vAlign w:val="center"/>
          </w:tcPr>
          <w:p>
            <w:pPr>
              <w:spacing w:before="0" w:after="0" w:line="276" w:lineRule="auto"/>
            </w:pPr>
            <w:r>
              <w:rPr>
                <w:rFonts w:ascii="Calibri" w:hAnsi="Calibri"/>
                <w:color w:val="222222"/>
                <w:sz w:val="18"/>
              </w:rPr>
              <w:t>Drop capabilities, use no-new-privileges, and avoid giving parser tools broad filesystem access.</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Signatures</w:t>
            </w:r>
          </w:p>
        </w:tc>
        <w:tc>
          <w:tcPr>
            <w:tcW w:type="dxa" w:w="6960"/>
            <w:tcMar>
              <w:top w:w="80" w:type="dxa"/>
              <w:bottom w:w="80" w:type="dxa"/>
              <w:start w:w="120" w:type="dxa"/>
              <w:end w:w="120" w:type="dxa"/>
            </w:tcMar>
            <w:vAlign w:val="center"/>
          </w:tcPr>
          <w:p>
            <w:pPr>
              <w:spacing w:before="0" w:after="0" w:line="276" w:lineRule="auto"/>
            </w:pPr>
            <w:r>
              <w:rPr>
                <w:rFonts w:ascii="Calibri" w:hAnsi="Calibri"/>
                <w:color w:val="222222"/>
                <w:sz w:val="18"/>
              </w:rPr>
              <w:t>Update ClamAV and YARA rules on a controlled schedule, then record versions in reports.</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Reports</w:t>
            </w:r>
          </w:p>
        </w:tc>
        <w:tc>
          <w:tcPr>
            <w:tcW w:type="dxa" w:w="6960"/>
            <w:tcMar>
              <w:top w:w="80" w:type="dxa"/>
              <w:bottom w:w="80" w:type="dxa"/>
              <w:start w:w="120" w:type="dxa"/>
              <w:end w:w="120" w:type="dxa"/>
            </w:tcMar>
            <w:vAlign w:val="center"/>
          </w:tcPr>
          <w:p>
            <w:pPr>
              <w:spacing w:before="0" w:after="0" w:line="276" w:lineRule="auto"/>
            </w:pPr>
            <w:r>
              <w:rPr>
                <w:rFonts w:ascii="Calibri" w:hAnsi="Calibri"/>
                <w:color w:val="222222"/>
                <w:sz w:val="18"/>
              </w:rPr>
              <w:t>Treat include_raw_text reports as sensitive because OCR/metadata may contain secrets.</w:t>
            </w:r>
          </w:p>
        </w:tc>
      </w:tr>
      <w:tr>
        <w:tc>
          <w:tcPr>
            <w:tcW w:type="dxa" w:w="2400"/>
            <w:tcMar>
              <w:top w:w="80" w:type="dxa"/>
              <w:bottom w:w="80" w:type="dxa"/>
              <w:start w:w="120" w:type="dxa"/>
              <w:end w:w="120" w:type="dxa"/>
            </w:tcMar>
            <w:vAlign w:val="center"/>
          </w:tcPr>
          <w:p>
            <w:pPr>
              <w:spacing w:before="0" w:after="0" w:line="276" w:lineRule="auto"/>
            </w:pPr>
            <w:r>
              <w:rPr>
                <w:rFonts w:ascii="Calibri" w:hAnsi="Calibri"/>
                <w:color w:val="222222"/>
                <w:sz w:val="18"/>
              </w:rPr>
              <w:t>Retention</w:t>
            </w:r>
          </w:p>
        </w:tc>
        <w:tc>
          <w:tcPr>
            <w:tcW w:type="dxa" w:w="6960"/>
            <w:tcMar>
              <w:top w:w="80" w:type="dxa"/>
              <w:bottom w:w="80" w:type="dxa"/>
              <w:start w:w="120" w:type="dxa"/>
              <w:end w:w="120" w:type="dxa"/>
            </w:tcMar>
            <w:vAlign w:val="center"/>
          </w:tcPr>
          <w:p>
            <w:pPr>
              <w:spacing w:before="0" w:after="0" w:line="276" w:lineRule="auto"/>
            </w:pPr>
            <w:r>
              <w:rPr>
                <w:rFonts w:ascii="Calibri" w:hAnsi="Calibri"/>
                <w:color w:val="222222"/>
                <w:sz w:val="18"/>
              </w:rPr>
              <w:t>Use artifact cleanup policies and avoid releasing quarantined originals.</w:t>
            </w:r>
          </w:p>
        </w:tc>
      </w:tr>
    </w:tbl>
    <w:p>
      <w:pPr>
        <w:spacing w:after="120"/>
      </w:pPr>
    </w:p>
    <w:p>
      <w:pPr>
        <w:pStyle w:val="Heading1"/>
      </w:pPr>
      <w:r>
        <w:t>9. Troubleshooting</w:t>
      </w:r>
    </w:p>
    <w:tbl>
      <w:tblPr>
        <w:tblStyle w:val="TableGrid"/>
        <w:tblW w:type="dxa" w:w="9360"/>
        <w:tblLayout w:type="autofit"/>
        <w:tblLook w:firstColumn="1" w:firstRow="1" w:lastColumn="0" w:lastRow="0" w:noHBand="0" w:noVBand="1" w:val="04A0"/>
        <w:jc w:val="center"/>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200"/>
        <w:gridCol w:w="3600"/>
        <w:gridCol w:w="3560"/>
      </w:tblGrid>
      <w:tr>
        <w:trPr>
          <w:tblHeader w:val="true"/>
        </w:trPr>
        <w:tc>
          <w:tcPr>
            <w:tcW w:type="dxa" w:w="2200"/>
            <w:tcMar>
              <w:top w:w="80" w:type="dxa"/>
              <w:bottom w:w="80" w:type="dxa"/>
              <w:start w:w="120" w:type="dxa"/>
              <w:end w:w="120" w:type="dxa"/>
            </w:tcMar>
            <w:vAlign w:val="center"/>
            <w:shd w:fill="E8EEF5"/>
          </w:tcPr>
          <w:p>
            <w:pPr>
              <w:spacing w:before="0" w:after="40" w:line="276" w:lineRule="auto"/>
            </w:pPr>
            <w:r>
              <w:rPr>
                <w:rFonts w:ascii="Calibri" w:hAnsi="Calibri"/>
                <w:b/>
                <w:color w:val="0B2545"/>
                <w:sz w:val="18"/>
              </w:rPr>
              <w:t>Symptom</w:t>
            </w:r>
          </w:p>
        </w:tc>
        <w:tc>
          <w:tcPr>
            <w:tcW w:type="dxa" w:w="3600"/>
            <w:tcMar>
              <w:top w:w="80" w:type="dxa"/>
              <w:bottom w:w="80" w:type="dxa"/>
              <w:start w:w="120" w:type="dxa"/>
              <w:end w:w="120" w:type="dxa"/>
            </w:tcMar>
            <w:vAlign w:val="center"/>
            <w:shd w:fill="E8EEF5"/>
          </w:tcPr>
          <w:p>
            <w:pPr>
              <w:spacing w:before="0" w:after="40" w:line="276" w:lineRule="auto"/>
            </w:pPr>
            <w:r>
              <w:rPr>
                <w:rFonts w:ascii="Calibri" w:hAnsi="Calibri"/>
                <w:b/>
                <w:color w:val="0B2545"/>
                <w:sz w:val="18"/>
              </w:rPr>
              <w:t>Likely cause</w:t>
            </w:r>
          </w:p>
        </w:tc>
        <w:tc>
          <w:tcPr>
            <w:tcW w:type="dxa" w:w="3560"/>
            <w:tcMar>
              <w:top w:w="80" w:type="dxa"/>
              <w:bottom w:w="80" w:type="dxa"/>
              <w:start w:w="120" w:type="dxa"/>
              <w:end w:w="120" w:type="dxa"/>
            </w:tcMar>
            <w:vAlign w:val="center"/>
            <w:shd w:fill="E8EEF5"/>
          </w:tcPr>
          <w:p>
            <w:pPr>
              <w:spacing w:before="0" w:after="40" w:line="276" w:lineRule="auto"/>
            </w:pPr>
            <w:r>
              <w:rPr>
                <w:rFonts w:ascii="Calibri" w:hAnsi="Calibri"/>
                <w:b/>
                <w:color w:val="0B2545"/>
                <w:sz w:val="18"/>
              </w:rPr>
              <w:t>Fix</w:t>
            </w:r>
          </w:p>
        </w:tc>
      </w:tr>
      <w:tr>
        <w:tc>
          <w:tcPr>
            <w:tcW w:type="dxa" w:w="2200"/>
            <w:tcMar>
              <w:top w:w="80" w:type="dxa"/>
              <w:bottom w:w="80" w:type="dxa"/>
              <w:start w:w="120" w:type="dxa"/>
              <w:end w:w="120" w:type="dxa"/>
            </w:tcMar>
            <w:vAlign w:val="center"/>
          </w:tcPr>
          <w:p>
            <w:pPr>
              <w:spacing w:before="0" w:after="40" w:line="276" w:lineRule="auto"/>
            </w:pPr>
            <w:r>
              <w:rPr>
                <w:rFonts w:ascii="Calibri" w:hAnsi="Calibri"/>
                <w:color w:val="222222"/>
                <w:sz w:val="18"/>
              </w:rPr>
              <w:t>decision.action = UNSUPPORTED</w:t>
            </w:r>
          </w:p>
        </w:tc>
        <w:tc>
          <w:tcPr>
            <w:tcW w:type="dxa" w:w="3600"/>
            <w:tcMar>
              <w:top w:w="80" w:type="dxa"/>
              <w:bottom w:w="80" w:type="dxa"/>
              <w:start w:w="120" w:type="dxa"/>
              <w:end w:w="120" w:type="dxa"/>
            </w:tcMar>
            <w:vAlign w:val="center"/>
          </w:tcPr>
          <w:p>
            <w:pPr>
              <w:spacing w:before="0" w:after="40" w:line="276" w:lineRule="auto"/>
            </w:pPr>
            <w:r>
              <w:rPr>
                <w:rFonts w:ascii="Calibri" w:hAnsi="Calibri"/>
                <w:color w:val="222222"/>
                <w:sz w:val="18"/>
              </w:rPr>
              <w:t>Required detector coverage failed for the selected profile.</w:t>
            </w:r>
          </w:p>
        </w:tc>
        <w:tc>
          <w:tcPr>
            <w:tcW w:type="dxa" w:w="3560"/>
            <w:tcMar>
              <w:top w:w="80" w:type="dxa"/>
              <w:bottom w:w="80" w:type="dxa"/>
              <w:start w:w="120" w:type="dxa"/>
              <w:end w:w="120" w:type="dxa"/>
            </w:tcMar>
            <w:vAlign w:val="center"/>
          </w:tcPr>
          <w:p>
            <w:pPr>
              <w:spacing w:before="0" w:after="40" w:line="276" w:lineRule="auto"/>
            </w:pPr>
            <w:r>
              <w:rPr>
                <w:rFonts w:ascii="Calibri" w:hAnsi="Calibri"/>
                <w:color w:val="222222"/>
                <w:sz w:val="18"/>
              </w:rPr>
              <w:t>Check detector_executions, module_status, validate-config, and capabilities. Install or configure missing tools.</w:t>
            </w:r>
          </w:p>
        </w:tc>
      </w:tr>
      <w:tr>
        <w:tc>
          <w:tcPr>
            <w:tcW w:type="dxa" w:w="2200"/>
            <w:tcMar>
              <w:top w:w="80" w:type="dxa"/>
              <w:bottom w:w="80" w:type="dxa"/>
              <w:start w:w="120" w:type="dxa"/>
              <w:end w:w="120" w:type="dxa"/>
            </w:tcMar>
            <w:vAlign w:val="center"/>
          </w:tcPr>
          <w:p>
            <w:pPr>
              <w:spacing w:before="0" w:after="40" w:line="276" w:lineRule="auto"/>
            </w:pPr>
            <w:r>
              <w:rPr>
                <w:rFonts w:ascii="Calibri" w:hAnsi="Calibri"/>
                <w:color w:val="222222"/>
                <w:sz w:val="18"/>
              </w:rPr>
              <w:t>clamav status ERROR or signature_database_missing</w:t>
            </w:r>
          </w:p>
        </w:tc>
        <w:tc>
          <w:tcPr>
            <w:tcW w:type="dxa" w:w="3600"/>
            <w:tcMar>
              <w:top w:w="80" w:type="dxa"/>
              <w:bottom w:w="80" w:type="dxa"/>
              <w:start w:w="120" w:type="dxa"/>
              <w:end w:w="120" w:type="dxa"/>
            </w:tcMar>
            <w:vAlign w:val="center"/>
          </w:tcPr>
          <w:p>
            <w:pPr>
              <w:spacing w:before="0" w:after="40" w:line="276" w:lineRule="auto"/>
            </w:pPr>
            <w:r>
              <w:rPr>
                <w:rFonts w:ascii="Calibri" w:hAnsi="Calibri"/>
                <w:color w:val="222222"/>
                <w:sz w:val="18"/>
              </w:rPr>
              <w:t>ClamAV is installed but its database is absent or config points to the wrong directory.</w:t>
            </w:r>
          </w:p>
        </w:tc>
        <w:tc>
          <w:tcPr>
            <w:tcW w:type="dxa" w:w="3560"/>
            <w:tcMar>
              <w:top w:w="80" w:type="dxa"/>
              <w:bottom w:w="80" w:type="dxa"/>
              <w:start w:w="120" w:type="dxa"/>
              <w:end w:w="120" w:type="dxa"/>
            </w:tcMar>
            <w:vAlign w:val="center"/>
          </w:tcPr>
          <w:p>
            <w:pPr>
              <w:spacing w:before="0" w:after="40" w:line="276" w:lineRule="auto"/>
            </w:pPr>
            <w:r>
              <w:rPr>
                <w:rFonts w:ascii="Calibri" w:hAnsi="Calibri"/>
                <w:color w:val="222222"/>
                <w:sz w:val="18"/>
              </w:rPr>
              <w:t>Run freshclam and verify clamscan --no-summary tests/fixtures/clean.png.</w:t>
            </w:r>
          </w:p>
        </w:tc>
      </w:tr>
      <w:tr>
        <w:tc>
          <w:tcPr>
            <w:tcW w:type="dxa" w:w="2200"/>
            <w:tcMar>
              <w:top w:w="80" w:type="dxa"/>
              <w:bottom w:w="80" w:type="dxa"/>
              <w:start w:w="120" w:type="dxa"/>
              <w:end w:w="120" w:type="dxa"/>
            </w:tcMar>
            <w:vAlign w:val="center"/>
          </w:tcPr>
          <w:p>
            <w:pPr>
              <w:spacing w:before="0" w:after="40" w:line="276" w:lineRule="auto"/>
            </w:pPr>
            <w:r>
              <w:rPr>
                <w:rFonts w:ascii="Calibri" w:hAnsi="Calibri"/>
                <w:color w:val="222222"/>
                <w:sz w:val="18"/>
              </w:rPr>
              <w:t>yara UNSUPPORTED</w:t>
            </w:r>
          </w:p>
        </w:tc>
        <w:tc>
          <w:tcPr>
            <w:tcW w:type="dxa" w:w="3600"/>
            <w:tcMar>
              <w:top w:w="80" w:type="dxa"/>
              <w:bottom w:w="80" w:type="dxa"/>
              <w:start w:w="120" w:type="dxa"/>
              <w:end w:w="120" w:type="dxa"/>
            </w:tcMar>
            <w:vAlign w:val="center"/>
          </w:tcPr>
          <w:p>
            <w:pPr>
              <w:spacing w:before="0" w:after="40" w:line="276" w:lineRule="auto"/>
            </w:pPr>
            <w:r>
              <w:rPr>
                <w:rFonts w:ascii="Calibri" w:hAnsi="Calibri"/>
                <w:color w:val="222222"/>
                <w:sz w:val="18"/>
              </w:rPr>
              <w:t>yara binary missing or rule path invalid.</w:t>
            </w:r>
          </w:p>
        </w:tc>
        <w:tc>
          <w:tcPr>
            <w:tcW w:type="dxa" w:w="3560"/>
            <w:tcMar>
              <w:top w:w="80" w:type="dxa"/>
              <w:bottom w:w="80" w:type="dxa"/>
              <w:start w:w="120" w:type="dxa"/>
              <w:end w:w="120" w:type="dxa"/>
            </w:tcMar>
            <w:vAlign w:val="center"/>
          </w:tcPr>
          <w:p>
            <w:pPr>
              <w:spacing w:before="0" w:after="40" w:line="276" w:lineRule="auto"/>
            </w:pPr>
            <w:r>
              <w:rPr>
                <w:rFonts w:ascii="Calibri" w:hAnsi="Calibri"/>
                <w:color w:val="222222"/>
                <w:sz w:val="18"/>
              </w:rPr>
              <w:t>Install yara and verify config.yara.rule_bundle_path resolves to config/yara/default.yar or another local bundle.</w:t>
            </w:r>
          </w:p>
        </w:tc>
      </w:tr>
      <w:tr>
        <w:tc>
          <w:tcPr>
            <w:tcW w:type="dxa" w:w="2200"/>
            <w:tcMar>
              <w:top w:w="80" w:type="dxa"/>
              <w:bottom w:w="80" w:type="dxa"/>
              <w:start w:w="120" w:type="dxa"/>
              <w:end w:w="120" w:type="dxa"/>
            </w:tcMar>
            <w:vAlign w:val="center"/>
          </w:tcPr>
          <w:p>
            <w:pPr>
              <w:spacing w:before="0" w:after="40" w:line="276" w:lineRule="auto"/>
            </w:pPr>
            <w:r>
              <w:rPr>
                <w:rFonts w:ascii="Calibri" w:hAnsi="Calibri"/>
                <w:color w:val="222222"/>
                <w:sz w:val="18"/>
              </w:rPr>
              <w:t>OCR misses faint text</w:t>
            </w:r>
          </w:p>
        </w:tc>
        <w:tc>
          <w:tcPr>
            <w:tcW w:type="dxa" w:w="3600"/>
            <w:tcMar>
              <w:top w:w="80" w:type="dxa"/>
              <w:bottom w:w="80" w:type="dxa"/>
              <w:start w:w="120" w:type="dxa"/>
              <w:end w:w="120" w:type="dxa"/>
            </w:tcMar>
            <w:vAlign w:val="center"/>
          </w:tcPr>
          <w:p>
            <w:pPr>
              <w:spacing w:before="0" w:after="40" w:line="276" w:lineRule="auto"/>
            </w:pPr>
            <w:r>
              <w:rPr>
                <w:rFonts w:ascii="Calibri" w:hAnsi="Calibri"/>
                <w:color w:val="222222"/>
                <w:sz w:val="18"/>
              </w:rPr>
              <w:t>Text may be low-contrast, stylized, rotated, or hidden in channels.</w:t>
            </w:r>
          </w:p>
        </w:tc>
        <w:tc>
          <w:tcPr>
            <w:tcW w:type="dxa" w:w="3560"/>
            <w:tcMar>
              <w:top w:w="80" w:type="dxa"/>
              <w:bottom w:w="80" w:type="dxa"/>
              <w:start w:w="120" w:type="dxa"/>
              <w:end w:w="120" w:type="dxa"/>
            </w:tcMar>
            <w:vAlign w:val="center"/>
          </w:tcPr>
          <w:p>
            <w:pPr>
              <w:spacing w:before="0" w:after="40" w:line="276" w:lineRule="auto"/>
            </w:pPr>
            <w:r>
              <w:rPr>
                <w:rFonts w:ascii="Calibri" w:hAnsi="Calibri"/>
                <w:color w:val="222222"/>
                <w:sz w:val="18"/>
              </w:rPr>
              <w:t>Try deep or forensic mode; inspect transformations and consider adding fixtures for the missed pattern.</w:t>
            </w:r>
          </w:p>
        </w:tc>
      </w:tr>
      <w:tr>
        <w:tc>
          <w:tcPr>
            <w:tcW w:type="dxa" w:w="2200"/>
            <w:tcMar>
              <w:top w:w="80" w:type="dxa"/>
              <w:bottom w:w="80" w:type="dxa"/>
              <w:start w:w="120" w:type="dxa"/>
              <w:end w:w="120" w:type="dxa"/>
            </w:tcMar>
            <w:vAlign w:val="center"/>
          </w:tcPr>
          <w:p>
            <w:pPr>
              <w:spacing w:before="0" w:after="40" w:line="276" w:lineRule="auto"/>
            </w:pPr>
            <w:r>
              <w:rPr>
                <w:rFonts w:ascii="Calibri" w:hAnsi="Calibri"/>
                <w:color w:val="222222"/>
                <w:sz w:val="18"/>
              </w:rPr>
              <w:t>zsteg NOT_TESTED in fast mode</w:t>
            </w:r>
          </w:p>
        </w:tc>
        <w:tc>
          <w:tcPr>
            <w:tcW w:type="dxa" w:w="3600"/>
            <w:tcMar>
              <w:top w:w="80" w:type="dxa"/>
              <w:bottom w:w="80" w:type="dxa"/>
              <w:start w:w="120" w:type="dxa"/>
              <w:end w:w="120" w:type="dxa"/>
            </w:tcMar>
            <w:vAlign w:val="center"/>
          </w:tcPr>
          <w:p>
            <w:pPr>
              <w:spacing w:before="0" w:after="40" w:line="276" w:lineRule="auto"/>
            </w:pPr>
            <w:r>
              <w:rPr>
                <w:rFonts w:ascii="Calibri" w:hAnsi="Calibri"/>
                <w:color w:val="222222"/>
                <w:sz w:val="18"/>
              </w:rPr>
              <w:t>Fast mode skips forensic-only zsteg status.</w:t>
            </w:r>
          </w:p>
        </w:tc>
        <w:tc>
          <w:tcPr>
            <w:tcW w:type="dxa" w:w="3560"/>
            <w:tcMar>
              <w:top w:w="80" w:type="dxa"/>
              <w:bottom w:w="80" w:type="dxa"/>
              <w:start w:w="120" w:type="dxa"/>
              <w:end w:w="120" w:type="dxa"/>
            </w:tcMar>
            <w:vAlign w:val="center"/>
          </w:tcPr>
          <w:p>
            <w:pPr>
              <w:spacing w:before="0" w:after="40" w:line="276" w:lineRule="auto"/>
            </w:pPr>
            <w:r>
              <w:rPr>
                <w:rFonts w:ascii="Calibri" w:hAnsi="Calibri"/>
                <w:color w:val="222222"/>
                <w:sz w:val="18"/>
              </w:rPr>
              <w:t>Run --mode forensic --profile SECURITY_FORENSICS to confirm zsteg availability.</w:t>
            </w:r>
          </w:p>
        </w:tc>
      </w:tr>
      <w:tr>
        <w:tc>
          <w:tcPr>
            <w:tcW w:type="dxa" w:w="2200"/>
            <w:tcMar>
              <w:top w:w="80" w:type="dxa"/>
              <w:bottom w:w="80" w:type="dxa"/>
              <w:start w:w="120" w:type="dxa"/>
              <w:end w:w="120" w:type="dxa"/>
            </w:tcMar>
            <w:vAlign w:val="center"/>
          </w:tcPr>
          <w:p>
            <w:pPr>
              <w:spacing w:before="0" w:after="40" w:line="276" w:lineRule="auto"/>
            </w:pPr>
            <w:r>
              <w:rPr>
                <w:rFonts w:ascii="Calibri" w:hAnsi="Calibri"/>
                <w:color w:val="222222"/>
                <w:sz w:val="18"/>
              </w:rPr>
              <w:t>API cannot retrieve artifact</w:t>
            </w:r>
          </w:p>
        </w:tc>
        <w:tc>
          <w:tcPr>
            <w:tcW w:type="dxa" w:w="3600"/>
            <w:tcMar>
              <w:top w:w="80" w:type="dxa"/>
              <w:bottom w:w="80" w:type="dxa"/>
              <w:start w:w="120" w:type="dxa"/>
              <w:end w:w="120" w:type="dxa"/>
            </w:tcMar>
            <w:vAlign w:val="center"/>
          </w:tcPr>
          <w:p>
            <w:pPr>
              <w:spacing w:before="0" w:after="40" w:line="276" w:lineRule="auto"/>
            </w:pPr>
            <w:r>
              <w:rPr>
                <w:rFonts w:ascii="Calibri" w:hAnsi="Calibri"/>
                <w:color w:val="222222"/>
                <w:sz w:val="18"/>
              </w:rPr>
              <w:t>Artifact is not release eligible or no release grant exists.</w:t>
            </w:r>
          </w:p>
        </w:tc>
        <w:tc>
          <w:tcPr>
            <w:tcW w:type="dxa" w:w="3560"/>
            <w:tcMar>
              <w:top w:w="80" w:type="dxa"/>
              <w:bottom w:w="80" w:type="dxa"/>
              <w:start w:w="120" w:type="dxa"/>
              <w:end w:w="120" w:type="dxa"/>
            </w:tcMar>
            <w:vAlign w:val="center"/>
          </w:tcPr>
          <w:p>
            <w:pPr>
              <w:spacing w:before="0" w:after="40" w:line="276" w:lineRule="auto"/>
            </w:pPr>
            <w:r>
              <w:rPr>
                <w:rFonts w:ascii="Calibri" w:hAnsi="Calibri"/>
                <w:color w:val="222222"/>
                <w:sz w:val="18"/>
              </w:rPr>
              <w:t>Use the report release_grants list; do not fetch the quarantined original through the normal endpoint.</w:t>
            </w:r>
          </w:p>
        </w:tc>
      </w:tr>
      <w:tr>
        <w:tc>
          <w:tcPr>
            <w:tcW w:type="dxa" w:w="2200"/>
            <w:vAlign w:val="center"/>
          </w:tcPr>
          <w:p>
            <w:pPr>
              <w:spacing w:after="40" w:before="0"/>
            </w:pPr>
            <w:r>
              <w:rPr>
                <w:sz w:val="18"/>
              </w:rPr>
              <w:t>health status = degraded</w:t>
            </w:r>
          </w:p>
        </w:tc>
        <w:tc>
          <w:tcPr>
            <w:tcW w:type="dxa" w:w="3600"/>
            <w:vAlign w:val="center"/>
          </w:tcPr>
          <w:p>
            <w:pPr>
              <w:spacing w:after="40" w:before="0"/>
            </w:pPr>
            <w:r>
              <w:rPr>
                <w:sz w:val="18"/>
              </w:rPr>
              <w:t>The configured artifact store is over quota.</w:t>
            </w:r>
          </w:p>
        </w:tc>
        <w:tc>
          <w:tcPr>
            <w:tcW w:type="dxa" w:w="3560"/>
            <w:vAlign w:val="center"/>
          </w:tcPr>
          <w:p>
            <w:pPr>
              <w:spacing w:after="40" w:before="0"/>
            </w:pPr>
            <w:r>
              <w:rPr>
                <w:sz w:val="18"/>
              </w:rPr>
              <w:t>Run argus-img storage status, then storage cleanup. For evaluations, set ARGUS_DATA_DIR to a clean run-local directory.</w:t>
            </w:r>
          </w:p>
        </w:tc>
      </w:tr>
    </w:tbl>
    <w:p>
      <w:pPr>
        <w:spacing w:after="120"/>
      </w:pPr>
    </w:p>
    <w:p>
      <w:pPr>
        <w:pStyle w:val="Heading1"/>
      </w:pPr>
      <w:r>
        <w:t>10. Current Verification Snapshot</w:t>
      </w:r>
    </w:p>
    <w:p>
      <w:pPr>
        <w:spacing w:before="0" w:after="120" w:line="300" w:lineRule="auto"/>
      </w:pPr>
      <w:r>
        <w:t>The following was rechecked locally on July 8, 2026 after storage/quota, OCR, phishing, and evaluation-baseline hardening.</w:t>
      </w:r>
    </w:p>
    <w:tbl>
      <w:tblPr>
        <w:tblStyle w:val="TableGrid"/>
        <w:tblW w:type="dxa" w:w="9360"/>
        <w:tblLayout w:type="autofit"/>
        <w:tblLook w:firstColumn="1" w:firstRow="1" w:lastColumn="0" w:lastRow="0" w:noHBand="0" w:noVBand="1" w:val="04A0"/>
        <w:jc w:val="center"/>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600"/>
        <w:gridCol w:w="6760"/>
      </w:tblGrid>
      <w:tr>
        <w:trPr>
          <w:tblHeader w:val="true"/>
        </w:trPr>
        <w:tc>
          <w:tcPr>
            <w:tcW w:type="dxa" w:w="2600"/>
            <w:tcMar>
              <w:top w:w="80" w:type="dxa"/>
              <w:bottom w:w="80" w:type="dxa"/>
              <w:start w:w="120" w:type="dxa"/>
              <w:end w:w="120" w:type="dxa"/>
            </w:tcMar>
            <w:vAlign w:val="center"/>
            <w:shd w:fill="E8EEF5"/>
          </w:tcPr>
          <w:p>
            <w:pPr>
              <w:spacing w:before="0" w:after="40" w:line="276" w:lineRule="auto"/>
            </w:pPr>
            <w:r>
              <w:rPr>
                <w:rFonts w:ascii="Calibri" w:hAnsi="Calibri"/>
                <w:b/>
                <w:color w:val="0B2545"/>
                <w:sz w:val="18"/>
              </w:rPr>
              <w:t>Check</w:t>
            </w:r>
          </w:p>
        </w:tc>
        <w:tc>
          <w:tcPr>
            <w:tcW w:type="dxa" w:w="6760"/>
            <w:tcMar>
              <w:top w:w="80" w:type="dxa"/>
              <w:bottom w:w="80" w:type="dxa"/>
              <w:start w:w="120" w:type="dxa"/>
              <w:end w:w="120" w:type="dxa"/>
            </w:tcMar>
            <w:vAlign w:val="center"/>
            <w:shd w:fill="E8EEF5"/>
          </w:tcPr>
          <w:p>
            <w:pPr>
              <w:spacing w:before="0" w:after="40" w:line="276" w:lineRule="auto"/>
            </w:pPr>
            <w:r>
              <w:rPr>
                <w:rFonts w:ascii="Calibri" w:hAnsi="Calibri"/>
                <w:b/>
                <w:color w:val="0B2545"/>
                <w:sz w:val="18"/>
              </w:rPr>
              <w:t>Result</w:t>
            </w:r>
          </w:p>
        </w:tc>
      </w:tr>
      <w:tr>
        <w:tc>
          <w:tcPr>
            <w:tcW w:type="dxa" w:w="2600"/>
            <w:vAlign w:val="center"/>
          </w:tcPr>
          <w:p>
            <w:pPr>
              <w:spacing w:after="40" w:before="0"/>
            </w:pPr>
            <w:r>
              <w:rPr>
                <w:sz w:val="18"/>
              </w:rPr>
              <w:t>capabilities</w:t>
            </w:r>
          </w:p>
        </w:tc>
        <w:tc>
          <w:tcPr>
            <w:tcW w:type="dxa" w:w="6760"/>
            <w:vAlign w:val="center"/>
          </w:tcPr>
          <w:p>
            <w:pPr>
              <w:spacing w:after="40" w:before="0"/>
            </w:pPr>
            <w:r>
              <w:rPr>
                <w:sz w:val="18"/>
              </w:rPr>
              <w:t>All optional tools true: binwalk, c2pa, clamav, exiftool, tesseract, yara, zsteg; capabilities now includes storage status.</w:t>
            </w:r>
          </w:p>
        </w:tc>
      </w:tr>
      <w:tr>
        <w:tc>
          <w:tcPr>
            <w:tcW w:type="dxa" w:w="2600"/>
            <w:vAlign w:val="center"/>
          </w:tcPr>
          <w:p>
            <w:pPr>
              <w:spacing w:after="40" w:before="0"/>
            </w:pPr>
            <w:r>
              <w:rPr>
                <w:sz w:val="18"/>
              </w:rPr>
              <w:t>health</w:t>
            </w:r>
          </w:p>
        </w:tc>
        <w:tc>
          <w:tcPr>
            <w:tcW w:type="dxa" w:w="6760"/>
            <w:vAlign w:val="center"/>
          </w:tcPr>
          <w:p>
            <w:pPr>
              <w:spacing w:after="40" w:before="0"/>
            </w:pPr>
            <w:r>
              <w:rPr>
                <w:sz w:val="18"/>
              </w:rPr>
              <w:t>Returns storage status and reports degraded when the configured store is over quota.</w:t>
            </w:r>
          </w:p>
        </w:tc>
      </w:tr>
      <w:tr>
        <w:tc>
          <w:tcPr>
            <w:tcW w:type="dxa" w:w="2600"/>
            <w:vAlign w:val="center"/>
          </w:tcPr>
          <w:p>
            <w:pPr>
              <w:spacing w:after="40" w:before="0"/>
            </w:pPr>
            <w:r>
              <w:rPr>
                <w:sz w:val="18"/>
              </w:rPr>
              <w:t>validate-config</w:t>
            </w:r>
          </w:p>
        </w:tc>
        <w:tc>
          <w:tcPr>
            <w:tcW w:type="dxa" w:w="6760"/>
            <w:vAlign w:val="center"/>
          </w:tcPr>
          <w:p>
            <w:pPr>
              <w:spacing w:after="40"/>
            </w:pPr>
            <w:r>
              <w:rPr>
                <w:sz w:val="18"/>
              </w:rPr>
              <w:t>ok; latest evaluation config hash sha256:99d7227895ea3713b82be8362a03093674a796778f908e7d7cc1c2d56e37e299 with run-local ARGUS_DATA_DIR.</w:t>
            </w:r>
          </w:p>
        </w:tc>
      </w:tr>
      <w:tr>
        <w:tc>
          <w:tcPr>
            <w:tcW w:type="dxa" w:w="2600"/>
            <w:vAlign w:val="center"/>
          </w:tcPr>
          <w:p>
            <w:pPr>
              <w:spacing w:after="40" w:before="0"/>
            </w:pPr>
            <w:r>
              <w:rPr>
                <w:sz w:val="18"/>
              </w:rPr>
              <w:t>validate-rules</w:t>
            </w:r>
          </w:p>
        </w:tc>
        <w:tc>
          <w:tcPr>
            <w:tcW w:type="dxa" w:w="6760"/>
            <w:vAlign w:val="center"/>
          </w:tcPr>
          <w:p>
            <w:pPr>
              <w:spacing w:after="40" w:before="0"/>
            </w:pPr>
            <w:r>
              <w:rPr>
                <w:sz w:val="18"/>
              </w:rPr>
              <w:t>ok, 7 rules.</w:t>
            </w:r>
          </w:p>
        </w:tc>
      </w:tr>
      <w:tr>
        <w:tc>
          <w:tcPr>
            <w:tcW w:type="dxa" w:w="2600"/>
            <w:vAlign w:val="center"/>
          </w:tcPr>
          <w:p>
            <w:pPr>
              <w:spacing w:after="40" w:before="0"/>
            </w:pPr>
            <w:r>
              <w:rPr>
                <w:sz w:val="18"/>
              </w:rPr>
              <w:t>ClamAV</w:t>
            </w:r>
          </w:p>
        </w:tc>
        <w:tc>
          <w:tcPr>
            <w:tcW w:type="dxa" w:w="6760"/>
            <w:vAlign w:val="center"/>
          </w:tcPr>
          <w:p>
            <w:pPr>
              <w:spacing w:after="40" w:before="0"/>
            </w:pPr>
            <w:r>
              <w:rPr>
                <w:sz w:val="18"/>
              </w:rPr>
              <w:t>ClamAV 1.5.2/28053/Tue Jul 7 08:24:37 2026; 3,642,592 signatures loaded.</w:t>
            </w:r>
          </w:p>
        </w:tc>
      </w:tr>
      <w:tr>
        <w:tc>
          <w:tcPr>
            <w:tcW w:type="dxa" w:w="2600"/>
            <w:vAlign w:val="center"/>
          </w:tcPr>
          <w:p>
            <w:pPr>
              <w:spacing w:after="40" w:before="0"/>
            </w:pPr>
            <w:r>
              <w:rPr>
                <w:sz w:val="18"/>
              </w:rPr>
              <w:t>prompt-small-text-000.png</w:t>
            </w:r>
          </w:p>
        </w:tc>
        <w:tc>
          <w:tcPr>
            <w:tcW w:type="dxa" w:w="6760"/>
            <w:vAlign w:val="center"/>
          </w:tcPr>
          <w:p>
            <w:pPr>
              <w:spacing w:after="40" w:before="0"/>
            </w:pPr>
            <w:r>
              <w:rPr>
                <w:sz w:val="18"/>
              </w:rPr>
              <w:t>Previously reproduced as ALLOW_RECONSTRUCTED_ONLY; now BLOCK with 0 release grants and prompt-injection findings.</w:t>
            </w:r>
          </w:p>
        </w:tc>
      </w:tr>
      <w:tr>
        <w:tc>
          <w:tcPr>
            <w:tcW w:type="dxa" w:w="2600"/>
            <w:vAlign w:val="center"/>
          </w:tcPr>
          <w:p>
            <w:pPr>
              <w:spacing w:after="40" w:before="0"/>
            </w:pPr>
            <w:r>
              <w:rPr>
                <w:sz w:val="18"/>
              </w:rPr>
              <w:t>prompt-fake-login-001.png</w:t>
            </w:r>
          </w:p>
        </w:tc>
        <w:tc>
          <w:tcPr>
            <w:tcW w:type="dxa" w:w="6760"/>
            <w:vAlign w:val="center"/>
          </w:tcPr>
          <w:p>
            <w:pPr>
              <w:spacing w:after="40" w:before="0"/>
            </w:pPr>
            <w:r>
              <w:rPr>
                <w:sz w:val="18"/>
              </w:rPr>
              <w:t>Previously reproduced as ALLOW_RECONSTRUCTED_ONLY; now BLOCK with 0 release grants and prompt/phishing fallback coverage.</w:t>
            </w:r>
          </w:p>
        </w:tc>
      </w:tr>
      <w:tr>
        <w:tc>
          <w:tcPr>
            <w:tcW w:type="dxa" w:w="2600"/>
            <w:vAlign w:val="center"/>
          </w:tcPr>
          <w:p>
            <w:pPr>
              <w:spacing w:after="40" w:before="0"/>
            </w:pPr>
            <w:r>
              <w:rPr>
                <w:sz w:val="18"/>
              </w:rPr>
              <w:t>sample_029.png</w:t>
            </w:r>
          </w:p>
        </w:tc>
        <w:tc>
          <w:tcPr>
            <w:tcW w:type="dxa" w:w="6760"/>
            <w:vAlign w:val="center"/>
          </w:tcPr>
          <w:p>
            <w:pPr>
              <w:spacing w:after="40" w:before="0"/>
            </w:pPr>
            <w:r>
              <w:rPr>
                <w:sz w:val="18"/>
              </w:rPr>
              <w:t>BLOCK for confirmed prompt-injection/data-exfiltration evidence; no release grant.</w:t>
            </w:r>
          </w:p>
        </w:tc>
      </w:tr>
      <w:tr>
        <w:tc>
          <w:tcPr>
            <w:tcW w:type="dxa" w:w="2600"/>
            <w:vAlign w:val="center"/>
          </w:tcPr>
          <w:p>
            <w:pPr>
              <w:spacing w:after="40" w:before="0"/>
            </w:pPr>
            <w:r>
              <w:rPr>
                <w:sz w:val="18"/>
              </w:rPr>
              <w:t>sample_003.png</w:t>
            </w:r>
          </w:p>
        </w:tc>
        <w:tc>
          <w:tcPr>
            <w:tcW w:type="dxa" w:w="6760"/>
            <w:vAlign w:val="center"/>
          </w:tcPr>
          <w:p>
            <w:pPr>
              <w:spacing w:after="40" w:before="0"/>
            </w:pPr>
            <w:r>
              <w:rPr>
                <w:sz w:val="18"/>
              </w:rPr>
              <w:t>ALLOW_RECONSTRUCTED_ONLY for clean representative sample; one release grant for the reconstructed artifact.</w:t>
            </w:r>
          </w:p>
        </w:tc>
      </w:tr>
      <w:tr>
        <w:tc>
          <w:tcPr>
            <w:tcW w:type="dxa" w:w="2600"/>
            <w:vAlign w:val="center"/>
          </w:tcPr>
          <w:p>
            <w:pPr>
              <w:spacing w:after="40" w:before="0"/>
            </w:pPr>
            <w:r>
              <w:rPr>
                <w:sz w:val="18"/>
              </w:rPr>
              <w:t>more_008.gif</w:t>
            </w:r>
          </w:p>
        </w:tc>
        <w:tc>
          <w:tcPr>
            <w:tcW w:type="dxa" w:w="6760"/>
            <w:vAlign w:val="center"/>
          </w:tcPr>
          <w:p>
            <w:pPr>
              <w:spacing w:after="40" w:before="0"/>
            </w:pPr>
            <w:r>
              <w:rPr>
                <w:sz w:val="18"/>
              </w:rPr>
              <w:t>BLOCK for hidden-frame prompt-injection evidence; no release grant.</w:t>
            </w:r>
          </w:p>
        </w:tc>
      </w:tr>
      <w:tr>
        <w:tc>
          <w:tcPr>
            <w:tcW w:type="dxa" w:w="2600"/>
            <w:vAlign w:val="center"/>
          </w:tcPr>
          <w:p>
            <w:pPr>
              <w:spacing w:after="40" w:before="0"/>
            </w:pPr>
            <w:r>
              <w:rPr>
                <w:sz w:val="18"/>
              </w:rPr>
              <w:t>forensic sample_003.png</w:t>
            </w:r>
          </w:p>
        </w:tc>
        <w:tc>
          <w:tcPr>
            <w:tcW w:type="dxa" w:w="6760"/>
            <w:vAlign w:val="center"/>
          </w:tcPr>
          <w:p>
            <w:pPr>
              <w:spacing w:after="40" w:before="0"/>
            </w:pPr>
            <w:r>
              <w:rPr>
                <w:sz w:val="18"/>
              </w:rPr>
              <w:t>REVIEW by forensic default; zsteg CONFIRMED at /opt/homebrew/bin/zsteg.</w:t>
            </w:r>
          </w:p>
        </w:tc>
      </w:tr>
      <w:tr>
        <w:tc>
          <w:tcPr>
            <w:tcW w:type="dxa" w:w="2600"/>
            <w:vAlign w:val="center"/>
          </w:tcPr>
          <w:p>
            <w:pPr>
              <w:spacing w:after="40"/>
            </w:pPr>
            <w:r>
              <w:rPr>
                <w:sz w:val="18"/>
              </w:rPr>
              <w:t>pytest</w:t>
            </w:r>
          </w:p>
        </w:tc>
        <w:tc>
          <w:tcPr>
            <w:tcW w:type="dxa" w:w="6760"/>
            <w:vAlign w:val="center"/>
          </w:tcPr>
          <w:p>
            <w:pPr>
              <w:spacing w:after="40"/>
            </w:pPr>
            <w:r>
              <w:rPr>
                <w:sz w:val="18"/>
              </w:rPr>
              <w:t>Full suite passed for 224 collected tests; warnings were deprecations only.</w:t>
            </w:r>
          </w:p>
        </w:tc>
      </w:tr>
      <w:tr>
        <w:tc>
          <w:tcPr>
            <w:tcW w:type="dxa" w:w="2600"/>
            <w:vAlign w:val="center"/>
          </w:tcPr>
          <w:p>
            <w:pPr>
              <w:spacing w:after="40" w:before="0"/>
            </w:pPr>
            <w:r>
              <w:rPr>
                <w:sz w:val="18"/>
              </w:rPr>
              <w:t>latest evaluation runner</w:t>
            </w:r>
          </w:p>
        </w:tc>
        <w:tc>
          <w:tcPr>
            <w:tcW w:type="dxa" w:w="6760"/>
            <w:vAlign w:val="center"/>
          </w:tcPr>
          <w:p>
            <w:pPr>
              <w:spacing w:after="40"/>
            </w:pPr>
            <w:r>
              <w:rPr>
                <w:sz w:val="18"/>
              </w:rPr>
              <w:t>tools/evaluation/run_latest_evaluation.py writes evaluation-results/latest/&lt;timestamp&gt;/ and atomically updates evaluation-results/latest/current.</w:t>
            </w:r>
          </w:p>
        </w:tc>
      </w:tr>
      <w:tr>
        <w:tc>
          <w:tcPr>
            <w:tcW w:type="dxa" w:w="2600"/>
          </w:tcPr>
          <w:p>
            <w:pPr>
              <w:spacing w:after="40"/>
            </w:pPr>
            <w:r>
              <w:rPr>
                <w:sz w:val="18"/>
              </w:rPr>
              <w:t>latest targeted evaluation</w:t>
            </w:r>
          </w:p>
        </w:tc>
        <w:tc>
          <w:tcPr>
            <w:tcW w:type="dxa" w:w="6760"/>
          </w:tcPr>
          <w:p>
            <w:pPr>
              <w:spacing w:after="40"/>
            </w:pPr>
            <w:r>
              <w:rPr>
                <w:sz w:val="18"/>
              </w:rPr>
              <w:t>evaluation-results/latest/20260708-150030: PASS; 6 scans; actions BLOCK=4 and ALLOW_RECONSTRUCTED_ONLY=2; 0 release-grant violations; more_046 recorded as known observed detection gap.</w:t>
            </w:r>
          </w:p>
        </w:tc>
      </w:tr>
    </w:tbl>
    <w:p>
      <w:pPr>
        <w:spacing w:after="120"/>
      </w:pPr>
    </w:p>
    <w:p>
      <w:pPr>
        <w:pStyle w:val="Heading1"/>
      </w:pPr>
      <w:r>
        <w:t>11. Known Current Gaps</w:t>
      </w:r>
    </w:p>
    <w:p>
      <w:pPr/>
      <w:r>
        <w:t>The small-text prompt and fake-login low-contrast misses from July 7 were reproduced and fixed in this pass; they are now regression-covered. The open items below are still operational or architectural gaps to track.</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Pr>
          <w:p>
            <w:pPr>
              <w:spacing w:after="20"/>
            </w:pPr>
            <w:r>
              <w:rPr>
                <w:sz w:val="16"/>
              </w:rPr>
              <w:t>Gap</w:t>
            </w:r>
          </w:p>
        </w:tc>
        <w:tc>
          <w:tcPr>
            <w:tcW w:type="dxa" w:w="3120"/>
            <w:vAlign w:val="center"/>
          </w:tcPr>
          <w:p>
            <w:pPr>
              <w:spacing w:after="20"/>
            </w:pPr>
            <w:r>
              <w:rPr>
                <w:sz w:val="16"/>
              </w:rPr>
              <w:t>Current effect</w:t>
            </w:r>
          </w:p>
        </w:tc>
        <w:tc>
          <w:tcPr>
            <w:tcW w:type="dxa" w:w="3120"/>
            <w:vAlign w:val="center"/>
          </w:tcPr>
          <w:p>
            <w:pPr>
              <w:spacing w:after="20"/>
            </w:pPr>
            <w:r>
              <w:rPr>
                <w:sz w:val="16"/>
              </w:rPr>
              <w:t>Operator action</w:t>
            </w:r>
          </w:p>
        </w:tc>
      </w:tr>
      <w:tr>
        <w:tc>
          <w:tcPr>
            <w:tcW w:type="dxa" w:w="3120"/>
            <w:vAlign w:val="center"/>
          </w:tcPr>
          <w:p>
            <w:pPr>
              <w:spacing w:after="20"/>
            </w:pPr>
            <w:r>
              <w:rPr>
                <w:sz w:val="16"/>
              </w:rPr>
              <w:t>Default eval store over quota</w:t>
            </w:r>
          </w:p>
        </w:tc>
        <w:tc>
          <w:tcPr>
            <w:tcW w:type="dxa" w:w="3120"/>
            <w:vAlign w:val="center"/>
          </w:tcPr>
          <w:p>
            <w:pPr>
              <w:spacing w:after="20"/>
            </w:pPr>
            <w:r>
              <w:rPr>
                <w:sz w:val="16"/>
              </w:rPr>
              <w:t>User-level ARGUS store was about 39 MB over the default 10 GiB quota.</w:t>
            </w:r>
          </w:p>
        </w:tc>
        <w:tc>
          <w:tcPr>
            <w:tcW w:type="dxa" w:w="3120"/>
            <w:vAlign w:val="center"/>
          </w:tcPr>
          <w:p>
            <w:pPr>
              <w:spacing w:after="20"/>
            </w:pPr>
            <w:r>
              <w:rPr>
                <w:sz w:val="16"/>
              </w:rPr>
              <w:t>Use clean ARGUS_DATA_DIR for eval runs; use storage status/cleanup for retention cleanup.</w:t>
            </w:r>
          </w:p>
        </w:tc>
      </w:tr>
      <w:tr>
        <w:tc>
          <w:tcPr>
            <w:tcW w:type="dxa" w:w="3120"/>
            <w:vAlign w:val="center"/>
          </w:tcPr>
          <w:p>
            <w:pPr>
              <w:spacing w:after="20"/>
            </w:pPr>
            <w:r>
              <w:rPr>
                <w:sz w:val="16"/>
              </w:rPr>
              <w:t>Stale evaluation folders</w:t>
            </w:r>
          </w:p>
        </w:tc>
        <w:tc>
          <w:tcPr>
            <w:tcW w:type="dxa" w:w="3120"/>
            <w:vAlign w:val="center"/>
          </w:tcPr>
          <w:p>
            <w:pPr>
              <w:spacing w:after="20"/>
            </w:pPr>
            <w:r>
              <w:rPr>
                <w:sz w:val="16"/>
              </w:rPr>
              <w:t>Older folders still report UNSUPPORTED because they predate the ClamAV database fix.</w:t>
            </w:r>
          </w:p>
        </w:tc>
        <w:tc>
          <w:tcPr>
            <w:tcW w:type="dxa" w:w="3120"/>
            <w:vAlign w:val="center"/>
          </w:tcPr>
          <w:p>
            <w:pPr>
              <w:spacing w:after="20"/>
            </w:pPr>
            <w:r>
              <w:rPr>
                <w:sz w:val="16"/>
              </w:rPr>
              <w:t>Treat random-dataset-20260707-argus, retest-previous-fail-cases-20260707-final, and more-diverse-20260707 as historical.</w:t>
            </w:r>
          </w:p>
        </w:tc>
      </w:tr>
      <w:tr>
        <w:tc>
          <w:tcPr>
            <w:tcW w:type="dxa" w:w="3120"/>
            <w:vAlign w:val="center"/>
          </w:tcPr>
          <w:p>
            <w:pPr>
              <w:spacing w:after="20"/>
            </w:pPr>
            <w:r>
              <w:rPr>
                <w:sz w:val="16"/>
              </w:rPr>
              <w:t>more_046 OCR-region miss</w:t>
            </w:r>
          </w:p>
        </w:tc>
        <w:tc>
          <w:tcPr>
            <w:tcW w:type="dxa" w:w="3120"/>
            <w:vAlign w:val="center"/>
          </w:tcPr>
          <w:p>
            <w:pPr>
              <w:spacing w:after="20"/>
            </w:pPr>
            <w:r>
              <w:rPr>
                <w:sz w:val="16"/>
              </w:rPr>
              <w:t>Faint overlay in more_046 remains a known detector gap.</w:t>
            </w:r>
          </w:p>
        </w:tc>
        <w:tc>
          <w:tcPr>
            <w:tcW w:type="dxa" w:w="3120"/>
            <w:vAlign w:val="center"/>
          </w:tcPr>
          <w:p>
            <w:pPr>
              <w:spacing w:after="20"/>
            </w:pPr>
            <w:r>
              <w:rPr>
                <w:sz w:val="16"/>
              </w:rPr>
              <w:t>Track OCR-region search/local VLM crop work; do not loosen fuzzy matching without benign counter-tests.</w:t>
            </w:r>
          </w:p>
        </w:tc>
      </w:tr>
      <w:tr>
        <w:tc>
          <w:tcPr>
            <w:tcW w:type="dxa" w:w="3120"/>
            <w:vAlign w:val="center"/>
          </w:tcPr>
          <w:p>
            <w:pPr>
              <w:spacing w:after="20"/>
            </w:pPr>
            <w:r>
              <w:rPr>
                <w:sz w:val="16"/>
              </w:rPr>
              <w:t>Parser-worker isolation incomplete</w:t>
            </w:r>
          </w:p>
        </w:tc>
        <w:tc>
          <w:tcPr>
            <w:tcW w:type="dxa" w:w="3120"/>
            <w:vAlign w:val="center"/>
          </w:tcPr>
          <w:p>
            <w:pPr>
              <w:spacing w:after="20"/>
            </w:pPr>
            <w:r>
              <w:rPr>
                <w:sz w:val="16"/>
              </w:rPr>
              <w:t>Worker only pre-validates with Pillow; main process still handles parsing/OCR/transforms.</w:t>
            </w:r>
          </w:p>
        </w:tc>
        <w:tc>
          <w:tcPr>
            <w:tcW w:type="dxa" w:w="3120"/>
            <w:vAlign w:val="center"/>
          </w:tcPr>
          <w:p>
            <w:pPr>
              <w:spacing w:after="20"/>
            </w:pPr>
            <w:r>
              <w:rPr>
                <w:sz w:val="16"/>
              </w:rPr>
              <w:t>Strict profiles fail closed if worker infra is unavailable; move frame/thumbnail/transform/OCR work into worker later.</w:t>
            </w:r>
          </w:p>
        </w:tc>
      </w:tr>
    </w:tbl>
    <w:p>
      <w:pPr>
        <w:pStyle w:val="Heading1"/>
      </w:pPr>
      <w:r>
        <w:t>12. Source Documents Reused</w:t>
      </w:r>
    </w:p>
    <w:p>
      <w:pPr>
        <w:spacing w:before="0" w:after="120" w:line="300" w:lineRule="auto"/>
      </w:pPr>
      <w:r>
        <w:rPr>
          <w:rFonts w:ascii="Calibri" w:hAnsi="Calibri"/>
        </w:rPr>
        <w:t>This guide consolidates and extends the existing repository documentation instead of replacing it. The main source files reused were README.md, docs/architecture.md, docs/detector-development.md, docs/offline-deployment.md, docs/policy-language.md, docs/threat-model.md, docs/limitations.md, and docs/implementation-status.md, plus the current CLI/API/config/model code.</w:t>
      </w:r>
    </w:p>
    <w:p>
      <w:pPr>
        <w:pStyle w:val="Heading1"/>
      </w:pPr>
      <w:r>
        <w:t>13. Quick Command Reference</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rPr>
          <w:tblHeader w:val="true"/>
        </w:trPr>
        <w:tc>
          <w:tcPr>
            <w:tcW w:type="dxa" w:w="9360"/>
            <w:tcMar>
              <w:top w:w="100" w:type="dxa"/>
              <w:bottom w:w="100" w:type="dxa"/>
              <w:start w:w="140" w:type="dxa"/>
              <w:end w:w="140" w:type="dxa"/>
            </w:tcMar>
            <w:vAlign w:val="center"/>
            <w:shd w:fill="F6F8FA"/>
          </w:tcPr>
          <w:p>
            <w:pPr>
              <w:spacing w:after="0" w:line="240" w:lineRule="auto"/>
            </w:pPr>
            <w:r>
              <w:rPr>
                <w:rFonts w:ascii="Courier New" w:hAnsi="Courier New"/>
                <w:sz w:val="13"/>
              </w:rPr>
              <w:t># Generate fixtures</w:t>
              <w:br/>
              <w:t>PYTHONPATH=src python scripts/generate_test_images.py</w:t>
              <w:br/>
              <w:br/>
              <w:t># Validate installation</w:t>
              <w:br/>
              <w:t>PYTHONPATH=src python -m argus_img.cli.main capabilities</w:t>
              <w:br/>
              <w:t>PYTHONPATH=src python -m argus_img.cli.main health</w:t>
              <w:br/>
              <w:t>PYTHONPATH=src python -m argus_img.cli.main validate-config</w:t>
              <w:br/>
              <w:t>PYTHONPATH=src python -m argus_img.cli.main validate-rules</w:t>
              <w:br/>
              <w:br/>
              <w:t># Storage status and safe cleanup</w:t>
              <w:br/>
              <w:t>PYTHONPATH=src python -m argus_img.cli.main storage status</w:t>
              <w:br/>
              <w:t>PYTHONPATH=src python -m argus_img.cli.main storage cleanup</w:t>
              <w:br/>
              <w:br/>
              <w:t># Scan examples</w:t>
              <w:br/>
              <w:t>PYTHONPATH=src python -m argus_img.cli.main scan tests/fixtures/clean.png --output report.json</w:t>
              <w:br/>
              <w:t>PYTHONPATH=src python -m argus_img.cli.main scan image.png --mode fast --profile AGENT_WITH_TOOLS --output report.json</w:t>
              <w:br/>
              <w:t>PYTHONPATH=src python -m argus_img.cli.main scan image.gif --mode forensic --profile SECURITY_FORENSICS --output forensic.json</w:t>
              <w:br/>
              <w:br/>
              <w:t># Fresh evaluation baseline</w:t>
              <w:br/>
              <w:t>PYTHONPATH=src python tools/evaluation/run_latest_evaluation.py --suite targeted</w:t>
              <w:br/>
              <w:t>PYTHONPATH=src python tools/evaluation/run_latest_evaluation.py --suite matrix --limit 50</w:t>
              <w:br/>
              <w:br/>
              <w:t># API server</w:t>
              <w:br/>
              <w:t>PYTHONPATH=src uvicorn argus_img.api.app:app --host 127.0.0.1 --port 8000</w:t>
              <w:br/>
              <w:t>curl -F "file=@tests/fixtures/clean.png" -F "mode=fast" http://127.0.0.1:8000/v1/scans</w:t>
              <w:br/>
              <w:br/>
              <w:t># Tests</w:t>
              <w:br/>
              <w:t>PYTHONPATH=src pytest -q</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56677"/>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56677"/>
        <w:sz w:val="18"/>
      </w:rPr>
      <w:t>ARGUS-IMG Operator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