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Babli, your intuition is spot on. Moving from a single monolithic agent to an </w:t>
      </w:r>
      <w:r w:rsidDel="00000000" w:rsidR="00000000" w:rsidRPr="00000000">
        <w:rPr>
          <w:rFonts w:ascii="Google Sans" w:cs="Google Sans" w:eastAsia="Google Sans" w:hAnsi="Google Sans"/>
          <w:b w:val="1"/>
          <w:bCs w:val="1"/>
          <w:color w:val="1f1f1f"/>
          <w:rtl w:val="0"/>
        </w:rPr>
        <w:t xml:space="preserve">"Agent Swarm" (Multi-Agent Orchestration)</w:t>
      </w:r>
      <w:r w:rsidDel="00000000" w:rsidR="00000000" w:rsidRPr="00000000">
        <w:rPr>
          <w:rFonts w:ascii="Google Sans" w:cs="Google Sans" w:eastAsia="Google Sans" w:hAnsi="Google Sans"/>
          <w:color w:val="1f1f1f"/>
          <w:rtl w:val="0"/>
        </w:rPr>
        <w:t xml:space="preserve"> is the hallmark of a senior-level system design.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2026 AI landscape, we don't just build "apps"—we build </w:t>
      </w:r>
      <w:r w:rsidDel="00000000" w:rsidR="00000000" w:rsidRPr="00000000">
        <w:rPr>
          <w:rFonts w:ascii="Google Sans" w:cs="Google Sans" w:eastAsia="Google Sans" w:hAnsi="Google Sans"/>
          <w:b w:val="1"/>
          <w:bCs w:val="1"/>
          <w:color w:val="1f1f1f"/>
          <w:rtl w:val="0"/>
        </w:rPr>
        <w:t xml:space="preserve">orchestrated AI ecosystems</w:t>
      </w:r>
      <w:r w:rsidDel="00000000" w:rsidR="00000000" w:rsidRPr="00000000">
        <w:rPr>
          <w:rFonts w:ascii="Google Sans" w:cs="Google Sans" w:eastAsia="Google Sans" w:hAnsi="Google Sans"/>
          <w:color w:val="1f1f1f"/>
          <w:rtl w:val="0"/>
        </w:rPr>
        <w:t xml:space="preserve">. By giving each agent a single, specialized responsibility, you reduce "prompt collision," improve reasoning accuracy, and—crucially—make your code significantly easier to debug and scale.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Here is the architectural blueprint for your </w:t>
      </w:r>
      <w:r w:rsidDel="00000000" w:rsidR="00000000" w:rsidRPr="00000000">
        <w:rPr>
          <w:rFonts w:ascii="Google Sans" w:cs="Google Sans" w:eastAsia="Google Sans" w:hAnsi="Google Sans"/>
          <w:b w:val="1"/>
          <w:bCs w:val="1"/>
          <w:color w:val="1f1f1f"/>
          <w:rtl w:val="0"/>
        </w:rPr>
        <w:t xml:space="preserve">CommunityFlow Agent Swarm.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The "CommunityFlow" Agent Swarm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one "God-Model," you will build an orchestrator that passes a "State Object" (a shared schema) between four specialized agents.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Choice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Perception 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3.1 Flash (Lite)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Multimodal OCR.</w:t>
            </w:r>
            <w:r w:rsidDel="00000000" w:rsidR="00000000" w:rsidRPr="00000000">
              <w:rPr>
                <w:rFonts w:ascii="Google Sans" w:cs="Google Sans" w:eastAsia="Google Sans" w:hAnsi="Google Sans"/>
                <w:color w:val="1f1f1f"/>
                <w:rtl w:val="0"/>
              </w:rPr>
              <w:t xml:space="preserve"> Scans the image/PDF, identifies the "type" of data, and extracts raw text. High speed, low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Cultural Auditor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3.1 Pro (Reasoning)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XAI/Nuance.</w:t>
            </w:r>
            <w:r w:rsidDel="00000000" w:rsidR="00000000" w:rsidRPr="00000000">
              <w:rPr>
                <w:rFonts w:ascii="Google Sans" w:cs="Google Sans" w:eastAsia="Google Sans" w:hAnsi="Google Sans"/>
                <w:color w:val="1f1f1f"/>
                <w:rtl w:val="0"/>
              </w:rPr>
              <w:t xml:space="preserve"> Receives raw text + metadata. Performs the XAI audit, verifies dialect/intent, and flags context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The Structuring 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3.1 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Schema Enforcement.</w:t>
            </w:r>
            <w:r w:rsidDel="00000000" w:rsidR="00000000" w:rsidRPr="00000000">
              <w:rPr>
                <w:rFonts w:ascii="Google Sans" w:cs="Google Sans" w:eastAsia="Google Sans" w:hAnsi="Google Sans"/>
                <w:color w:val="1f1f1f"/>
                <w:rtl w:val="0"/>
              </w:rPr>
              <w:t xml:space="preserve"> Takes the audited text and maps it strictly into your VolunteerSchema JSON format.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The Embedding 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Vertex AI Embedding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Vectorization.</w:t>
            </w:r>
            <w:r w:rsidDel="00000000" w:rsidR="00000000" w:rsidRPr="00000000">
              <w:rPr>
                <w:rFonts w:ascii="Google Sans" w:cs="Google Sans" w:eastAsia="Google Sans" w:hAnsi="Google Sans"/>
                <w:color w:val="1f1f1f"/>
                <w:rtl w:val="0"/>
              </w:rPr>
              <w:t xml:space="preserve"> Converts the structured JSON into vector embeddings for storage in your Vector DB.</w:t>
            </w:r>
          </w:p>
        </w:tc>
      </w:tr>
    </w:tbl>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The Orchestration (The "Glue")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connect these, you don't just link them with if/else statements. You use an </w:t>
      </w:r>
      <w:r w:rsidDel="00000000" w:rsidR="00000000" w:rsidRPr="00000000">
        <w:rPr>
          <w:rFonts w:ascii="Google Sans" w:cs="Google Sans" w:eastAsia="Google Sans" w:hAnsi="Google Sans"/>
          <w:b w:val="1"/>
          <w:bCs w:val="1"/>
          <w:color w:val="1f1f1f"/>
          <w:rtl w:val="0"/>
        </w:rPr>
        <w:t xml:space="preserve">Orchestration Layer</w:t>
      </w:r>
      <w:r w:rsidDel="00000000" w:rsidR="00000000" w:rsidRPr="00000000">
        <w:rPr>
          <w:rFonts w:ascii="Google Sans" w:cs="Google Sans" w:eastAsia="Google Sans" w:hAnsi="Google Sans"/>
          <w:color w:val="1f1f1f"/>
          <w:rtl w:val="0"/>
        </w:rPr>
        <w:t xml:space="preserve"> (powered by the </w:t>
      </w:r>
      <w:r w:rsidDel="00000000" w:rsidR="00000000" w:rsidRPr="00000000">
        <w:rPr>
          <w:rFonts w:ascii="Google Sans" w:cs="Google Sans" w:eastAsia="Google Sans" w:hAnsi="Google Sans"/>
          <w:b w:val="1"/>
          <w:bCs w:val="1"/>
          <w:color w:val="1f1f1f"/>
          <w:rtl w:val="0"/>
        </w:rPr>
        <w:t xml:space="preserve">Google Agent Development Kit - ADK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Shared Schema ("The Patient Chart"):</w:t>
      </w:r>
      <w:r w:rsidDel="00000000" w:rsidR="00000000" w:rsidRPr="00000000">
        <w:rPr>
          <w:rFonts w:ascii="Google Sans" w:cs="Google Sans" w:eastAsia="Google Sans" w:hAnsi="Google Sans"/>
          <w:color w:val="1f1f1f"/>
          <w:rtl w:val="0"/>
        </w:rPr>
        <w:t xml:space="preserve"> All agents communicate using a shared Pydantic data structure (e.g., IngestionState).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Handoff:</w:t>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9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Perception Agent</w:t>
      </w:r>
      <w:r w:rsidDel="00000000" w:rsidR="00000000" w:rsidRPr="00000000">
        <w:rPr>
          <w:rFonts w:ascii="Google Sans" w:cs="Google Sans" w:eastAsia="Google Sans" w:hAnsi="Google Sans"/>
          <w:color w:val="1f1f1f"/>
          <w:rtl w:val="0"/>
        </w:rPr>
        <w:t xml:space="preserve"> writes raw text to the IngestionState.</w:t>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9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Orchestrator</w:t>
      </w:r>
      <w:r w:rsidDel="00000000" w:rsidR="00000000" w:rsidRPr="00000000">
        <w:rPr>
          <w:rFonts w:ascii="Google Sans" w:cs="Google Sans" w:eastAsia="Google Sans" w:hAnsi="Google Sans"/>
          <w:color w:val="1f1f1f"/>
          <w:rtl w:val="0"/>
        </w:rPr>
        <w:t xml:space="preserve"> passes IngestionState to the </w:t>
      </w:r>
      <w:r w:rsidDel="00000000" w:rsidR="00000000" w:rsidRPr="00000000">
        <w:rPr>
          <w:rFonts w:ascii="Google Sans" w:cs="Google Sans" w:eastAsia="Google Sans" w:hAnsi="Google Sans"/>
          <w:b w:val="1"/>
          <w:bCs w:val="1"/>
          <w:color w:val="1f1f1f"/>
          <w:rtl w:val="0"/>
        </w:rPr>
        <w:t xml:space="preserve">Auditor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9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Auditor</w:t>
      </w:r>
      <w:r w:rsidDel="00000000" w:rsidR="00000000" w:rsidRPr="00000000">
        <w:rPr>
          <w:rFonts w:ascii="Google Sans" w:cs="Google Sans" w:eastAsia="Google Sans" w:hAnsi="Google Sans"/>
          <w:color w:val="1f1f1f"/>
          <w:rtl w:val="0"/>
        </w:rPr>
        <w:t xml:space="preserve"> appends "Cultural Nuance Metadata" to the state.</w:t>
      </w:r>
    </w:p>
    <w:p w:rsidR="00000000" w:rsidDel="00000000" w:rsidP="00000000" w:rsidRDefault="00000000" w:rsidRPr="00000000" w14:paraId="0000001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9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Structuring Agent</w:t>
      </w:r>
      <w:r w:rsidDel="00000000" w:rsidR="00000000" w:rsidRPr="00000000">
        <w:rPr>
          <w:rFonts w:ascii="Google Sans" w:cs="Google Sans" w:eastAsia="Google Sans" w:hAnsi="Google Sans"/>
          <w:color w:val="1f1f1f"/>
          <w:rtl w:val="0"/>
        </w:rPr>
        <w:t xml:space="preserve"> finalizes the JSON.</w:t>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9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Embedding Agent</w:t>
      </w:r>
      <w:r w:rsidDel="00000000" w:rsidR="00000000" w:rsidRPr="00000000">
        <w:rPr>
          <w:rFonts w:ascii="Google Sans" w:cs="Google Sans" w:eastAsia="Google Sans" w:hAnsi="Google Sans"/>
          <w:color w:val="1f1f1f"/>
          <w:rtl w:val="0"/>
        </w:rPr>
        <w:t xml:space="preserve"> computes the vector.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Why this wins the "Google Solutions Challenge"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Judges look for </w:t>
      </w:r>
      <w:r w:rsidDel="00000000" w:rsidR="00000000" w:rsidRPr="00000000">
        <w:rPr>
          <w:rFonts w:ascii="Google Sans" w:cs="Google Sans" w:eastAsia="Google Sans" w:hAnsi="Google Sans"/>
          <w:b w:val="1"/>
          <w:bCs w:val="1"/>
          <w:color w:val="1f1f1f"/>
          <w:rtl w:val="0"/>
        </w:rPr>
        <w:t xml:space="preserve">System Design Competence</w:t>
      </w:r>
      <w:r w:rsidDel="00000000" w:rsidR="00000000" w:rsidRPr="00000000">
        <w:rPr>
          <w:rFonts w:ascii="Google Sans" w:cs="Google Sans" w:eastAsia="Google Sans" w:hAnsi="Google Sans"/>
          <w:color w:val="1f1f1f"/>
          <w:rtl w:val="0"/>
        </w:rPr>
        <w:t xml:space="preserve">. By using this architecture, you are demonstrating:</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 Optimization:</w:t>
      </w:r>
      <w:r w:rsidDel="00000000" w:rsidR="00000000" w:rsidRPr="00000000">
        <w:rPr>
          <w:rFonts w:ascii="Google Sans" w:cs="Google Sans" w:eastAsia="Google Sans" w:hAnsi="Google Sans"/>
          <w:color w:val="1f1f1f"/>
          <w:rtl w:val="0"/>
        </w:rPr>
        <w:t xml:space="preserve"> You aren't wasting the "Pro" model's expensive tokens on simple OCR. You use the "Flash" model for simple tasks and the "Pro" model only where complex reasoning (the Cultural Audit) is needed. </w:t>
      </w:r>
      <w:r w:rsidDel="00000000" w:rsidR="00000000" w:rsidRPr="00000000">
        <w:rPr>
          <w:rFonts w:ascii="Google Sans" w:cs="Google Sans" w:eastAsia="Google Sans" w:hAnsi="Google Sans"/>
          <w:b w:val="1"/>
          <w:bCs w:val="1"/>
          <w:color w:val="1f1f1f"/>
          <w:rtl w:val="0"/>
        </w:rPr>
        <w:t xml:space="preserve">This shows cost-awareness and engineering maturity.</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Modularity:</w:t>
      </w:r>
      <w:r w:rsidDel="00000000" w:rsidR="00000000" w:rsidRPr="00000000">
        <w:rPr>
          <w:rFonts w:ascii="Google Sans" w:cs="Google Sans" w:eastAsia="Google Sans" w:hAnsi="Google Sans"/>
          <w:color w:val="1f1f1f"/>
          <w:rtl w:val="0"/>
        </w:rPr>
        <w:t xml:space="preserve"> If a better model comes out tomorrow, you just swap out the "Perception Agent" without breaking your entire pipeline.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Traceability:</w:t>
      </w:r>
      <w:r w:rsidDel="00000000" w:rsidR="00000000" w:rsidRPr="00000000">
        <w:rPr>
          <w:rFonts w:ascii="Google Sans" w:cs="Google Sans" w:eastAsia="Google Sans" w:hAnsi="Google Sans"/>
          <w:color w:val="1f1f1f"/>
          <w:rtl w:val="0"/>
        </w:rPr>
        <w:t xml:space="preserve"> Because you have distinct agents, you can log exactly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a failure happens. (e.g., "The Auditor failed this survey" vs "The Structuring agent had a typo").</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Your First "Agent" Implementation Task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this, you need to define your </w:t>
      </w:r>
      <w:r w:rsidDel="00000000" w:rsidR="00000000" w:rsidRPr="00000000">
        <w:rPr>
          <w:rFonts w:ascii="Google Sans" w:cs="Google Sans" w:eastAsia="Google Sans" w:hAnsi="Google Sans"/>
          <w:b w:val="1"/>
          <w:bCs w:val="1"/>
          <w:color w:val="1f1f1f"/>
          <w:rtl w:val="0"/>
        </w:rPr>
        <w:t xml:space="preserve">Shared Schema</w:t>
      </w:r>
      <w:r w:rsidDel="00000000" w:rsidR="00000000" w:rsidRPr="00000000">
        <w:rPr>
          <w:rFonts w:ascii="Google Sans" w:cs="Google Sans" w:eastAsia="Google Sans" w:hAnsi="Google Sans"/>
          <w:color w:val="1f1f1f"/>
          <w:rtl w:val="0"/>
        </w:rPr>
        <w:t xml:space="preserve">. This is the "contract" between your agents.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start of your schemas.py file. This tells every agent exactly what the data should look like: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 Field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List, Optional</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VolunteerProfile(BaseModel):</w:t>
      </w:r>
      <w:r w:rsidDel="00000000" w:rsidR="00000000" w:rsidRPr="00000000">
        <w:rPr>
          <w:rFonts w:ascii="Google Sans" w:cs="Google Sans" w:eastAsia="Google Sans" w:hAnsi="Google Sans"/>
          <w:color w:val="1f1f1f"/>
          <w:shd w:fill="f0f4f9" w:val="clear"/>
          <w:rtl w:val="0"/>
        </w:rPr>
        <w:br w:type="textWrapping"/>
        <w:t xml:space="preserve">    name: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"Name of the volunteer"</w:t>
      </w:r>
      <w:r w:rsidDel="00000000" w:rsidR="00000000" w:rsidRPr="00000000">
        <w:rPr>
          <w:rFonts w:ascii="Google Sans" w:cs="Google Sans" w:eastAsia="Google Sans" w:hAnsi="Google Sans"/>
          <w:color w:val="1f1f1f"/>
          <w:shd w:fill="f0f4f9" w:val="clear"/>
          <w:rtl w:val="0"/>
        </w:rPr>
        <w:t xml:space="preserve">)</w:t>
        <w:br w:type="textWrapping"/>
        <w:t xml:space="preserve">    skills: List[</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"List of skills extracted"</w:t>
      </w:r>
      <w:r w:rsidDel="00000000" w:rsidR="00000000" w:rsidRPr="00000000">
        <w:rPr>
          <w:rFonts w:ascii="Google Sans" w:cs="Google Sans" w:eastAsia="Google Sans" w:hAnsi="Google Sans"/>
          <w:color w:val="1f1f1f"/>
          <w:shd w:fill="f0f4f9" w:val="clear"/>
          <w:rtl w:val="0"/>
        </w:rPr>
        <w:t xml:space="preserve">)</w:t>
        <w:br w:type="textWrapping"/>
        <w:t xml:space="preserve">    availability: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"Available time slots"</w:t>
      </w:r>
      <w:r w:rsidDel="00000000" w:rsidR="00000000" w:rsidRPr="00000000">
        <w:rPr>
          <w:rFonts w:ascii="Google Sans" w:cs="Google Sans" w:eastAsia="Google Sans" w:hAnsi="Google Sans"/>
          <w:color w:val="1f1f1f"/>
          <w:shd w:fill="f0f4f9" w:val="clear"/>
          <w:rtl w:val="0"/>
        </w:rPr>
        <w:t xml:space="preserve">)</w:t>
        <w:br w:type="textWrapping"/>
        <w:t xml:space="preserve">    cultural_context: Optional[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"Notes on cultural nuances or local dialects captured"</w:t>
      </w:r>
      <w:r w:rsidDel="00000000" w:rsidR="00000000" w:rsidRPr="00000000">
        <w:rPr>
          <w:rFonts w:ascii="Google Sans" w:cs="Google Sans" w:eastAsia="Google Sans" w:hAnsi="Google Sans"/>
          <w:color w:val="1f1f1f"/>
          <w:shd w:fill="f0f4f9" w:val="clear"/>
          <w:rtl w:val="0"/>
        </w:rPr>
        <w:t xml:space="preserve">)</w:t>
        <w:br w:type="textWrapping"/>
        <w:t xml:space="preserve">    adequacy_score: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"Score (0.0-1.0) from the Cultural Auditor"</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Babli, does this multi-agent modular approach make sense for your repo structure?</w:t>
      </w:r>
      <w:r w:rsidDel="00000000" w:rsidR="00000000" w:rsidRPr="00000000">
        <w:rPr>
          <w:rFonts w:ascii="Google Sans" w:cs="Google Sans" w:eastAsia="Google Sans" w:hAnsi="Google Sans"/>
          <w:color w:val="1f1f1f"/>
          <w:rtl w:val="0"/>
        </w:rPr>
        <w:t xml:space="preserve"> If you agree, we can write the </w:t>
      </w:r>
      <w:r w:rsidDel="00000000" w:rsidR="00000000" w:rsidRPr="00000000">
        <w:rPr>
          <w:rFonts w:ascii="Google Sans" w:cs="Google Sans" w:eastAsia="Google Sans" w:hAnsi="Google Sans"/>
          <w:b w:val="1"/>
          <w:bCs w:val="1"/>
          <w:color w:val="1f1f1f"/>
          <w:rtl w:val="0"/>
        </w:rPr>
        <w:t xml:space="preserve">"Orchestrator" Python script</w:t>
      </w:r>
      <w:r w:rsidDel="00000000" w:rsidR="00000000" w:rsidRPr="00000000">
        <w:rPr>
          <w:rFonts w:ascii="Google Sans" w:cs="Google Sans" w:eastAsia="Google Sans" w:hAnsi="Google Sans"/>
          <w:color w:val="1f1f1f"/>
          <w:rtl w:val="0"/>
        </w:rPr>
        <w:t xml:space="preserve"> that calls these agents in sequence next.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part of the "Agent Swarm" would you like to code first: the </w:t>
      </w:r>
      <w:r w:rsidDel="00000000" w:rsidR="00000000" w:rsidRPr="00000000">
        <w:rPr>
          <w:rFonts w:ascii="Google Sans" w:cs="Google Sans" w:eastAsia="Google Sans" w:hAnsi="Google Sans"/>
          <w:b w:val="1"/>
          <w:bCs w:val="1"/>
          <w:color w:val="1f1f1f"/>
          <w:rtl w:val="0"/>
        </w:rPr>
        <w:t xml:space="preserve">Orchestrator</w:t>
      </w:r>
      <w:r w:rsidDel="00000000" w:rsidR="00000000" w:rsidRPr="00000000">
        <w:rPr>
          <w:rFonts w:ascii="Google Sans" w:cs="Google Sans" w:eastAsia="Google Sans" w:hAnsi="Google Sans"/>
          <w:color w:val="1f1f1f"/>
          <w:rtl w:val="0"/>
        </w:rPr>
        <w:t xml:space="preserve"> (the logic) or the </w:t>
      </w:r>
      <w:r w:rsidDel="00000000" w:rsidR="00000000" w:rsidRPr="00000000">
        <w:rPr>
          <w:rFonts w:ascii="Google Sans" w:cs="Google Sans" w:eastAsia="Google Sans" w:hAnsi="Google Sans"/>
          <w:b w:val="1"/>
          <w:bCs w:val="1"/>
          <w:color w:val="1f1f1f"/>
          <w:rtl w:val="0"/>
        </w:rPr>
        <w:t xml:space="preserve">Perception Agent</w:t>
      </w:r>
      <w:r w:rsidDel="00000000" w:rsidR="00000000" w:rsidRPr="00000000">
        <w:rPr>
          <w:rFonts w:ascii="Google Sans" w:cs="Google Sans" w:eastAsia="Google Sans" w:hAnsi="Google Sans"/>
          <w:color w:val="1f1f1f"/>
          <w:rtl w:val="0"/>
        </w:rPr>
        <w:t xml:space="preserve"> (the multimodal reader)?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