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is exactly how enterprise-grade AI systems are being architected in 2026. By moving away from a single "God-Model" and using a specialized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Swarm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 significantly increase the reliability, speed, and cost-efficiency of your pipeline.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the Google ecosystem, the "glue" you mentioned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Agent2Agent (A2A)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which is natively supported 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Vertex AI Agent Development Kit (ADK)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your updated, modular architecture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Ingestion Gate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utilizing the latest 2026-era specialized models.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"CommunityFlow" Agent Swarm (A2A Orchestration)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one model doing everything, each step is handled by a specialized agent. They communicate via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A2A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passing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AgentCard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(metadata) and a shared state object.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Specialized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 (2026 Tier)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Task 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Perception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"Vision"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Gemini 3.1 Flash-Lite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Natively reads PDFs, hand-written surveys, or photos. Extracts raw text and visual layout.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"Cultural Auditor"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Gemini 3.1 Pro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"Heavy Lifter." Analyzes the raw text for intent, XAI-based cultural nuance, and dialect verification.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Structuring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"Schema"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Gemini 3.1 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Takes audited data and strictly maps it to your VolunteerSchema JSON with 100% adherence.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Vectorizing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"Semantic"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Gemini Embedding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multimodal embedding model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that converts the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entire context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(text + sentiment) into high-dimensional vectors.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How "Google A2A" Connects Them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your architecture, these aren't just "functions"; they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Independent Micro-Services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hosted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Vertex AI Agent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Discovery: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Orchestrator looks at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AgentCard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each sub-agent to confirm their capabilities (e.g., "I can read Kannada handwriting" or "I can output JSON").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Handoff (AutoFlow):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ADK AutoFlow pattern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Perception Agent "transfers the call" to the Cultural Auditor once the raw text is ready.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Interoperability: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Because they use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A2A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 could technically have the Perception Agent written in Python and the Structuring Agent in Go—they would still communicate perfectly.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Breakdown of the "Input Session"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1: Multimodal Perception (The Flash-Lite Edge)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Gemini 3.1 Flash-Lite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here. It’s highly optimized for "high-volume/low-reasoning" tasks.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multipart/form-data (The raw image/PDF).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doesn't just do OCR; it uses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Spatial Reasoning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understand that a checkmark next to "Available" means is_available = True.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2: XAI-Audit (The Pro Reasoning)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Gemini 3.1 Pro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agent takes the raw extraction and performs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Back-Translation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G-Eval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checks we discussed.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"The perception agent says the user listed 'social work.' However, in the original Kannada text, they used a specific term for 'elderly care.' I will update the skill tag to be more precise."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3: Multimodal Embeddings (The Future of RAG)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just embedding the text, we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Gemini Embedding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Benefit: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model maps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text, images, and documents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vector space. If a volunteer uploads a photo of their "Nursing Certification," the embedding agent captures the semantic "weight" of that image, making the matching even more accurate.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"GitHub-Ready" Folder Structure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your submission, a multi-agent structure shows high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Technical Merit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community-flow/</w:t>
        <w:br w:type="textWrapping"/>
        <w:t xml:space="preserve">├── common/</w:t>
        <w:br w:type="textWrapping"/>
        <w:t xml:space="preserve">│   └── schemas.py          # Shared Pydantic models (The "A2A Handshake")</w:t>
        <w:br w:type="textWrapping"/>
        <w:t xml:space="preserve">├── agents/</w:t>
        <w:br w:type="textWrapping"/>
        <w:t xml:space="preserve">│   ├── perception_agent.py # Uses Gemini 3.1 Flash-Lite</w:t>
        <w:br w:type="textWrapping"/>
        <w:t xml:space="preserve">│   ├── auditor_agent.py    # Uses Gemini 3.1 Pro (XAI Logic)</w:t>
        <w:br w:type="textWrapping"/>
        <w:t xml:space="preserve">│   ├── schema_agent.py     # Uses Gemini 3.1 Flash (JSON output)</w:t>
        <w:br w:type="textWrapping"/>
        <w:t xml:space="preserve">│   └── embedding_agent.py  # Uses Gemini Embedding 2</w:t>
        <w:br w:type="textWrapping"/>
        <w:t xml:space="preserve">└── orchestrator.py         # Uses Vertex ADK to manage the A2A flow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Babli, how does this sound?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using this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Swarm + A2A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 are basically building a "Mini-Enterprise" architecture.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Which agent do you want to define first?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 recommend we start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schemas.py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as it's the "Contract" that all these models will follow. Or, would you like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Orchestrator code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see how they all talk to each other?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