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 SYSTEM DESIGN AND IMPLEMENTATION</w:t>
      </w:r>
    </w:p>
    <w:p>
      <w:pPr>
        <w:jc w:val="both"/>
      </w:pPr>
      <w:r>
        <w:t>This chapter presents the engineering design, multi-tier software architecture, mathematical model, formal algorithms, flowcharts, and implementation details of the proposed AI-Powered Zero Trust Network Intrusion Detection System (Zero Trust NIDS). In compliance with academic guidelines, all sections are arranged separately for easy understanding:</w:t>
      </w:r>
    </w:p>
    <w:p>
      <w:pPr>
        <w:ind w:left="360"/>
        <w:jc w:val="both"/>
      </w:pPr>
      <w:r>
        <w:t>- Section 3.1: Detailed Description of the Proposed Work</w:t>
      </w:r>
    </w:p>
    <w:p>
      <w:pPr>
        <w:ind w:left="360"/>
        <w:jc w:val="both"/>
      </w:pPr>
      <w:r>
        <w:t>- Section 3.2: System Architecture and Block Diagrams</w:t>
      </w:r>
    </w:p>
    <w:p>
      <w:pPr>
        <w:ind w:left="360"/>
        <w:jc w:val="both"/>
      </w:pPr>
      <w:r>
        <w:t>- Section 3.3: Mathematical Model of the System</w:t>
      </w:r>
    </w:p>
    <w:p>
      <w:pPr>
        <w:ind w:left="360"/>
        <w:jc w:val="both"/>
      </w:pPr>
      <w:r>
        <w:t>- Section 3.4: System Algorithms and Flowcharts</w:t>
      </w:r>
    </w:p>
    <w:p>
      <w:pPr>
        <w:ind w:left="360"/>
        <w:jc w:val="both"/>
      </w:pPr>
      <w:r>
        <w:t>- Section 3.5: System Implementation and Verification Summary</w:t>
      </w:r>
    </w:p>
    <w:p>
      <w:r>
        <w:br w:type="page"/>
      </w:r>
    </w:p>
    <w:p>
      <w:pPr>
        <w:pStyle w:val="Heading1"/>
      </w:pPr>
      <w:r>
        <w:t>3.1 Detailed Description of the Proposed Work</w:t>
      </w:r>
    </w:p>
    <w:p>
      <w:pPr>
        <w:pStyle w:val="Heading2"/>
      </w:pPr>
      <w:r>
        <w:t>3.1.1 Problem Context and Proposed Zero Trust NIDS Paradigm</w:t>
      </w:r>
    </w:p>
    <w:p>
      <w:pPr>
        <w:jc w:val="both"/>
      </w:pPr>
      <w:r>
        <w:t>Conventional enterprise networks rely on perimeter-based security models where internal local area network (LAN) traffic is implicitly trusted, alongside signature-based Network Intrusion Detection Systems (NIDS) that match static byte rules. Such systems suffer from three major limitations:</w:t>
      </w:r>
    </w:p>
    <w:p>
      <w:pPr>
        <w:ind w:left="360"/>
        <w:jc w:val="both"/>
      </w:pPr>
      <w:r>
        <w:t>1. Inability to Detect Polymorphic and Zero-Day Attacks: Minor alterations in packet inter-arrival timing, payload encoding, or TCP fragmentation bypass static signature rulesets.</w:t>
      </w:r>
    </w:p>
    <w:p>
      <w:pPr>
        <w:ind w:left="360"/>
        <w:jc w:val="both"/>
      </w:pPr>
      <w:r>
        <w:t>2. Vulnerability to Internal Lateral Movement: Once an endpoint inside the network perimeter is compromised, east-west traffic between internal hosts proceeds largely uninspected.</w:t>
      </w:r>
    </w:p>
    <w:p>
      <w:pPr>
        <w:ind w:left="360"/>
        <w:jc w:val="both"/>
      </w:pPr>
      <w:r>
        <w:t>3. Unprotected NIDS Management Planes: Many standalone intrusion detection prototypes expose dataset management, model training, and packet capture controls without cryptographic authentication, role isolation, or immutable audit logging.</w:t>
      </w:r>
    </w:p>
    <w:p>
      <w:pPr>
        <w:jc w:val="both"/>
      </w:pPr>
      <w:r>
        <w:t>To resolve these limitations, the proposed work develops an integrated AI-Powered Zero Trust Network Intrusion Detection System. The system combines two core security principles:</w:t>
      </w:r>
    </w:p>
    <w:p>
      <w:pPr>
        <w:ind w:left="360"/>
        <w:jc w:val="both"/>
      </w:pPr>
      <w:r>
        <w:t>- Zero Trust Security Enforcement ("Never Trust, Always Verify"): Aligned with NIST SP 800-207 guidelines, no user, API request, or network flow is trusted by default. Every administrative and analytical endpoint is protected by 12-round salted Bcrypt password hashing, stateless HMAC-SHA256 JSON Web Tokens (JWT), strict Role-Based Access Control (Admin vs. Analyst), and immutable SQLite audit logging.</w:t>
      </w:r>
    </w:p>
    <w:p>
      <w:pPr>
        <w:ind w:left="360"/>
        <w:jc w:val="both"/>
      </w:pPr>
      <w:r>
        <w:t>- Deep Neural Network Traffic Classification &amp; Live Flow Inference: Instead of static signatures, the system learns non-linear statistical patterns across multi-dimensional network flow features. It supports three benchmark intrusion datasets—CIC-IDS2017, UNSW-NB15, and NSL-KDD—via a leakage-free preprocessing pipeline, trains a Multi-Layer Perceptron (MLP) neural classifier with epoch-by-epoch convergence tracking, and deploys the trained model into a Passive Live Network Detection Engine that captures live packets, aggregates bidirectional 5-tuple flows, and assigns real-time risk scores (LOW, MEDIUM, HIGH).</w:t>
      </w:r>
    </w:p>
    <w:p>
      <w:pPr>
        <w:pStyle w:val="Heading2"/>
      </w:pPr>
      <w:r>
        <w:t>3.1.2 Core Functional Modules of the Proposed System</w:t>
      </w:r>
    </w:p>
    <w:p>
      <w:pPr>
        <w:ind w:left="360"/>
        <w:jc w:val="both"/>
      </w:pPr>
      <w:r>
        <w:t>1. Zero Trust Identity, Authentication &amp; RBAC Module (security/): Intercepts every incoming HTTP request via a global Flask security filter (@app.before_request). Passwords are hashed using 12-round salted Bcrypt (security/password.py). Upon login, the server issues an 8-hour HS256 JWT token (security/jwt_auth.py) carrying user_id, username, and role. State-modifying endpoints (dataset upload/delete, model training) are restricted to the Admin role via @require_role(['Admin']) (security/zero_trust.py), while monitoring and live detection views are accessible to both Admin and Analyst roles. All events are recorded in the SQLite audit_logs table.</w:t>
      </w:r>
    </w:p>
    <w:p>
      <w:pPr>
        <w:ind w:left="360"/>
        <w:jc w:val="both"/>
      </w:pPr>
      <w:r>
        <w:t>2. Multi-Dataset Ingestion &amp; Leakage-Free Preprocessing Module (preprocessing/): Processes benchmark datasets containing millions of rows (CIC-IDS2017, UNSW-NB15, NSL-KDD). StratifiedNIDSSampler (preprocessing/sampler.py) performs deterministic stratified sampling (seed = 42) to preserve exact class proportions without generating synthetic rows. BaseNIDSPreprocessor (preprocessing/preprocess.py) enforces a strict anti-leakage protocol: infinite values (+/-Inf) are replaced with NaN, exact duplicate rows are removed prior to splitting, missing values are imputed via column median (numerical) or mode (categorical), session metadata columns (Flow ID, IPs, Timestamps) are removed, data is partitioned into 70% Train / 15% Validation / 15% Test splits, and StandardScaler is fitted exclusively on the 70% training split.</w:t>
      </w:r>
    </w:p>
    <w:p>
      <w:pPr>
        <w:ind w:left="360"/>
        <w:jc w:val="both"/>
      </w:pPr>
      <w:r>
        <w:t>3. Asynchronous Neural Network Training &amp; Evaluation Module (training/): Executes model training in a background daemon thread (training/train_model.py) so the web interface remains responsive. NIDSTrainer trains a (64, 32) ReLU Multi-Layer Perceptron optimized via mini-batch Adam (learning_rate = 0.001, batch_size = 32), recording training/validation cross-entropy loss, accuracy, and the Frobenius weight norm $\Delta W^{(e)}$ at every epoch. ModelEvaluator (training/evaluate_model.py) evaluates the unseen 15% test split to compute Accuracy, Precision, Recall, F1-Score, Confusion Matrix, and ROC-AUC, saving artifacts to models/&lt;dataset_type&gt;/&lt;run_id&gt;/.</w:t>
      </w:r>
    </w:p>
    <w:p>
      <w:pPr>
        <w:ind w:left="360"/>
        <w:jc w:val="both"/>
      </w:pPr>
      <w:r>
        <w:t>4. Passive Live Packet Capture &amp; Bidirectional Flow Detection Module (live_detection/): Passively monitors host network interfaces via Scapy and Windows Npcap (packet_capture.py) without injecting traffic. FlowManager (flow_manager.py) aggregates raw IPv4/IPv6 TCP and UDP packets into canonical 5-tuple bidirectional flows bounded by an LRU cache of 5,000 flows. Flows are emitted on TCP FIN/RST teardown, every 5 packets, or after a 2.0-second idle timeout. FlowFeatureExtractor (feature_extractor.py) extracts 22-, 15-, or 19-dimensional feature vectors aligned with the active model schema, and LivePredictor (live_predictor.py) standardizes the vector, computes Softmax probabilities, assigns Zero Trust risk scores (LOW, MEDIUM, HIGH), and logs detections to SQLite.</w:t>
      </w:r>
    </w:p>
    <w:p>
      <w:pPr>
        <w:pStyle w:val="Heading2"/>
      </w:pPr>
      <w:r>
        <w:t>3.1.3 End-to-End Operational Workflow</w:t>
      </w:r>
    </w:p>
    <w:p>
      <w:pPr>
        <w:ind w:left="360"/>
        <w:jc w:val="both"/>
      </w:pPr>
      <w:r>
        <w:t>- Offline Model Training Workflow: (1) Operator authenticates via JWT; (2) Benchmark CSV dataset is registered and inspected for missing/infinite values; (3) StratifiedNIDSSampler extracts a balanced class-preserving subset; (4) DataPreprocessor cleans infinities, removes duplicates before splitting, imputes nulls, drops identifier columns, splits into 70/15/15 partitions, and fits StandardScaler on the training split; (5) NIDSTrainer executes mini-batch Adam optimization across epochs while streaming live loss and accuracy metrics; (6) ModelEvaluator computes holdout test metrics and serializes model.joblib, scaler.pkl, and encoder.pkl.</w:t>
      </w:r>
    </w:p>
    <w:p>
      <w:pPr>
        <w:ind w:left="360"/>
        <w:jc w:val="both"/>
      </w:pPr>
      <w:r>
        <w:t>- Online Live Intrusion Detection Workflow: (1) Analyst selects a network adapter and trained model; (2) PacketCaptureManager passively sniffs packets via Scapy/Npcap; (3) FlowManager aggregates packets into bidirectional 5-tuple flows and emits completed/active flows; (4) FlowFeatureExtractor computes the 22-, 15-, or 19-feature vector; (5) LivePredictor scales the vector, predicts the traffic class and confidence, and assigns a LOW, MEDIUM, or HIGH risk badge; (6) DetectionLogger updates the SOC dashboard and persists records to SQLite.</w:t>
      </w:r>
    </w:p>
    <w:p>
      <w:pPr>
        <w:pStyle w:val="Heading2"/>
      </w:pPr>
      <w:r>
        <w:t>3.1.4 Technology Stack and Multi-Dataset Schema Compatibility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19"/>
              </w:rPr>
              <w:t>Layer</w:t>
            </w:r>
          </w:p>
        </w:tc>
        <w:tc>
          <w:tcPr>
            <w:tcW w:type="dxa" w:w="2257"/>
          </w:tcPr>
          <w:p>
            <w:r>
              <w:rPr>
                <w:rFonts w:ascii="Times New Roman" w:hAnsi="Times New Roman"/>
                <w:b/>
                <w:sz w:val="19"/>
              </w:rPr>
              <w:t>Technology / Package</w:t>
            </w:r>
          </w:p>
        </w:tc>
        <w:tc>
          <w:tcPr>
            <w:tcW w:type="dxa" w:w="2257"/>
          </w:tcPr>
          <w:p>
            <w:r>
              <w:rPr>
                <w:rFonts w:ascii="Times New Roman" w:hAnsi="Times New Roman"/>
                <w:b/>
                <w:sz w:val="19"/>
              </w:rPr>
              <w:t>Specification</w:t>
            </w:r>
          </w:p>
        </w:tc>
        <w:tc>
          <w:tcPr>
            <w:tcW w:type="dxa" w:w="2257"/>
          </w:tcPr>
          <w:p>
            <w:r>
              <w:rPr>
                <w:rFonts w:ascii="Times New Roman" w:hAnsi="Times New Roman"/>
                <w:b/>
                <w:sz w:val="19"/>
              </w:rPr>
              <w:t>Implementation Purpose</w:t>
            </w:r>
          </w:p>
        </w:tc>
      </w:tr>
      <w:tr>
        <w:tc>
          <w:tcPr>
            <w:tcW w:type="dxa" w:w="2257"/>
          </w:tcPr>
          <w:p>
            <w:r>
              <w:rPr>
                <w:rFonts w:ascii="Times New Roman" w:hAnsi="Times New Roman"/>
                <w:sz w:val="19"/>
              </w:rPr>
              <w:t>Operating System</w:t>
            </w:r>
          </w:p>
        </w:tc>
        <w:tc>
          <w:tcPr>
            <w:tcW w:type="dxa" w:w="2257"/>
          </w:tcPr>
          <w:p>
            <w:r>
              <w:rPr>
                <w:rFonts w:ascii="Times New Roman" w:hAnsi="Times New Roman"/>
                <w:sz w:val="19"/>
              </w:rPr>
              <w:t>Microsoft Windows</w:t>
            </w:r>
          </w:p>
        </w:tc>
        <w:tc>
          <w:tcPr>
            <w:tcW w:type="dxa" w:w="2257"/>
          </w:tcPr>
          <w:p>
            <w:r>
              <w:rPr>
                <w:rFonts w:ascii="Times New Roman" w:hAnsi="Times New Roman"/>
                <w:sz w:val="19"/>
              </w:rPr>
              <w:t>Windows 10 / 11 (64-bit)</w:t>
            </w:r>
          </w:p>
        </w:tc>
        <w:tc>
          <w:tcPr>
            <w:tcW w:type="dxa" w:w="2257"/>
          </w:tcPr>
          <w:p>
            <w:r>
              <w:rPr>
                <w:rFonts w:ascii="Times New Roman" w:hAnsi="Times New Roman"/>
                <w:sz w:val="19"/>
              </w:rPr>
              <w:t>Host runtime environment and Npcap packet capture driver support</w:t>
            </w:r>
          </w:p>
        </w:tc>
      </w:tr>
      <w:tr>
        <w:tc>
          <w:tcPr>
            <w:tcW w:type="dxa" w:w="2257"/>
          </w:tcPr>
          <w:p>
            <w:r>
              <w:rPr>
                <w:rFonts w:ascii="Times New Roman" w:hAnsi="Times New Roman"/>
                <w:sz w:val="19"/>
              </w:rPr>
              <w:t>Backend Framework</w:t>
            </w:r>
          </w:p>
        </w:tc>
        <w:tc>
          <w:tcPr>
            <w:tcW w:type="dxa" w:w="2257"/>
          </w:tcPr>
          <w:p>
            <w:r>
              <w:rPr>
                <w:rFonts w:ascii="Times New Roman" w:hAnsi="Times New Roman"/>
                <w:sz w:val="19"/>
              </w:rPr>
              <w:t>Python &amp; Flask</w:t>
            </w:r>
          </w:p>
        </w:tc>
        <w:tc>
          <w:tcPr>
            <w:tcW w:type="dxa" w:w="2257"/>
          </w:tcPr>
          <w:p>
            <w:r>
              <w:rPr>
                <w:rFonts w:ascii="Times New Roman" w:hAnsi="Times New Roman"/>
                <w:sz w:val="19"/>
              </w:rPr>
              <w:t>Python 3.11+, Flask 3.0</w:t>
            </w:r>
          </w:p>
        </w:tc>
        <w:tc>
          <w:tcPr>
            <w:tcW w:type="dxa" w:w="2257"/>
          </w:tcPr>
          <w:p>
            <w:r>
              <w:rPr>
                <w:rFonts w:ascii="Times New Roman" w:hAnsi="Times New Roman"/>
                <w:sz w:val="19"/>
              </w:rPr>
              <w:t>Application Factory (app.py), REST Blueprints, Zero Trust middleware</w:t>
            </w:r>
          </w:p>
        </w:tc>
      </w:tr>
      <w:tr>
        <w:tc>
          <w:tcPr>
            <w:tcW w:type="dxa" w:w="2257"/>
          </w:tcPr>
          <w:p>
            <w:r>
              <w:rPr>
                <w:rFonts w:ascii="Times New Roman" w:hAnsi="Times New Roman"/>
                <w:sz w:val="19"/>
              </w:rPr>
              <w:t>Database &amp; ORM</w:t>
            </w:r>
          </w:p>
        </w:tc>
        <w:tc>
          <w:tcPr>
            <w:tcW w:type="dxa" w:w="2257"/>
          </w:tcPr>
          <w:p>
            <w:r>
              <w:rPr>
                <w:rFonts w:ascii="Times New Roman" w:hAnsi="Times New Roman"/>
                <w:sz w:val="19"/>
              </w:rPr>
              <w:t>SQLite 3 &amp; SQLAlchemy</w:t>
            </w:r>
          </w:p>
        </w:tc>
        <w:tc>
          <w:tcPr>
            <w:tcW w:type="dxa" w:w="2257"/>
          </w:tcPr>
          <w:p>
            <w:r>
              <w:rPr>
                <w:rFonts w:ascii="Times New Roman" w:hAnsi="Times New Roman"/>
                <w:sz w:val="19"/>
              </w:rPr>
              <w:t>Flask-SQLAlchemy 3.1</w:t>
            </w:r>
          </w:p>
        </w:tc>
        <w:tc>
          <w:tcPr>
            <w:tcW w:type="dxa" w:w="2257"/>
          </w:tcPr>
          <w:p>
            <w:r>
              <w:rPr>
                <w:rFonts w:ascii="Times New Roman" w:hAnsi="Times New Roman"/>
                <w:sz w:val="19"/>
              </w:rPr>
              <w:t>Persistent storage (database.db) for users, roles, logs, models, alerts</w:t>
            </w:r>
          </w:p>
        </w:tc>
      </w:tr>
      <w:tr>
        <w:tc>
          <w:tcPr>
            <w:tcW w:type="dxa" w:w="2257"/>
          </w:tcPr>
          <w:p>
            <w:r>
              <w:rPr>
                <w:rFonts w:ascii="Times New Roman" w:hAnsi="Times New Roman"/>
                <w:sz w:val="19"/>
              </w:rPr>
              <w:t>Machine Learning</w:t>
            </w:r>
          </w:p>
        </w:tc>
        <w:tc>
          <w:tcPr>
            <w:tcW w:type="dxa" w:w="2257"/>
          </w:tcPr>
          <w:p>
            <w:r>
              <w:rPr>
                <w:rFonts w:ascii="Times New Roman" w:hAnsi="Times New Roman"/>
                <w:sz w:val="19"/>
              </w:rPr>
              <w:t>Scikit-Learn &amp; Joblib</w:t>
            </w:r>
          </w:p>
        </w:tc>
        <w:tc>
          <w:tcPr>
            <w:tcW w:type="dxa" w:w="2257"/>
          </w:tcPr>
          <w:p>
            <w:r>
              <w:rPr>
                <w:rFonts w:ascii="Times New Roman" w:hAnsi="Times New Roman"/>
                <w:sz w:val="19"/>
              </w:rPr>
              <w:t>Scikit-Learn 1.4+</w:t>
            </w:r>
          </w:p>
        </w:tc>
        <w:tc>
          <w:tcPr>
            <w:tcW w:type="dxa" w:w="2257"/>
          </w:tcPr>
          <w:p>
            <w:r>
              <w:rPr>
                <w:rFonts w:ascii="Times New Roman" w:hAnsi="Times New Roman"/>
                <w:sz w:val="19"/>
              </w:rPr>
              <w:t>MLPClassifier(64, 32), StandardScaler, LabelEncoder, evaluation metrics</w:t>
            </w:r>
          </w:p>
        </w:tc>
      </w:tr>
      <w:tr>
        <w:tc>
          <w:tcPr>
            <w:tcW w:type="dxa" w:w="2257"/>
          </w:tcPr>
          <w:p>
            <w:r>
              <w:rPr>
                <w:rFonts w:ascii="Times New Roman" w:hAnsi="Times New Roman"/>
                <w:sz w:val="19"/>
              </w:rPr>
              <w:t>Data Engineering</w:t>
            </w:r>
          </w:p>
        </w:tc>
        <w:tc>
          <w:tcPr>
            <w:tcW w:type="dxa" w:w="2257"/>
          </w:tcPr>
          <w:p>
            <w:r>
              <w:rPr>
                <w:rFonts w:ascii="Times New Roman" w:hAnsi="Times New Roman"/>
                <w:sz w:val="19"/>
              </w:rPr>
              <w:t>Pandas &amp; NumPy</w:t>
            </w:r>
          </w:p>
        </w:tc>
        <w:tc>
          <w:tcPr>
            <w:tcW w:type="dxa" w:w="2257"/>
          </w:tcPr>
          <w:p>
            <w:r>
              <w:rPr>
                <w:rFonts w:ascii="Times New Roman" w:hAnsi="Times New Roman"/>
                <w:sz w:val="19"/>
              </w:rPr>
              <w:t>Pandas 2.2, NumPy 1.26</w:t>
            </w:r>
          </w:p>
        </w:tc>
        <w:tc>
          <w:tcPr>
            <w:tcW w:type="dxa" w:w="2257"/>
          </w:tcPr>
          <w:p>
            <w:r>
              <w:rPr>
                <w:rFonts w:ascii="Times New Roman" w:hAnsi="Times New Roman"/>
                <w:sz w:val="19"/>
              </w:rPr>
              <w:t>Stratified sampling, pre-split deduplication, median/mode imputation</w:t>
            </w:r>
          </w:p>
        </w:tc>
      </w:tr>
      <w:tr>
        <w:tc>
          <w:tcPr>
            <w:tcW w:type="dxa" w:w="2257"/>
          </w:tcPr>
          <w:p>
            <w:r>
              <w:rPr>
                <w:rFonts w:ascii="Times New Roman" w:hAnsi="Times New Roman"/>
                <w:sz w:val="19"/>
              </w:rPr>
              <w:t>Live Packet Sniffing</w:t>
            </w:r>
          </w:p>
        </w:tc>
        <w:tc>
          <w:tcPr>
            <w:tcW w:type="dxa" w:w="2257"/>
          </w:tcPr>
          <w:p>
            <w:r>
              <w:rPr>
                <w:rFonts w:ascii="Times New Roman" w:hAnsi="Times New Roman"/>
                <w:sz w:val="19"/>
              </w:rPr>
              <w:t>Scapy &amp; Npcap</w:t>
            </w:r>
          </w:p>
        </w:tc>
        <w:tc>
          <w:tcPr>
            <w:tcW w:type="dxa" w:w="2257"/>
          </w:tcPr>
          <w:p>
            <w:r>
              <w:rPr>
                <w:rFonts w:ascii="Times New Roman" w:hAnsi="Times New Roman"/>
                <w:sz w:val="19"/>
              </w:rPr>
              <w:t>Scapy 2.7+, wpcap.dll</w:t>
            </w:r>
          </w:p>
        </w:tc>
        <w:tc>
          <w:tcPr>
            <w:tcW w:type="dxa" w:w="2257"/>
          </w:tcPr>
          <w:p>
            <w:r>
              <w:rPr>
                <w:rFonts w:ascii="Times New Roman" w:hAnsi="Times New Roman"/>
                <w:sz w:val="19"/>
              </w:rPr>
              <w:t>Passive layer-3/layer-4 packet capture and interface enumeration</w:t>
            </w:r>
          </w:p>
        </w:tc>
      </w:tr>
      <w:tr>
        <w:tc>
          <w:tcPr>
            <w:tcW w:type="dxa" w:w="2257"/>
          </w:tcPr>
          <w:p>
            <w:r>
              <w:rPr>
                <w:rFonts w:ascii="Times New Roman" w:hAnsi="Times New Roman"/>
                <w:sz w:val="19"/>
              </w:rPr>
              <w:t>Security &amp; Auth</w:t>
            </w:r>
          </w:p>
        </w:tc>
        <w:tc>
          <w:tcPr>
            <w:tcW w:type="dxa" w:w="2257"/>
          </w:tcPr>
          <w:p>
            <w:r>
              <w:rPr>
                <w:rFonts w:ascii="Times New Roman" w:hAnsi="Times New Roman"/>
                <w:sz w:val="19"/>
              </w:rPr>
              <w:t>PyJWT &amp; Bcrypt</w:t>
            </w:r>
          </w:p>
        </w:tc>
        <w:tc>
          <w:tcPr>
            <w:tcW w:type="dxa" w:w="2257"/>
          </w:tcPr>
          <w:p>
            <w:r>
              <w:rPr>
                <w:rFonts w:ascii="Times New Roman" w:hAnsi="Times New Roman"/>
                <w:sz w:val="19"/>
              </w:rPr>
              <w:t>HS256 JWT, 12-Round Bcrypt</w:t>
            </w:r>
          </w:p>
        </w:tc>
        <w:tc>
          <w:tcPr>
            <w:tcW w:type="dxa" w:w="2257"/>
          </w:tcPr>
          <w:p>
            <w:r>
              <w:rPr>
                <w:rFonts w:ascii="Times New Roman" w:hAnsi="Times New Roman"/>
                <w:sz w:val="19"/>
              </w:rPr>
              <w:t>Stateless token authentication, password hashing, RBAC decorators</w:t>
            </w:r>
          </w:p>
        </w:tc>
      </w:tr>
      <w:tr>
        <w:tc>
          <w:tcPr>
            <w:tcW w:type="dxa" w:w="2257"/>
          </w:tcPr>
          <w:p>
            <w:r>
              <w:rPr>
                <w:rFonts w:ascii="Times New Roman" w:hAnsi="Times New Roman"/>
                <w:sz w:val="19"/>
              </w:rPr>
              <w:t>Frontend Interface</w:t>
            </w:r>
          </w:p>
        </w:tc>
        <w:tc>
          <w:tcPr>
            <w:tcW w:type="dxa" w:w="2257"/>
          </w:tcPr>
          <w:p>
            <w:r>
              <w:rPr>
                <w:rFonts w:ascii="Times New Roman" w:hAnsi="Times New Roman"/>
                <w:sz w:val="19"/>
              </w:rPr>
              <w:t>Web SOC Dashboard</w:t>
            </w:r>
          </w:p>
        </w:tc>
        <w:tc>
          <w:tcPr>
            <w:tcW w:type="dxa" w:w="2257"/>
          </w:tcPr>
          <w:p>
            <w:r>
              <w:rPr>
                <w:rFonts w:ascii="Times New Roman" w:hAnsi="Times New Roman"/>
                <w:sz w:val="19"/>
              </w:rPr>
              <w:t>React 18 / HTML5 / JS</w:t>
            </w:r>
          </w:p>
        </w:tc>
        <w:tc>
          <w:tcPr>
            <w:tcW w:type="dxa" w:w="2257"/>
          </w:tcPr>
          <w:p>
            <w:r>
              <w:rPr>
                <w:rFonts w:ascii="Times New Roman" w:hAnsi="Times New Roman"/>
                <w:sz w:val="19"/>
              </w:rPr>
              <w:t>Interactive dataset catalog, live training charts, and alert console</w:t>
            </w:r>
          </w:p>
        </w:tc>
      </w:tr>
    </w:tbl>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19"/>
              </w:rPr>
              <w:t>Dataset Schema</w:t>
            </w:r>
          </w:p>
        </w:tc>
        <w:tc>
          <w:tcPr>
            <w:tcW w:type="dxa" w:w="2257"/>
          </w:tcPr>
          <w:p>
            <w:r>
              <w:rPr>
                <w:rFonts w:ascii="Times New Roman" w:hAnsi="Times New Roman"/>
                <w:b/>
                <w:sz w:val="19"/>
              </w:rPr>
              <w:t>Dimensions</w:t>
            </w:r>
          </w:p>
        </w:tc>
        <w:tc>
          <w:tcPr>
            <w:tcW w:type="dxa" w:w="2257"/>
          </w:tcPr>
          <w:p>
            <w:r>
              <w:rPr>
                <w:rFonts w:ascii="Times New Roman" w:hAnsi="Times New Roman"/>
                <w:b/>
                <w:sz w:val="19"/>
              </w:rPr>
              <w:t>Supported Attack Categories</w:t>
            </w:r>
          </w:p>
        </w:tc>
        <w:tc>
          <w:tcPr>
            <w:tcW w:type="dxa" w:w="2257"/>
          </w:tcPr>
          <w:p>
            <w:r>
              <w:rPr>
                <w:rFonts w:ascii="Times New Roman" w:hAnsi="Times New Roman"/>
                <w:b/>
                <w:sz w:val="19"/>
              </w:rPr>
              <w:t>Extracted Flow Features</w:t>
            </w:r>
          </w:p>
        </w:tc>
      </w:tr>
      <w:tr>
        <w:tc>
          <w:tcPr>
            <w:tcW w:type="dxa" w:w="2257"/>
          </w:tcPr>
          <w:p>
            <w:r>
              <w:rPr>
                <w:rFonts w:ascii="Times New Roman" w:hAnsi="Times New Roman"/>
                <w:sz w:val="19"/>
              </w:rPr>
              <w:t>CIC-IDS2017</w:t>
            </w:r>
          </w:p>
        </w:tc>
        <w:tc>
          <w:tcPr>
            <w:tcW w:type="dxa" w:w="2257"/>
          </w:tcPr>
          <w:p>
            <w:r>
              <w:rPr>
                <w:rFonts w:ascii="Times New Roman" w:hAnsi="Times New Roman"/>
                <w:sz w:val="19"/>
              </w:rPr>
              <w:t>22 Features</w:t>
            </w:r>
          </w:p>
        </w:tc>
        <w:tc>
          <w:tcPr>
            <w:tcW w:type="dxa" w:w="2257"/>
          </w:tcPr>
          <w:p>
            <w:r>
              <w:rPr>
                <w:rFonts w:ascii="Times New Roman" w:hAnsi="Times New Roman"/>
                <w:sz w:val="19"/>
              </w:rPr>
              <w:t>BENIGN, DDoS, DoS GoldenEye, DoS Hulk, FTP-Patator, PortScan, Web Attack</w:t>
            </w:r>
          </w:p>
        </w:tc>
        <w:tc>
          <w:tcPr>
            <w:tcW w:type="dxa" w:w="2257"/>
          </w:tcPr>
          <w:p>
            <w:r>
              <w:rPr>
                <w:rFonts w:ascii="Times New Roman" w:hAnsi="Times New Roman"/>
                <w:sz w:val="19"/>
              </w:rPr>
              <w:t>Destination Port, Flow Duration, Total Fwd/Bwd Packets, Total Length Fwd/Bwd Packets, Fwd/Bwd Packet Length Max/Min/Mean, Flow Bytes/s, Flow Packets/s, Flow IAT Mean/Std, FIN/SYN/RST/PSH/ACK/URG Flag Counts</w:t>
            </w:r>
          </w:p>
        </w:tc>
      </w:tr>
      <w:tr>
        <w:tc>
          <w:tcPr>
            <w:tcW w:type="dxa" w:w="2257"/>
          </w:tcPr>
          <w:p>
            <w:r>
              <w:rPr>
                <w:rFonts w:ascii="Times New Roman" w:hAnsi="Times New Roman"/>
                <w:sz w:val="19"/>
              </w:rPr>
              <w:t>UNSW-NB15</w:t>
            </w:r>
          </w:p>
        </w:tc>
        <w:tc>
          <w:tcPr>
            <w:tcW w:type="dxa" w:w="2257"/>
          </w:tcPr>
          <w:p>
            <w:r>
              <w:rPr>
                <w:rFonts w:ascii="Times New Roman" w:hAnsi="Times New Roman"/>
                <w:sz w:val="19"/>
              </w:rPr>
              <w:t>15 Live / 40 Raw</w:t>
            </w:r>
          </w:p>
        </w:tc>
        <w:tc>
          <w:tcPr>
            <w:tcW w:type="dxa" w:w="2257"/>
          </w:tcPr>
          <w:p>
            <w:r>
              <w:rPr>
                <w:rFonts w:ascii="Times New Roman" w:hAnsi="Times New Roman"/>
                <w:sz w:val="19"/>
              </w:rPr>
              <w:t>Normal, Generic, Exploits, Fuzzers, DoS, Reconnaissance, Analysis, Backdoor, Shellcode, Worms</w:t>
            </w:r>
          </w:p>
        </w:tc>
        <w:tc>
          <w:tcPr>
            <w:tcW w:type="dxa" w:w="2257"/>
          </w:tcPr>
          <w:p>
            <w:r>
              <w:rPr>
                <w:rFonts w:ascii="Times New Roman" w:hAnsi="Times New Roman"/>
                <w:sz w:val="19"/>
              </w:rPr>
              <w:t>dur, proto, service, state, spkts, dpkts, sbytes, dbytes, rate, sttl, dttl, sload, dload, sloss, dloss</w:t>
            </w:r>
          </w:p>
        </w:tc>
      </w:tr>
      <w:tr>
        <w:tc>
          <w:tcPr>
            <w:tcW w:type="dxa" w:w="2257"/>
          </w:tcPr>
          <w:p>
            <w:r>
              <w:rPr>
                <w:rFonts w:ascii="Times New Roman" w:hAnsi="Times New Roman"/>
                <w:sz w:val="19"/>
              </w:rPr>
              <w:t>NSL-KDD</w:t>
            </w:r>
          </w:p>
        </w:tc>
        <w:tc>
          <w:tcPr>
            <w:tcW w:type="dxa" w:w="2257"/>
          </w:tcPr>
          <w:p>
            <w:r>
              <w:rPr>
                <w:rFonts w:ascii="Times New Roman" w:hAnsi="Times New Roman"/>
                <w:sz w:val="19"/>
              </w:rPr>
              <w:t>19 Live / 41 Raw</w:t>
            </w:r>
          </w:p>
        </w:tc>
        <w:tc>
          <w:tcPr>
            <w:tcW w:type="dxa" w:w="2257"/>
          </w:tcPr>
          <w:p>
            <w:r>
              <w:rPr>
                <w:rFonts w:ascii="Times New Roman" w:hAnsi="Times New Roman"/>
                <w:sz w:val="19"/>
              </w:rPr>
              <w:t>normal, DoS (neptune), Probe (satan, ipsweep, portsweep), R2L, U2R</w:t>
            </w:r>
          </w:p>
        </w:tc>
        <w:tc>
          <w:tcPr>
            <w:tcW w:type="dxa" w:w="2257"/>
          </w:tcPr>
          <w:p>
            <w:r>
              <w:rPr>
                <w:rFonts w:ascii="Times New Roman" w:hAnsi="Times New Roman"/>
                <w:sz w:val="19"/>
              </w:rPr>
              <w:t>duration, protocol_type, service, flag, src_bytes, dst_bytes, land, wrong_fragment, urgent, hot, num_failed_logins, logged_in, count, srv_count, serror_rate, same_srv_rate, diff_srv_rate, dst_host_count, dst_host_srv_count</w:t>
            </w:r>
          </w:p>
        </w:tc>
      </w:tr>
    </w:tbl>
    <w:p/>
    <w:p>
      <w:r>
        <w:br w:type="page"/>
      </w:r>
    </w:p>
    <w:p>
      <w:pPr>
        <w:pStyle w:val="Heading1"/>
      </w:pPr>
      <w:r>
        <w:t>3.2 System Architecture and Block Diagrams</w:t>
      </w:r>
    </w:p>
    <w:p>
      <w:pPr>
        <w:pStyle w:val="Heading2"/>
      </w:pPr>
      <w:r>
        <w:t>3.2.1 Five-Tier System Architecture Overview</w:t>
      </w:r>
    </w:p>
    <w:p>
      <w:pPr>
        <w:jc w:val="both"/>
      </w:pPr>
      <w:r>
        <w:t>The proposed system is designed around a modular Five-Tier Layered Architecture that separates user visualization, Zero Trust security enforcement, REST API routing, core machine learning and packet processing engines, and persistent storage.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rPr>
                <w:rFonts w:ascii="Times New Roman" w:hAnsi="Times New Roman"/>
                <w:b/>
                <w:sz w:val="19"/>
              </w:rPr>
              <w:t>Architectural Tier</w:t>
            </w:r>
          </w:p>
        </w:tc>
        <w:tc>
          <w:tcPr>
            <w:tcW w:type="dxa" w:w="3010"/>
          </w:tcPr>
          <w:p>
            <w:r>
              <w:rPr>
                <w:rFonts w:ascii="Times New Roman" w:hAnsi="Times New Roman"/>
                <w:b/>
                <w:sz w:val="19"/>
              </w:rPr>
              <w:t>Source Modules</w:t>
            </w:r>
          </w:p>
        </w:tc>
        <w:tc>
          <w:tcPr>
            <w:tcW w:type="dxa" w:w="3010"/>
          </w:tcPr>
          <w:p>
            <w:r>
              <w:rPr>
                <w:rFonts w:ascii="Times New Roman" w:hAnsi="Times New Roman"/>
                <w:b/>
                <w:sz w:val="19"/>
              </w:rPr>
              <w:t>Core Responsibilities</w:t>
            </w:r>
          </w:p>
        </w:tc>
      </w:tr>
      <w:tr>
        <w:tc>
          <w:tcPr>
            <w:tcW w:type="dxa" w:w="3010"/>
          </w:tcPr>
          <w:p>
            <w:r>
              <w:rPr>
                <w:rFonts w:ascii="Times New Roman" w:hAnsi="Times New Roman"/>
                <w:sz w:val="19"/>
              </w:rPr>
              <w:t>Tier 1: Presentation &amp; SOC Visualization Tier</w:t>
            </w:r>
          </w:p>
        </w:tc>
        <w:tc>
          <w:tcPr>
            <w:tcW w:type="dxa" w:w="3010"/>
          </w:tcPr>
          <w:p>
            <w:r>
              <w:rPr>
                <w:rFonts w:ascii="Times New Roman" w:hAnsi="Times New Roman"/>
                <w:sz w:val="19"/>
              </w:rPr>
              <w:t>templates/*.html, static/js/*, frontend/src/pages/dashboard/*</w:t>
            </w:r>
          </w:p>
        </w:tc>
        <w:tc>
          <w:tcPr>
            <w:tcW w:type="dxa" w:w="3010"/>
          </w:tcPr>
          <w:p>
            <w:r>
              <w:rPr>
                <w:rFonts w:ascii="Times New Roman" w:hAnsi="Times New Roman"/>
                <w:sz w:val="19"/>
              </w:rPr>
              <w:t>Provides the authenticated SOC dashboard for dataset management, model training visualization, live traffic monitoring, and security audit review.</w:t>
            </w:r>
          </w:p>
        </w:tc>
      </w:tr>
      <w:tr>
        <w:tc>
          <w:tcPr>
            <w:tcW w:type="dxa" w:w="3010"/>
          </w:tcPr>
          <w:p>
            <w:r>
              <w:rPr>
                <w:rFonts w:ascii="Times New Roman" w:hAnsi="Times New Roman"/>
                <w:sz w:val="19"/>
              </w:rPr>
              <w:t>Tier 2: Zero Trust Security &amp; RBAC Middleware</w:t>
            </w:r>
          </w:p>
        </w:tc>
        <w:tc>
          <w:tcPr>
            <w:tcW w:type="dxa" w:w="3010"/>
          </w:tcPr>
          <w:p>
            <w:r>
              <w:rPr>
                <w:rFonts w:ascii="Times New Roman" w:hAnsi="Times New Roman"/>
                <w:sz w:val="19"/>
              </w:rPr>
              <w:t>security/password.py, security/jwt_auth.py, security/zero_trust.py</w:t>
            </w:r>
          </w:p>
        </w:tc>
        <w:tc>
          <w:tcPr>
            <w:tcW w:type="dxa" w:w="3010"/>
          </w:tcPr>
          <w:p>
            <w:r>
              <w:rPr>
                <w:rFonts w:ascii="Times New Roman" w:hAnsi="Times New Roman"/>
                <w:sz w:val="19"/>
              </w:rPr>
              <w:t>Enforces "Never Trust, Always Verify" on every request via 12-round Bcrypt hashing, HS256 JWT validation, and @require_role(['Admin','Analyst']) checks.</w:t>
            </w:r>
          </w:p>
        </w:tc>
      </w:tr>
      <w:tr>
        <w:tc>
          <w:tcPr>
            <w:tcW w:type="dxa" w:w="3010"/>
          </w:tcPr>
          <w:p>
            <w:r>
              <w:rPr>
                <w:rFonts w:ascii="Times New Roman" w:hAnsi="Times New Roman"/>
                <w:sz w:val="19"/>
              </w:rPr>
              <w:t>Tier 3: Application Controller &amp; REST API Tier</w:t>
            </w:r>
          </w:p>
        </w:tc>
        <w:tc>
          <w:tcPr>
            <w:tcW w:type="dxa" w:w="3010"/>
          </w:tcPr>
          <w:p>
            <w:r>
              <w:rPr>
                <w:rFonts w:ascii="Times New Roman" w:hAnsi="Times New Roman"/>
                <w:sz w:val="19"/>
              </w:rPr>
              <w:t>app.py, api/auth_routes.py, dataset_routes.py, model_routes.py, live_detection_routes.py</w:t>
            </w:r>
          </w:p>
        </w:tc>
        <w:tc>
          <w:tcPr>
            <w:tcW w:type="dxa" w:w="3010"/>
          </w:tcPr>
          <w:p>
            <w:r>
              <w:rPr>
                <w:rFonts w:ascii="Times New Roman" w:hAnsi="Times New Roman"/>
                <w:sz w:val="19"/>
              </w:rPr>
              <w:t>Implements the Flask Application Factory and four modular Blueprints (/api/auth, /api/dataset, /api/model, /api/live-detection).</w:t>
            </w:r>
          </w:p>
        </w:tc>
      </w:tr>
      <w:tr>
        <w:tc>
          <w:tcPr>
            <w:tcW w:type="dxa" w:w="3010"/>
          </w:tcPr>
          <w:p>
            <w:r>
              <w:rPr>
                <w:rFonts w:ascii="Times New Roman" w:hAnsi="Times New Roman"/>
                <w:sz w:val="19"/>
              </w:rPr>
              <w:t>Tier 4: ML Pipeline &amp; Live Detection Engine</w:t>
            </w:r>
          </w:p>
        </w:tc>
        <w:tc>
          <w:tcPr>
            <w:tcW w:type="dxa" w:w="3010"/>
          </w:tcPr>
          <w:p>
            <w:r>
              <w:rPr>
                <w:rFonts w:ascii="Times New Roman" w:hAnsi="Times New Roman"/>
                <w:sz w:val="19"/>
              </w:rPr>
              <w:t>preprocessing/*, training/*, live_detection/*</w:t>
            </w:r>
          </w:p>
        </w:tc>
        <w:tc>
          <w:tcPr>
            <w:tcW w:type="dxa" w:w="3010"/>
          </w:tcPr>
          <w:p>
            <w:r>
              <w:rPr>
                <w:rFonts w:ascii="Times New Roman" w:hAnsi="Times New Roman"/>
                <w:sz w:val="19"/>
              </w:rPr>
              <w:t>Executes stratified sampling, leakage-free preprocessing, asynchronous neural network training, Scapy packet sniffing, 5-tuple flow aggregation, and risk scoring.</w:t>
            </w:r>
          </w:p>
        </w:tc>
      </w:tr>
      <w:tr>
        <w:tc>
          <w:tcPr>
            <w:tcW w:type="dxa" w:w="3010"/>
          </w:tcPr>
          <w:p>
            <w:r>
              <w:rPr>
                <w:rFonts w:ascii="Times New Roman" w:hAnsi="Times New Roman"/>
                <w:sz w:val="19"/>
              </w:rPr>
              <w:t>Tier 5: Persistence &amp; Artifact Storage Tier</w:t>
            </w:r>
          </w:p>
        </w:tc>
        <w:tc>
          <w:tcPr>
            <w:tcW w:type="dxa" w:w="3010"/>
          </w:tcPr>
          <w:p>
            <w:r>
              <w:rPr>
                <w:rFonts w:ascii="Times New Roman" w:hAnsi="Times New Roman"/>
                <w:sz w:val="19"/>
              </w:rPr>
              <w:t>database/init_db.py, database.db, models/*, datasets/*</w:t>
            </w:r>
          </w:p>
        </w:tc>
        <w:tc>
          <w:tcPr>
            <w:tcW w:type="dxa" w:w="3010"/>
          </w:tcPr>
          <w:p>
            <w:r>
              <w:rPr>
                <w:rFonts w:ascii="Times New Roman" w:hAnsi="Times New Roman"/>
                <w:sz w:val="19"/>
              </w:rPr>
              <w:t>Manages 6 SQLite tables via SQLAlchemy ORM and stores versioned model checkpoints (model.joblib, scaler.pkl, encoder.pkl, evaluation_report.json).</w:t>
            </w:r>
          </w:p>
        </w:tc>
      </w:tr>
    </w:tbl>
    <w:p/>
    <w:p>
      <w:pPr>
        <w:jc w:val="center"/>
      </w:pPr>
      <w:r>
        <w:drawing>
          <wp:inline xmlns:a="http://schemas.openxmlformats.org/drawingml/2006/main" xmlns:pic="http://schemas.openxmlformats.org/drawingml/2006/picture">
            <wp:extent cx="5577840" cy="3824245"/>
            <wp:docPr id="1" name="Picture 1"/>
            <wp:cNvGraphicFramePr>
              <a:graphicFrameLocks noChangeAspect="1"/>
            </wp:cNvGraphicFramePr>
            <a:graphic>
              <a:graphicData uri="http://schemas.openxmlformats.org/drawingml/2006/picture">
                <pic:pic>
                  <pic:nvPicPr>
                    <pic:cNvPr id="0" name="fig3_1_master_architecture.png"/>
                    <pic:cNvPicPr/>
                  </pic:nvPicPr>
                  <pic:blipFill>
                    <a:blip r:embed="rId11"/>
                    <a:stretch>
                      <a:fillRect/>
                    </a:stretch>
                  </pic:blipFill>
                  <pic:spPr>
                    <a:xfrm>
                      <a:off x="0" y="0"/>
                      <a:ext cx="5577840" cy="3824245"/>
                    </a:xfrm>
                    <a:prstGeom prst="rect"/>
                  </pic:spPr>
                </pic:pic>
              </a:graphicData>
            </a:graphic>
          </wp:inline>
        </w:drawing>
      </w:r>
    </w:p>
    <w:p>
      <w:pPr>
        <w:ind w:left="360"/>
        <w:jc w:val="both"/>
      </w:pPr>
      <w:r>
        <w:t>- Tier 1 (SOC Visualization Client): Dispatches REST API requests with Authorization: Bearer &lt;JWT&gt; headers and renders real-time training convergence curves, confusion matrices, and live flow alert tables.</w:t>
      </w:r>
    </w:p>
    <w:p>
      <w:pPr>
        <w:ind w:left="360"/>
        <w:jc w:val="both"/>
      </w:pPr>
      <w:r>
        <w:t>- Tier 2 (Zero Trust Security Gateway): Intercepts every request via @app.before_request, validates the JWT signature and expiration timestamp, binds g.user, and enforces role permissions before any controller executes.</w:t>
      </w:r>
    </w:p>
    <w:p>
      <w:pPr>
        <w:ind w:left="360"/>
        <w:jc w:val="both"/>
      </w:pPr>
      <w:r>
        <w:t>- Tier 3 (Flask Blueprint Controllers): Routes validated requests to specialized domain handlers for authentication, dataset catalog operations, background neural training, and live packet capture control.</w:t>
      </w:r>
    </w:p>
    <w:p>
      <w:pPr>
        <w:ind w:left="360"/>
        <w:jc w:val="both"/>
      </w:pPr>
      <w:r>
        <w:t>- Tier 4A &amp; 4B (Offline ML &amp; Online Live Detection Planes): Tier 4A performs stratified sampling, anti-leakage preprocessing, and mini-batch neural training; Tier 4B captures live packets, aggregates bidirectional 5-tuple flows, extracts schema-aligned features, and predicts threat risk levels.</w:t>
      </w:r>
    </w:p>
    <w:p>
      <w:pPr>
        <w:ind w:left="360"/>
        <w:jc w:val="both"/>
      </w:pPr>
      <w:r>
        <w:t>- Tier 5A &amp; 5B (SQLite Database &amp; Artifact Repository): Persists relational metadata and audit trails in SQLite (database.db) while storing trained models and scalers in models/.</w:t>
      </w:r>
    </w:p>
    <w:p>
      <w:pPr>
        <w:pStyle w:val="Heading2"/>
      </w:pPr>
      <w:r>
        <w:t>3.2.2 Zero Trust Authentication and RBAC Middleware Architecture</w:t>
      </w:r>
    </w:p>
    <w:p>
      <w:pPr>
        <w:jc w:val="center"/>
      </w:pPr>
      <w:r>
        <w:drawing>
          <wp:inline xmlns:a="http://schemas.openxmlformats.org/drawingml/2006/main" xmlns:pic="http://schemas.openxmlformats.org/drawingml/2006/picture">
            <wp:extent cx="5577840" cy="3326703"/>
            <wp:docPr id="2" name="Picture 2"/>
            <wp:cNvGraphicFramePr>
              <a:graphicFrameLocks noChangeAspect="1"/>
            </wp:cNvGraphicFramePr>
            <a:graphic>
              <a:graphicData uri="http://schemas.openxmlformats.org/drawingml/2006/picture">
                <pic:pic>
                  <pic:nvPicPr>
                    <pic:cNvPr id="0" name="fig3_2_zero_trust_architecture.png"/>
                    <pic:cNvPicPr/>
                  </pic:nvPicPr>
                  <pic:blipFill>
                    <a:blip r:embed="rId12"/>
                    <a:stretch>
                      <a:fillRect/>
                    </a:stretch>
                  </pic:blipFill>
                  <pic:spPr>
                    <a:xfrm>
                      <a:off x="0" y="0"/>
                      <a:ext cx="5577840" cy="3326703"/>
                    </a:xfrm>
                    <a:prstGeom prst="rect"/>
                  </pic:spPr>
                </pic:pic>
              </a:graphicData>
            </a:graphic>
          </wp:inline>
        </w:drawing>
      </w:r>
    </w:p>
    <w:p>
      <w:pPr>
        <w:ind w:left="360"/>
        <w:jc w:val="both"/>
      </w:pPr>
      <w:r>
        <w:t>- Bcrypt Password Vault (security/password.py): Hashes plaintext passwords using 12-round salted Eksblowfish key expansion, preventing rainbow-table and credential-stuffing attacks.</w:t>
      </w:r>
    </w:p>
    <w:p>
      <w:pPr>
        <w:ind w:left="360"/>
        <w:jc w:val="both"/>
      </w:pPr>
      <w:r>
        <w:t>- Stateless HS256 JWT Engine (security/jwt_auth.py): Issues signed tokens containing {user_id, username, role, iat, exp} valid for 8 hours and verifies token integrity on every API call.</w:t>
      </w:r>
    </w:p>
    <w:p>
      <w:pPr>
        <w:ind w:left="360"/>
        <w:jc w:val="both"/>
      </w:pPr>
      <w:r>
        <w:t>- RBAC Policy Gate (security/zero_trust.py) &amp; Audit Logger (utils/logger.py): Enforces least-privilege separation between Admin and Analyst roles and logs all authorized and rejected events to audit_logs.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b/>
                <w:sz w:val="19"/>
              </w:rPr>
              <w:t>System Operation</w:t>
            </w:r>
          </w:p>
        </w:tc>
        <w:tc>
          <w:tcPr>
            <w:tcW w:type="dxa" w:w="1806"/>
          </w:tcPr>
          <w:p>
            <w:r>
              <w:rPr>
                <w:rFonts w:ascii="Times New Roman" w:hAnsi="Times New Roman"/>
                <w:b/>
                <w:sz w:val="19"/>
              </w:rPr>
              <w:t>API Endpoint</w:t>
            </w:r>
          </w:p>
        </w:tc>
        <w:tc>
          <w:tcPr>
            <w:tcW w:type="dxa" w:w="1806"/>
          </w:tcPr>
          <w:p>
            <w:r>
              <w:rPr>
                <w:rFonts w:ascii="Times New Roman" w:hAnsi="Times New Roman"/>
                <w:b/>
                <w:sz w:val="19"/>
              </w:rPr>
              <w:t>Admin</w:t>
            </w:r>
          </w:p>
        </w:tc>
        <w:tc>
          <w:tcPr>
            <w:tcW w:type="dxa" w:w="1806"/>
          </w:tcPr>
          <w:p>
            <w:r>
              <w:rPr>
                <w:rFonts w:ascii="Times New Roman" w:hAnsi="Times New Roman"/>
                <w:b/>
                <w:sz w:val="19"/>
              </w:rPr>
              <w:t>Analyst</w:t>
            </w:r>
          </w:p>
        </w:tc>
        <w:tc>
          <w:tcPr>
            <w:tcW w:type="dxa" w:w="1806"/>
          </w:tcPr>
          <w:p>
            <w:r>
              <w:rPr>
                <w:rFonts w:ascii="Times New Roman" w:hAnsi="Times New Roman"/>
                <w:b/>
                <w:sz w:val="19"/>
              </w:rPr>
              <w:t>Unauthenticated</w:t>
            </w:r>
          </w:p>
        </w:tc>
      </w:tr>
      <w:tr>
        <w:tc>
          <w:tcPr>
            <w:tcW w:type="dxa" w:w="1806"/>
          </w:tcPr>
          <w:p>
            <w:r>
              <w:rPr>
                <w:rFonts w:ascii="Times New Roman" w:hAnsi="Times New Roman"/>
                <w:sz w:val="19"/>
              </w:rPr>
              <w:t>Operator Login &amp; Token Issuance</w:t>
            </w:r>
          </w:p>
        </w:tc>
        <w:tc>
          <w:tcPr>
            <w:tcW w:type="dxa" w:w="1806"/>
          </w:tcPr>
          <w:p>
            <w:r>
              <w:rPr>
                <w:rFonts w:ascii="Times New Roman" w:hAnsi="Times New Roman"/>
                <w:sz w:val="19"/>
              </w:rPr>
              <w:t>POST /api/auth/login</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r>
      <w:tr>
        <w:tc>
          <w:tcPr>
            <w:tcW w:type="dxa" w:w="1806"/>
          </w:tcPr>
          <w:p>
            <w:r>
              <w:rPr>
                <w:rFonts w:ascii="Times New Roman" w:hAnsi="Times New Roman"/>
                <w:sz w:val="19"/>
              </w:rPr>
              <w:t>Inspect &amp; Compare Benchmark Datasets</w:t>
            </w:r>
          </w:p>
        </w:tc>
        <w:tc>
          <w:tcPr>
            <w:tcW w:type="dxa" w:w="1806"/>
          </w:tcPr>
          <w:p>
            <w:r>
              <w:rPr>
                <w:rFonts w:ascii="Times New Roman" w:hAnsi="Times New Roman"/>
                <w:sz w:val="19"/>
              </w:rPr>
              <w:t>GET /dataset-list, /dataset-compare</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c>
          <w:tcPr>
            <w:tcW w:type="dxa" w:w="1806"/>
          </w:tcPr>
          <w:p>
            <w:r>
              <w:rPr>
                <w:rFonts w:ascii="Times New Roman" w:hAnsi="Times New Roman"/>
                <w:sz w:val="19"/>
              </w:rPr>
              <w:t>Denied (401)</w:t>
            </w:r>
          </w:p>
        </w:tc>
      </w:tr>
      <w:tr>
        <w:tc>
          <w:tcPr>
            <w:tcW w:type="dxa" w:w="1806"/>
          </w:tcPr>
          <w:p>
            <w:r>
              <w:rPr>
                <w:rFonts w:ascii="Times New Roman" w:hAnsi="Times New Roman"/>
                <w:sz w:val="19"/>
              </w:rPr>
              <w:t>Upload, Select, or Delete Dataset</w:t>
            </w:r>
          </w:p>
        </w:tc>
        <w:tc>
          <w:tcPr>
            <w:tcW w:type="dxa" w:w="1806"/>
          </w:tcPr>
          <w:p>
            <w:r>
              <w:rPr>
                <w:rFonts w:ascii="Times New Roman" w:hAnsi="Times New Roman"/>
                <w:sz w:val="19"/>
              </w:rPr>
              <w:t>POST /upload, /select; DELETE /delete</w:t>
            </w:r>
          </w:p>
        </w:tc>
        <w:tc>
          <w:tcPr>
            <w:tcW w:type="dxa" w:w="1806"/>
          </w:tcPr>
          <w:p>
            <w:r>
              <w:rPr>
                <w:rFonts w:ascii="Times New Roman" w:hAnsi="Times New Roman"/>
                <w:sz w:val="19"/>
              </w:rPr>
              <w:t>Allowed</w:t>
            </w:r>
          </w:p>
        </w:tc>
        <w:tc>
          <w:tcPr>
            <w:tcW w:type="dxa" w:w="1806"/>
          </w:tcPr>
          <w:p>
            <w:r>
              <w:rPr>
                <w:rFonts w:ascii="Times New Roman" w:hAnsi="Times New Roman"/>
                <w:sz w:val="19"/>
              </w:rPr>
              <w:t>Denied (403)</w:t>
            </w:r>
          </w:p>
        </w:tc>
        <w:tc>
          <w:tcPr>
            <w:tcW w:type="dxa" w:w="1806"/>
          </w:tcPr>
          <w:p>
            <w:r>
              <w:rPr>
                <w:rFonts w:ascii="Times New Roman" w:hAnsi="Times New Roman"/>
                <w:sz w:val="19"/>
              </w:rPr>
              <w:t>Denied (401)</w:t>
            </w:r>
          </w:p>
        </w:tc>
      </w:tr>
      <w:tr>
        <w:tc>
          <w:tcPr>
            <w:tcW w:type="dxa" w:w="1806"/>
          </w:tcPr>
          <w:p>
            <w:r>
              <w:rPr>
                <w:rFonts w:ascii="Times New Roman" w:hAnsi="Times New Roman"/>
                <w:sz w:val="19"/>
              </w:rPr>
              <w:t>Start Neural Training &amp; Delete Model</w:t>
            </w:r>
          </w:p>
        </w:tc>
        <w:tc>
          <w:tcPr>
            <w:tcW w:type="dxa" w:w="1806"/>
          </w:tcPr>
          <w:p>
            <w:r>
              <w:rPr>
                <w:rFonts w:ascii="Times New Roman" w:hAnsi="Times New Roman"/>
                <w:sz w:val="19"/>
              </w:rPr>
              <w:t>POST /api/model/train, /delete-active</w:t>
            </w:r>
          </w:p>
        </w:tc>
        <w:tc>
          <w:tcPr>
            <w:tcW w:type="dxa" w:w="1806"/>
          </w:tcPr>
          <w:p>
            <w:r>
              <w:rPr>
                <w:rFonts w:ascii="Times New Roman" w:hAnsi="Times New Roman"/>
                <w:sz w:val="19"/>
              </w:rPr>
              <w:t>Allowed</w:t>
            </w:r>
          </w:p>
        </w:tc>
        <w:tc>
          <w:tcPr>
            <w:tcW w:type="dxa" w:w="1806"/>
          </w:tcPr>
          <w:p>
            <w:r>
              <w:rPr>
                <w:rFonts w:ascii="Times New Roman" w:hAnsi="Times New Roman"/>
                <w:sz w:val="19"/>
              </w:rPr>
              <w:t>Denied (403)</w:t>
            </w:r>
          </w:p>
        </w:tc>
        <w:tc>
          <w:tcPr>
            <w:tcW w:type="dxa" w:w="1806"/>
          </w:tcPr>
          <w:p>
            <w:r>
              <w:rPr>
                <w:rFonts w:ascii="Times New Roman" w:hAnsi="Times New Roman"/>
                <w:sz w:val="19"/>
              </w:rPr>
              <w:t>Denied (401)</w:t>
            </w:r>
          </w:p>
        </w:tc>
      </w:tr>
      <w:tr>
        <w:tc>
          <w:tcPr>
            <w:tcW w:type="dxa" w:w="1806"/>
          </w:tcPr>
          <w:p>
            <w:r>
              <w:rPr>
                <w:rFonts w:ascii="Times New Roman" w:hAnsi="Times New Roman"/>
                <w:sz w:val="19"/>
              </w:rPr>
              <w:t>View Model Evaluation &amp; Status</w:t>
            </w:r>
          </w:p>
        </w:tc>
        <w:tc>
          <w:tcPr>
            <w:tcW w:type="dxa" w:w="1806"/>
          </w:tcPr>
          <w:p>
            <w:r>
              <w:rPr>
                <w:rFonts w:ascii="Times New Roman" w:hAnsi="Times New Roman"/>
                <w:sz w:val="19"/>
              </w:rPr>
              <w:t>GET /api/model/status, /report</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c>
          <w:tcPr>
            <w:tcW w:type="dxa" w:w="1806"/>
          </w:tcPr>
          <w:p>
            <w:r>
              <w:rPr>
                <w:rFonts w:ascii="Times New Roman" w:hAnsi="Times New Roman"/>
                <w:sz w:val="19"/>
              </w:rPr>
              <w:t>Denied (401)</w:t>
            </w:r>
          </w:p>
        </w:tc>
      </w:tr>
      <w:tr>
        <w:tc>
          <w:tcPr>
            <w:tcW w:type="dxa" w:w="1806"/>
          </w:tcPr>
          <w:p>
            <w:r>
              <w:rPr>
                <w:rFonts w:ascii="Times New Roman" w:hAnsi="Times New Roman"/>
                <w:sz w:val="19"/>
              </w:rPr>
              <w:t>Control Live Capture &amp; Export Alerts</w:t>
            </w:r>
          </w:p>
        </w:tc>
        <w:tc>
          <w:tcPr>
            <w:tcW w:type="dxa" w:w="1806"/>
          </w:tcPr>
          <w:p>
            <w:r>
              <w:rPr>
                <w:rFonts w:ascii="Times New Roman" w:hAnsi="Times New Roman"/>
                <w:sz w:val="19"/>
              </w:rPr>
              <w:t>POST /start, /stop; GET /traffic, /export</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c>
          <w:tcPr>
            <w:tcW w:type="dxa" w:w="1806"/>
          </w:tcPr>
          <w:p>
            <w:r>
              <w:rPr>
                <w:rFonts w:ascii="Times New Roman" w:hAnsi="Times New Roman"/>
                <w:sz w:val="19"/>
              </w:rPr>
              <w:t>Denied (401)</w:t>
            </w:r>
          </w:p>
        </w:tc>
      </w:tr>
      <w:tr>
        <w:tc>
          <w:tcPr>
            <w:tcW w:type="dxa" w:w="1806"/>
          </w:tcPr>
          <w:p>
            <w:r>
              <w:rPr>
                <w:rFonts w:ascii="Times New Roman" w:hAnsi="Times New Roman"/>
                <w:sz w:val="19"/>
              </w:rPr>
              <w:t>Inspect Immutable Security Audit Logs</w:t>
            </w:r>
          </w:p>
        </w:tc>
        <w:tc>
          <w:tcPr>
            <w:tcW w:type="dxa" w:w="1806"/>
          </w:tcPr>
          <w:p>
            <w:r>
              <w:rPr>
                <w:rFonts w:ascii="Times New Roman" w:hAnsi="Times New Roman"/>
                <w:sz w:val="19"/>
              </w:rPr>
              <w:t>GET /audit-logs</w:t>
            </w:r>
          </w:p>
        </w:tc>
        <w:tc>
          <w:tcPr>
            <w:tcW w:type="dxa" w:w="1806"/>
          </w:tcPr>
          <w:p>
            <w:r>
              <w:rPr>
                <w:rFonts w:ascii="Times New Roman" w:hAnsi="Times New Roman"/>
                <w:sz w:val="19"/>
              </w:rPr>
              <w:t>Allowed</w:t>
            </w:r>
          </w:p>
        </w:tc>
        <w:tc>
          <w:tcPr>
            <w:tcW w:type="dxa" w:w="1806"/>
          </w:tcPr>
          <w:p>
            <w:r>
              <w:rPr>
                <w:rFonts w:ascii="Times New Roman" w:hAnsi="Times New Roman"/>
                <w:sz w:val="19"/>
              </w:rPr>
              <w:t>Allowed</w:t>
            </w:r>
          </w:p>
        </w:tc>
        <w:tc>
          <w:tcPr>
            <w:tcW w:type="dxa" w:w="1806"/>
          </w:tcPr>
          <w:p>
            <w:r>
              <w:rPr>
                <w:rFonts w:ascii="Times New Roman" w:hAnsi="Times New Roman"/>
                <w:sz w:val="19"/>
              </w:rPr>
              <w:t>Denied (401)</w:t>
            </w:r>
          </w:p>
        </w:tc>
      </w:tr>
    </w:tbl>
    <w:p/>
    <w:p>
      <w:pPr>
        <w:pStyle w:val="Heading2"/>
      </w:pPr>
      <w:r>
        <w:t>3.2.3 Leakage-Free Preprocessing and Neural Training Architecture</w:t>
      </w:r>
    </w:p>
    <w:p>
      <w:pPr>
        <w:jc w:val="center"/>
      </w:pPr>
      <w:r>
        <w:drawing>
          <wp:inline xmlns:a="http://schemas.openxmlformats.org/drawingml/2006/main" xmlns:pic="http://schemas.openxmlformats.org/drawingml/2006/picture">
            <wp:extent cx="5577840" cy="3372147"/>
            <wp:docPr id="3" name="Picture 3"/>
            <wp:cNvGraphicFramePr>
              <a:graphicFrameLocks noChangeAspect="1"/>
            </wp:cNvGraphicFramePr>
            <a:graphic>
              <a:graphicData uri="http://schemas.openxmlformats.org/drawingml/2006/picture">
                <pic:pic>
                  <pic:nvPicPr>
                    <pic:cNvPr id="0" name="fig3_3_preprocessing_training_architecture.png"/>
                    <pic:cNvPicPr/>
                  </pic:nvPicPr>
                  <pic:blipFill>
                    <a:blip r:embed="rId13"/>
                    <a:stretch>
                      <a:fillRect/>
                    </a:stretch>
                  </pic:blipFill>
                  <pic:spPr>
                    <a:xfrm>
                      <a:off x="0" y="0"/>
                      <a:ext cx="5577840" cy="3372147"/>
                    </a:xfrm>
                    <a:prstGeom prst="rect"/>
                  </pic:spPr>
                </pic:pic>
              </a:graphicData>
            </a:graphic>
          </wp:inline>
        </w:drawing>
      </w:r>
    </w:p>
    <w:p>
      <w:pPr>
        <w:ind w:left="360"/>
        <w:jc w:val="both"/>
      </w:pPr>
      <w:r>
        <w:t>- Blocks 1–2 (DatasetLoader &amp; StratifiedNIDSSampler): Loads raw CSV benchmarks and extracts a stratified sample (seed = 42) that preserves exact multi-class attack ratios without synthetic data fabrication.</w:t>
      </w:r>
    </w:p>
    <w:p>
      <w:pPr>
        <w:ind w:left="360"/>
        <w:jc w:val="both"/>
      </w:pPr>
      <w:r>
        <w:t>- Blocks 3–5 (Pre-Split Sanitizer, Imputer &amp; Leakage Filter): Converts +/-Inf to NaN, drops duplicate rows *before* train/test splitting to eliminate cross-split data leakage, imputes missing values via median/mode, and drops session identifiers (Flow ID, IPs, Timestamps).</w:t>
      </w:r>
    </w:p>
    <w:p>
      <w:pPr>
        <w:ind w:left="360"/>
        <w:jc w:val="both"/>
      </w:pPr>
      <w:r>
        <w:t>- Blocks 6–9 (70/15/15 Split, Train-Only Scaler, Neural Trainer &amp; Evaluator): Partitions data into 70% Train, 15% Validation, and 15% Test; fits StandardScaler strictly on the training set; trains the (64, 32) ReLU MLP via mini-batch Adam; evaluates the unseen test split; and saves versioned artifacts.</w:t>
      </w:r>
    </w:p>
    <w:p>
      <w:pPr>
        <w:pStyle w:val="Heading2"/>
      </w:pPr>
      <w:r>
        <w:t>3.2.4 Passive Live Packet Capture and Bidirectional Flow Inference Architecture</w:t>
      </w:r>
    </w:p>
    <w:p>
      <w:pPr>
        <w:jc w:val="center"/>
      </w:pPr>
      <w:r>
        <w:drawing>
          <wp:inline xmlns:a="http://schemas.openxmlformats.org/drawingml/2006/main" xmlns:pic="http://schemas.openxmlformats.org/drawingml/2006/picture">
            <wp:extent cx="5577840" cy="3282118"/>
            <wp:docPr id="4" name="Picture 4"/>
            <wp:cNvGraphicFramePr>
              <a:graphicFrameLocks noChangeAspect="1"/>
            </wp:cNvGraphicFramePr>
            <a:graphic>
              <a:graphicData uri="http://schemas.openxmlformats.org/drawingml/2006/picture">
                <pic:pic>
                  <pic:nvPicPr>
                    <pic:cNvPr id="0" name="fig3_4_live_detection_architecture.png"/>
                    <pic:cNvPicPr/>
                  </pic:nvPicPr>
                  <pic:blipFill>
                    <a:blip r:embed="rId14"/>
                    <a:stretch>
                      <a:fillRect/>
                    </a:stretch>
                  </pic:blipFill>
                  <pic:spPr>
                    <a:xfrm>
                      <a:off x="0" y="0"/>
                      <a:ext cx="5577840" cy="3282118"/>
                    </a:xfrm>
                    <a:prstGeom prst="rect"/>
                  </pic:spPr>
                </pic:pic>
              </a:graphicData>
            </a:graphic>
          </wp:inline>
        </w:drawing>
      </w:r>
    </w:p>
    <w:p>
      <w:pPr>
        <w:ind w:left="360"/>
        <w:jc w:val="both"/>
      </w:pPr>
      <w:r>
        <w:t>- Blocks 1–4 (PacketCaptureManager &amp; Bidirectional FlowManager): Passively sniffs IP/TCP/UDP packets from the host interface using Scapy/Npcap and groups them into canonical 5-tuple bidirectional conversations in an LRU table (max_flows = 5000), emitting flows on TCP FIN/RST, every 5 packets, or after a 2.0s idle timeout.</w:t>
      </w:r>
    </w:p>
    <w:p>
      <w:pPr>
        <w:ind w:left="360"/>
        <w:jc w:val="both"/>
      </w:pPr>
      <w:r>
        <w:t>- Blocks 5–8 (FlowFeatureExtractor, LivePredictor, Risk Scorer &amp; DetectionLogger): Dynamically extracts 22 (CIC-IDS2017), 15 (UNSW-NB15), or 19 (NSL-KDD) features, applies the saved StandardScaler, runs neural inference, assigns LOW, MEDIUM, or HIGH risk levels, and logs detections to memory buffers and SQLite.</w:t>
      </w:r>
    </w:p>
    <w:p>
      <w:pPr>
        <w:pStyle w:val="Heading2"/>
      </w:pPr>
      <w:r>
        <w:t>3.2.5 Relational Database Entity-Relationship (ER) Architecture</w:t>
      </w:r>
    </w:p>
    <w:p>
      <w:pPr>
        <w:jc w:val="center"/>
      </w:pPr>
      <w:r>
        <w:drawing>
          <wp:inline xmlns:a="http://schemas.openxmlformats.org/drawingml/2006/main" xmlns:pic="http://schemas.openxmlformats.org/drawingml/2006/picture">
            <wp:extent cx="5577840" cy="3507189"/>
            <wp:docPr id="5" name="Picture 5"/>
            <wp:cNvGraphicFramePr>
              <a:graphicFrameLocks noChangeAspect="1"/>
            </wp:cNvGraphicFramePr>
            <a:graphic>
              <a:graphicData uri="http://schemas.openxmlformats.org/drawingml/2006/picture">
                <pic:pic>
                  <pic:nvPicPr>
                    <pic:cNvPr id="0" name="fig3_5_database_er_diagram.png"/>
                    <pic:cNvPicPr/>
                  </pic:nvPicPr>
                  <pic:blipFill>
                    <a:blip r:embed="rId15"/>
                    <a:stretch>
                      <a:fillRect/>
                    </a:stretch>
                  </pic:blipFill>
                  <pic:spPr>
                    <a:xfrm>
                      <a:off x="0" y="0"/>
                      <a:ext cx="5577840" cy="3507189"/>
                    </a:xfrm>
                    <a:prstGeom prst="rect"/>
                  </pic:spPr>
                </pic:pic>
              </a:graphicData>
            </a:graphic>
          </wp:inline>
        </w:drawing>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rFonts w:ascii="Times New Roman" w:hAnsi="Times New Roman"/>
                <w:b/>
                <w:sz w:val="19"/>
              </w:rPr>
              <w:t>Table Name</w:t>
            </w:r>
          </w:p>
        </w:tc>
        <w:tc>
          <w:tcPr>
            <w:tcW w:type="dxa" w:w="1806"/>
          </w:tcPr>
          <w:p>
            <w:r>
              <w:rPr>
                <w:rFonts w:ascii="Times New Roman" w:hAnsi="Times New Roman"/>
                <w:b/>
                <w:sz w:val="19"/>
              </w:rPr>
              <w:t>Primary / Foreign Keys</w:t>
            </w:r>
          </w:p>
        </w:tc>
        <w:tc>
          <w:tcPr>
            <w:tcW w:type="dxa" w:w="1806"/>
          </w:tcPr>
          <w:p>
            <w:r>
              <w:rPr>
                <w:rFonts w:ascii="Times New Roman" w:hAnsi="Times New Roman"/>
                <w:b/>
                <w:sz w:val="19"/>
              </w:rPr>
              <w:t>Key Columns &amp; Attributes</w:t>
            </w:r>
          </w:p>
        </w:tc>
        <w:tc>
          <w:tcPr>
            <w:tcW w:type="dxa" w:w="1806"/>
          </w:tcPr>
          <w:p>
            <w:r>
              <w:rPr>
                <w:rFonts w:ascii="Times New Roman" w:hAnsi="Times New Roman"/>
                <w:b/>
                <w:sz w:val="19"/>
              </w:rPr>
              <w:t>System Purpose</w:t>
            </w:r>
          </w:p>
        </w:tc>
        <w:tc>
          <w:tcPr>
            <w:tcW w:type="dxa" w:w="1806"/>
          </w:tcPr>
          <w:p/>
        </w:tc>
      </w:tr>
      <w:tr>
        <w:tc>
          <w:tcPr>
            <w:tcW w:type="dxa" w:w="1806"/>
          </w:tcPr>
          <w:p>
            <w:r>
              <w:rPr>
                <w:rFonts w:ascii="Times New Roman" w:hAnsi="Times New Roman"/>
                <w:sz w:val="19"/>
              </w:rPr>
              <w:t>roles</w:t>
            </w:r>
          </w:p>
        </w:tc>
        <w:tc>
          <w:tcPr>
            <w:tcW w:type="dxa" w:w="1806"/>
          </w:tcPr>
          <w:p>
            <w:r>
              <w:rPr>
                <w:rFonts w:ascii="Times New Roman" w:hAnsi="Times New Roman"/>
                <w:sz w:val="19"/>
              </w:rPr>
              <w:t>PK: id</w:t>
            </w:r>
          </w:p>
        </w:tc>
        <w:tc>
          <w:tcPr>
            <w:tcW w:type="dxa" w:w="1806"/>
          </w:tcPr>
          <w:p>
            <w:r>
              <w:rPr>
                <w:rFonts w:ascii="Times New Roman" w:hAnsi="Times New Roman"/>
                <w:sz w:val="19"/>
              </w:rPr>
              <w:t>name (UNIQUE), description</w:t>
            </w:r>
          </w:p>
        </w:tc>
        <w:tc>
          <w:tcPr>
            <w:tcW w:type="dxa" w:w="1806"/>
          </w:tcPr>
          <w:p>
            <w:r>
              <w:rPr>
                <w:rFonts w:ascii="Times New Roman" w:hAnsi="Times New Roman"/>
                <w:sz w:val="19"/>
              </w:rPr>
              <w:t>Stores Admin and Analyst RBAC role definitions.</w:t>
            </w:r>
          </w:p>
        </w:tc>
        <w:tc>
          <w:tcPr>
            <w:tcW w:type="dxa" w:w="1806"/>
          </w:tcPr>
          <w:p/>
        </w:tc>
      </w:tr>
      <w:tr>
        <w:tc>
          <w:tcPr>
            <w:tcW w:type="dxa" w:w="1806"/>
          </w:tcPr>
          <w:p>
            <w:r>
              <w:rPr>
                <w:rFonts w:ascii="Times New Roman" w:hAnsi="Times New Roman"/>
                <w:sz w:val="19"/>
              </w:rPr>
              <w:t>users</w:t>
            </w:r>
          </w:p>
        </w:tc>
        <w:tc>
          <w:tcPr>
            <w:tcW w:type="dxa" w:w="1806"/>
          </w:tcPr>
          <w:p>
            <w:r>
              <w:rPr>
                <w:rFonts w:ascii="Times New Roman" w:hAnsi="Times New Roman"/>
                <w:sz w:val="19"/>
              </w:rPr>
              <w:t>PK: id \</w:t>
            </w:r>
          </w:p>
        </w:tc>
        <w:tc>
          <w:tcPr>
            <w:tcW w:type="dxa" w:w="1806"/>
          </w:tcPr>
          <w:p>
            <w:r>
              <w:rPr>
                <w:rFonts w:ascii="Times New Roman" w:hAnsi="Times New Roman"/>
                <w:sz w:val="19"/>
              </w:rPr>
              <w:t>FK: role_id -&gt; roles.id</w:t>
            </w:r>
          </w:p>
        </w:tc>
        <w:tc>
          <w:tcPr>
            <w:tcW w:type="dxa" w:w="1806"/>
          </w:tcPr>
          <w:p>
            <w:r>
              <w:rPr>
                <w:rFonts w:ascii="Times New Roman" w:hAnsi="Times New Roman"/>
                <w:sz w:val="19"/>
              </w:rPr>
              <w:t>username, email, password_hash, created_at</w:t>
            </w:r>
          </w:p>
        </w:tc>
        <w:tc>
          <w:tcPr>
            <w:tcW w:type="dxa" w:w="1806"/>
          </w:tcPr>
          <w:p>
            <w:r>
              <w:rPr>
                <w:rFonts w:ascii="Times New Roman" w:hAnsi="Times New Roman"/>
                <w:sz w:val="19"/>
              </w:rPr>
              <w:t>Stores operator accounts and 12-round Bcrypt hashes.</w:t>
            </w:r>
          </w:p>
        </w:tc>
      </w:tr>
      <w:tr>
        <w:tc>
          <w:tcPr>
            <w:tcW w:type="dxa" w:w="1806"/>
          </w:tcPr>
          <w:p>
            <w:r>
              <w:rPr>
                <w:rFonts w:ascii="Times New Roman" w:hAnsi="Times New Roman"/>
                <w:sz w:val="19"/>
              </w:rPr>
              <w:t>audit_logs</w:t>
            </w:r>
          </w:p>
        </w:tc>
        <w:tc>
          <w:tcPr>
            <w:tcW w:type="dxa" w:w="1806"/>
          </w:tcPr>
          <w:p>
            <w:r>
              <w:rPr>
                <w:rFonts w:ascii="Times New Roman" w:hAnsi="Times New Roman"/>
                <w:sz w:val="19"/>
              </w:rPr>
              <w:t>PK: id \</w:t>
            </w:r>
          </w:p>
        </w:tc>
        <w:tc>
          <w:tcPr>
            <w:tcW w:type="dxa" w:w="1806"/>
          </w:tcPr>
          <w:p>
            <w:r>
              <w:rPr>
                <w:rFonts w:ascii="Times New Roman" w:hAnsi="Times New Roman"/>
                <w:sz w:val="19"/>
              </w:rPr>
              <w:t>FK: user_id -&gt; users.id</w:t>
            </w:r>
          </w:p>
        </w:tc>
        <w:tc>
          <w:tcPr>
            <w:tcW w:type="dxa" w:w="1806"/>
          </w:tcPr>
          <w:p>
            <w:r>
              <w:rPr>
                <w:rFonts w:ascii="Times New Roman" w:hAnsi="Times New Roman"/>
                <w:sz w:val="19"/>
              </w:rPr>
              <w:t>username, action, ip_address, status, timestamp, details</w:t>
            </w:r>
          </w:p>
        </w:tc>
        <w:tc>
          <w:tcPr>
            <w:tcW w:type="dxa" w:w="1806"/>
          </w:tcPr>
          <w:p>
            <w:r>
              <w:rPr>
                <w:rFonts w:ascii="Times New Roman" w:hAnsi="Times New Roman"/>
                <w:sz w:val="19"/>
              </w:rPr>
              <w:t>Immutable compliance log of all security and API actions.</w:t>
            </w:r>
          </w:p>
        </w:tc>
      </w:tr>
      <w:tr>
        <w:tc>
          <w:tcPr>
            <w:tcW w:type="dxa" w:w="1806"/>
          </w:tcPr>
          <w:p>
            <w:r>
              <w:rPr>
                <w:rFonts w:ascii="Times New Roman" w:hAnsi="Times New Roman"/>
                <w:sz w:val="19"/>
              </w:rPr>
              <w:t>dataset_history</w:t>
            </w:r>
          </w:p>
        </w:tc>
        <w:tc>
          <w:tcPr>
            <w:tcW w:type="dxa" w:w="1806"/>
          </w:tcPr>
          <w:p>
            <w:r>
              <w:rPr>
                <w:rFonts w:ascii="Times New Roman" w:hAnsi="Times New Roman"/>
                <w:sz w:val="19"/>
              </w:rPr>
              <w:t>PK: id</w:t>
            </w:r>
          </w:p>
        </w:tc>
        <w:tc>
          <w:tcPr>
            <w:tcW w:type="dxa" w:w="1806"/>
          </w:tcPr>
          <w:p>
            <w:r>
              <w:rPr>
                <w:rFonts w:ascii="Times New Roman" w:hAnsi="Times New Roman"/>
                <w:sz w:val="19"/>
              </w:rPr>
              <w:t>filename, dataset_type, total_rows, training_rows, is_selected, missing/duplicate/infinite_count</w:t>
            </w:r>
          </w:p>
        </w:tc>
        <w:tc>
          <w:tcPr>
            <w:tcW w:type="dxa" w:w="1806"/>
          </w:tcPr>
          <w:p>
            <w:r>
              <w:rPr>
                <w:rFonts w:ascii="Times New Roman" w:hAnsi="Times New Roman"/>
                <w:sz w:val="19"/>
              </w:rPr>
              <w:t>Catalogs benchmark CSVs, pre-scanned data quality stats, and class distributions.</w:t>
            </w:r>
          </w:p>
        </w:tc>
        <w:tc>
          <w:tcPr>
            <w:tcW w:type="dxa" w:w="1806"/>
          </w:tcPr>
          <w:p/>
        </w:tc>
      </w:tr>
      <w:tr>
        <w:tc>
          <w:tcPr>
            <w:tcW w:type="dxa" w:w="1806"/>
          </w:tcPr>
          <w:p>
            <w:r>
              <w:rPr>
                <w:rFonts w:ascii="Times New Roman" w:hAnsi="Times New Roman"/>
                <w:sz w:val="19"/>
              </w:rPr>
              <w:t>model_history</w:t>
            </w:r>
          </w:p>
        </w:tc>
        <w:tc>
          <w:tcPr>
            <w:tcW w:type="dxa" w:w="1806"/>
          </w:tcPr>
          <w:p>
            <w:r>
              <w:rPr>
                <w:rFonts w:ascii="Times New Roman" w:hAnsi="Times New Roman"/>
                <w:sz w:val="19"/>
              </w:rPr>
              <w:t>PK: id</w:t>
            </w:r>
          </w:p>
        </w:tc>
        <w:tc>
          <w:tcPr>
            <w:tcW w:type="dxa" w:w="1806"/>
          </w:tcPr>
          <w:p>
            <w:r>
              <w:rPr>
                <w:rFonts w:ascii="Times New Roman" w:hAnsi="Times New Roman"/>
                <w:sz w:val="19"/>
              </w:rPr>
              <w:t>model_name, dataset_name, accuracy, loss, precision, recall, f1_score, artifact_path</w:t>
            </w:r>
          </w:p>
        </w:tc>
        <w:tc>
          <w:tcPr>
            <w:tcW w:type="dxa" w:w="1806"/>
          </w:tcPr>
          <w:p>
            <w:r>
              <w:rPr>
                <w:rFonts w:ascii="Times New Roman" w:hAnsi="Times New Roman"/>
                <w:sz w:val="19"/>
              </w:rPr>
              <w:t>Records trained neural network runs, metrics, and artifact directory paths.</w:t>
            </w:r>
          </w:p>
        </w:tc>
        <w:tc>
          <w:tcPr>
            <w:tcW w:type="dxa" w:w="1806"/>
          </w:tcPr>
          <w:p/>
        </w:tc>
      </w:tr>
      <w:tr>
        <w:tc>
          <w:tcPr>
            <w:tcW w:type="dxa" w:w="1806"/>
          </w:tcPr>
          <w:p>
            <w:r>
              <w:rPr>
                <w:rFonts w:ascii="Times New Roman" w:hAnsi="Times New Roman"/>
                <w:sz w:val="19"/>
              </w:rPr>
              <w:t>live_detections</w:t>
            </w:r>
          </w:p>
        </w:tc>
        <w:tc>
          <w:tcPr>
            <w:tcW w:type="dxa" w:w="1806"/>
          </w:tcPr>
          <w:p>
            <w:r>
              <w:rPr>
                <w:rFonts w:ascii="Times New Roman" w:hAnsi="Times New Roman"/>
                <w:sz w:val="19"/>
              </w:rPr>
              <w:t>PK: id \</w:t>
            </w:r>
          </w:p>
        </w:tc>
        <w:tc>
          <w:tcPr>
            <w:tcW w:type="dxa" w:w="1806"/>
          </w:tcPr>
          <w:p>
            <w:r>
              <w:rPr>
                <w:rFonts w:ascii="Times New Roman" w:hAnsi="Times New Roman"/>
                <w:sz w:val="19"/>
              </w:rPr>
              <w:t>IX: timestamp, risk_level</w:t>
            </w:r>
          </w:p>
        </w:tc>
        <w:tc>
          <w:tcPr>
            <w:tcW w:type="dxa" w:w="1806"/>
          </w:tcPr>
          <w:p>
            <w:r>
              <w:rPr>
                <w:rFonts w:ascii="Times New Roman" w:hAnsi="Times New Roman"/>
                <w:sz w:val="19"/>
              </w:rPr>
              <w:t>source_ip, destination_ip, ports, protocol, flow_duration, packet_count, prediction, confidence, risk_level</w:t>
            </w:r>
          </w:p>
        </w:tc>
        <w:tc>
          <w:tcPr>
            <w:tcW w:type="dxa" w:w="1806"/>
          </w:tcPr>
          <w:p>
            <w:r>
              <w:rPr>
                <w:rFonts w:ascii="Times New Roman" w:hAnsi="Times New Roman"/>
                <w:sz w:val="19"/>
              </w:rPr>
              <w:t>Persists real-time network flow classifications and Zero Trust risk alerts.</w:t>
            </w:r>
          </w:p>
        </w:tc>
      </w:tr>
    </w:tbl>
    <w:p/>
    <w:p>
      <w:r>
        <w:br w:type="page"/>
      </w:r>
    </w:p>
    <w:p>
      <w:pPr>
        <w:pStyle w:val="Heading1"/>
      </w:pPr>
      <w:r>
        <w:t>3.3 Mathematical Model of the Proposed System</w:t>
      </w:r>
    </w:p>
    <w:p>
      <w:pPr>
        <w:pStyle w:val="Heading2"/>
      </w:pPr>
      <w:r>
        <w:t>3.3.1 Formal System State-Space Representation</w:t>
      </w:r>
    </w:p>
    <w:p>
      <w:pPr>
        <w:jc w:val="both"/>
      </w:pPr>
      <w:r>
        <w:t>The proposed AI-Powered Zero Trust Network Intrusion Detection System is formally modeled as a 7-tuple state transformation system $S$:</w:t>
      </w:r>
    </w:p>
    <w:p>
      <w:pPr>
        <w:jc w:val="center"/>
      </w:pPr>
      <w:r>
        <w:rPr>
          <w:rFonts w:ascii="Cambria Math" w:hAnsi="Cambria Math"/>
          <w:b/>
          <w:sz w:val="22"/>
        </w:rPr>
        <w:t>S = \langle I, P, F, M_{\theta}, Z_{ZT}, R_{risk}, O \rangle \quad (3.1)</w:t>
      </w:r>
    </w:p>
    <w:p>
      <w:pPr>
        <w:jc w:val="both"/>
      </w:pPr>
      <w:r>
        <w:t>where $I$ is the input space of offline tabular datasets $D_{raw}$ and live packet streams $P_{stream}$; $P$ is the leakage-free preprocessing operator; $F$ is the bidirectional 5-tuple flow feature extraction operator projecting packets into $\mathbb{R}^{1 \times d}$ (for $d \in \{22, 15, 19\}$); $M_{\theta}$ is the parameterized neural network mapping standardized features onto the $C$-class probability simplex; $Z_{ZT}$ is the Zero Trust cryptographic and RBAC verification gate; $R_{risk}$ is the piecewise risk scoring function; and $O$ is the relational persistence and telemetry output space.</w:t>
      </w:r>
    </w:p>
    <w:p>
      <w:pPr>
        <w:pStyle w:val="Heading2"/>
      </w:pPr>
      <w:r>
        <w:t>3.3.2 Stratified Subsampling and Data Sanitization Model</w:t>
      </w:r>
    </w:p>
    <w:p>
      <w:pPr>
        <w:jc w:val="both"/>
      </w:pPr>
      <w:r>
        <w:t>Let a raw benchmark dataset $D_{raw} = \{(x_i, y_i)\}_{i=1}^{N_{raw}}$ be partitioned into $C$ disjoint class subsets $D_1, \dots, D_C$ where $|D_c| = N_c$. Given a target sample size $N_{target} \le N_{raw}$ and fixed random seed $S = 42$, StratifiedNIDSSampler computes the subsampling ratio $r$ and per-class allocation $N_{c,sampled}$:</w:t>
      </w:r>
    </w:p>
    <w:p>
      <w:pPr>
        <w:jc w:val="center"/>
      </w:pPr>
      <w:r>
        <w:rPr>
          <w:rFonts w:ascii="Cambria Math" w:hAnsi="Cambria Math"/>
          <w:b/>
          <w:sz w:val="22"/>
        </w:rPr>
        <w:t>r = \frac{N_{target}}{N_{raw}}, \qquad N_{c,sampled} = \left\lfloor \left(\frac{N_{target}}{N_{raw}}\right) \cdot N_c + 0.5 \right\rfloor \quad (3.2)</w:t>
      </w:r>
    </w:p>
    <w:p>
      <w:pPr>
        <w:jc w:val="both"/>
      </w:pPr>
      <w:r>
        <w:t>Next, non-finite values (+/-Inf) are replaced with NaN, and exact duplicate records are eliminated prior to splitting. Missing numerical attributes $X_j$ are imputed using the robust order-statistic median, while categorical attributes are imputed using the empirical mode:</w:t>
      </w:r>
    </w:p>
    <w:p>
      <w:pPr>
        <w:jc w:val="center"/>
      </w:pPr>
      <w:r>
        <w:rPr>
          <w:rFonts w:ascii="Cambria Math" w:hAnsi="Cambria Math"/>
          <w:b/>
          <w:sz w:val="22"/>
        </w:rPr>
        <w:t>\tilde{x}_{i,j} = \text{Median}(X_j^{obs}) \text{ [if } X_j \text{ numeric]}, \qquad \tilde{x}_{i,j} = \arg\max_{v} \sum I(x_{k,j} = v) \text{ [if } X_j \text{ categorical]} \quad (3.3)</w:t>
      </w:r>
    </w:p>
    <w:p>
      <w:pPr>
        <w:pStyle w:val="Heading2"/>
      </w:pPr>
      <w:r>
        <w:t>3.3.3 Leakage-Free Partitioning and Z-Score Standardization</w:t>
      </w:r>
    </w:p>
    <w:p>
      <w:pPr>
        <w:jc w:val="both"/>
      </w:pPr>
      <w:r>
        <w:t>After removing session identifiers (Flow ID, IPs, Timestamps) and integer-encoding categorical strings via LabelEncoder, the deduplicated dataset of size $N$ is partitioned via two-stage stratified splitting into 70% Training, 15% Validation, and 15% Testing subsets:</w:t>
      </w:r>
    </w:p>
    <w:p>
      <w:pPr>
        <w:jc w:val="center"/>
      </w:pPr>
      <w:r>
        <w:rPr>
          <w:rFonts w:ascii="Cambria Math" w:hAnsi="Cambria Math"/>
          <w:b/>
          <w:sz w:val="22"/>
        </w:rPr>
        <w:t>N_{train} = \lfloor 0.70 \cdot N \rfloor, \qquad N_{val} = \lfloor 0.15 \cdot N \rfloor, \qquad N_{test} = N - N_{train} - N_{val} \quad (3.4)</w:t>
      </w:r>
    </w:p>
    <w:p>
      <w:pPr>
        <w:jc w:val="both"/>
      </w:pPr>
      <w:r>
        <w:t>To prevent test distribution leakage, the feature mean vector $\mu_{train}$ and standard deviation vector $\sigma_{train}$ are fitted exclusively on the 70% training partition:</w:t>
      </w:r>
    </w:p>
    <w:p>
      <w:pPr>
        <w:jc w:val="center"/>
      </w:pPr>
      <w:r>
        <w:rPr>
          <w:rFonts w:ascii="Cambria Math" w:hAnsi="Cambria Math"/>
          <w:b/>
          <w:sz w:val="22"/>
        </w:rPr>
        <w:t>\mu_{train,j} = \frac{1}{N_{train}} \sum_{i \in Train} x_{i,j}, \qquad \sigma_{train,j} = \sqrt{\frac{1}{N_{train}} \sum_{i \in Train} (x_{i,j} - \mu_{train,j})^2} \quad (3.5)</w:t>
      </w:r>
    </w:p>
    <w:p>
      <w:pPr>
        <w:jc w:val="both"/>
      </w:pPr>
      <w:r>
        <w:t>All three partitions (and subsequent live network flows) are transformed using the frozen training parameters:</w:t>
      </w:r>
    </w:p>
    <w:p>
      <w:pPr>
        <w:jc w:val="center"/>
      </w:pPr>
      <w:r>
        <w:rPr>
          <w:rFonts w:ascii="Cambria Math" w:hAnsi="Cambria Math"/>
          <w:b/>
          <w:sz w:val="22"/>
        </w:rPr>
        <w:t>z_{i,j} = \frac{x_{i,j} - \mu_{train,j}}{\sigma_{train,j} + \epsilon}, \qquad \forall i \in \{\text{Train, Val, Test, Live}\} \quad (3.6)</w:t>
      </w:r>
    </w:p>
    <w:p>
      <w:pPr>
        <w:pStyle w:val="Heading2"/>
      </w:pPr>
      <w:r>
        <w:t>3.3.4 Multi-Layer Neural Network Forward Propagation and Loss Function</w:t>
      </w:r>
    </w:p>
    <w:p>
      <w:pPr>
        <w:jc w:val="both"/>
      </w:pPr>
      <w:r>
        <w:t>The classification engine employs a Multi-Layer Perceptron (MLPClassifier) with input dimension $d$, two hidden ReLU layers of widths $d_1 = 64$ and $d_2 = 32$, and a $C$-unit Softmax output layer. For a standardized input flow vector $z \in \mathbb{R}^d$, forward propagation computes:</w:t>
      </w:r>
    </w:p>
    <w:p>
      <w:pPr>
        <w:jc w:val="center"/>
      </w:pPr>
      <w:r>
        <w:rPr>
          <w:rFonts w:ascii="Cambria Math" w:hAnsi="Cambria Math"/>
          <w:b/>
          <w:sz w:val="22"/>
        </w:rPr>
        <w:t>h^{(1)} = \text{ReLU}(W^{(1)} z + b^{(1)}), \qquad \text{where } \text{ReLU}(u) = \max(0, u), \quad W^{(1)} \in \mathbb{R}^{64 \times d} \quad (3.7)</w:t>
      </w:r>
    </w:p>
    <w:p>
      <w:pPr>
        <w:jc w:val="center"/>
      </w:pPr>
      <w:r>
        <w:rPr>
          <w:rFonts w:ascii="Cambria Math" w:hAnsi="Cambria Math"/>
          <w:b/>
          <w:sz w:val="22"/>
        </w:rPr>
        <w:t>h^{(2)} = \text{ReLU}(W^{(2)} h^{(1)} + b^{(2)}), \qquad \text{where } W^{(2)} \in \mathbb{R}^{32 \times 64}, \quad b^{(2)} \in \mathbb{R}^{32} \quad (3.8)</w:t>
      </w:r>
    </w:p>
    <w:p>
      <w:pPr>
        <w:jc w:val="center"/>
      </w:pPr>
      <w:r>
        <w:rPr>
          <w:rFonts w:ascii="Cambria Math" w:hAnsi="Cambria Math"/>
          <w:b/>
          <w:sz w:val="22"/>
        </w:rPr>
        <w:t>a = W^{(3)} h^{(2)} + b^{(3)}, \qquad \text{where } W^{(3)} \in \mathbb{R}^{C \times 32}, \quad b^{(3)} \in \mathbb{R}^C \quad (3.9)</w:t>
      </w:r>
    </w:p>
    <w:p>
      <w:pPr>
        <w:jc w:val="both"/>
      </w:pPr>
      <w:r>
        <w:t>The output logits $a = [a_1, \dots, a_C]^T$ are normalized via the numerically stabilized Softmax function to yield the posterior probability distribution $\hat{p}$:</w:t>
      </w:r>
    </w:p>
    <w:p>
      <w:pPr>
        <w:jc w:val="center"/>
      </w:pPr>
      <w:r>
        <w:rPr>
          <w:rFonts w:ascii="Cambria Math" w:hAnsi="Cambria Math"/>
          <w:b/>
          <w:sz w:val="22"/>
        </w:rPr>
        <w:t>\hat{p}_c = P(y = c \mid z; \theta) = \frac{\exp(a_c - \max_k a_k)}{\sum_{j=1}^C \exp(a_j - \max_k a_k)} \quad (3.10)</w:t>
      </w:r>
    </w:p>
    <w:p>
      <w:pPr>
        <w:jc w:val="both"/>
      </w:pPr>
      <w:r>
        <w:t>During training over mini-batches of size $B = 32$, the network minimizes the L2-regularized Categorical Cross-Entropy Loss:</w:t>
      </w:r>
    </w:p>
    <w:p>
      <w:pPr>
        <w:jc w:val="center"/>
      </w:pPr>
      <w:r>
        <w:rPr>
          <w:rFonts w:ascii="Cambria Math" w:hAnsi="Cambria Math"/>
          <w:b/>
          <w:sz w:val="22"/>
        </w:rPr>
        <w:t>L(\theta) = -\frac{1}{B} \sum_{i=1}^B \sum_{c=1}^C y_{i,c} \ln(\hat{p}_{i,c}) + \frac{\alpha}{2B} \sum_{l=1}^3 \| W^{(l)} \|_F^2 \quad (3.11)</w:t>
      </w:r>
    </w:p>
    <w:p>
      <w:pPr>
        <w:pStyle w:val="Heading2"/>
      </w:pPr>
      <w:r>
        <w:t>3.3.5 Adam Optimization and Frobenius Weight Convergence Metric</w:t>
      </w:r>
    </w:p>
    <w:p>
      <w:pPr>
        <w:jc w:val="both"/>
      </w:pPr>
      <w:r>
        <w:t>Network parameters $\theta$ are updated at mini-batch step $t$ using the Adam optimizer ($\eta = 0.001, \beta_1 = 0.9, \beta_2 = 0.999$):</w:t>
      </w:r>
    </w:p>
    <w:p>
      <w:pPr>
        <w:jc w:val="center"/>
      </w:pPr>
      <w:r>
        <w:rPr>
          <w:rFonts w:ascii="Cambria Math" w:hAnsi="Cambria Math"/>
          <w:b/>
          <w:sz w:val="22"/>
        </w:rPr>
        <w:t>m_t = \beta_1 m_{t-1} + (1 - \beta_1) \nabla_\theta L(\theta_{t-1}), \qquad v_t = \beta_2 v_{t-1} + (1 - \beta_2) [\nabla_\theta L(\theta_{t-1})]^2 \quad (3.12)</w:t>
      </w:r>
    </w:p>
    <w:p>
      <w:pPr>
        <w:jc w:val="center"/>
      </w:pPr>
      <w:r>
        <w:rPr>
          <w:rFonts w:ascii="Cambria Math" w:hAnsi="Cambria Math"/>
          <w:b/>
          <w:sz w:val="22"/>
        </w:rPr>
        <w:t>\hat{m}_t = \frac{m_t}{1 - \beta_1^t}, \qquad \hat{v}_t = \frac{v_t}{1 - \beta_2^t}, \qquad \theta_t = \theta_{t-1} - \eta \cdot \frac{\hat{m}_t}{\sqrt{\hat{v}_t} + 10^{-8}} \quad (3.13)</w:t>
      </w:r>
    </w:p>
    <w:p>
      <w:pPr>
        <w:jc w:val="both"/>
      </w:pPr>
      <w:r>
        <w:t>At the end of each epoch $e \in \{1, \dots, E\}$, NIDSTrainer computes the cumulative Frobenius weight update norm $\Delta W^{(e)}$ across all layer weight matrices:</w:t>
      </w:r>
    </w:p>
    <w:p>
      <w:pPr>
        <w:jc w:val="center"/>
      </w:pPr>
      <w:r>
        <w:rPr>
          <w:rFonts w:ascii="Cambria Math" w:hAnsi="Cambria Math"/>
          <w:b/>
          <w:sz w:val="22"/>
        </w:rPr>
        <w:t>\Delta W^{(e)} = \sum_{l=1}^3 \| W^{(l,e)} - W^{(l,e-1)} \|_F = \sum_{l=1}^3 \sqrt{\sum_p \sum_q |W_{p,q}^{(l,e)} - W_{p,q}^{(l,e-1)}|^2} \quad (3.14)</w:t>
      </w:r>
    </w:p>
    <w:p>
      <w:pPr>
        <w:pStyle w:val="Heading2"/>
      </w:pPr>
      <w:r>
        <w:t>3.3.6 Bidirectional 5-Tuple Network Flow Feature Formulation</w:t>
      </w:r>
    </w:p>
    <w:p>
      <w:pPr>
        <w:jc w:val="both"/>
      </w:pPr>
      <w:r>
        <w:t>Each packet with endpoints $e_{src} = (IP_{src}, Port_{src})$, $e_{dst} = (IP_{dst}, Port_{dst})$, and protocol $proto$ is mapped to a direction-invariant canonical 5-tuple key:</w:t>
      </w:r>
    </w:p>
    <w:p>
      <w:pPr>
        <w:jc w:val="center"/>
      </w:pPr>
      <w:r>
        <w:rPr>
          <w:rFonts w:ascii="Cambria Math" w:hAnsi="Cambria Math"/>
          <w:b/>
          <w:sz w:val="22"/>
        </w:rPr>
        <w:t>\text{Key}(p) = \min(e_{src}, e_{dst}) \leftrightarrow \max(e_{src}, e_{dst}) \text{ @ } proto \quad (3.15)</w:t>
      </w:r>
    </w:p>
    <w:p>
      <w:pPr>
        <w:jc w:val="both"/>
      </w:pPr>
      <w:r>
        <w:t>For a bidirectional flow comprising $K$ packets with arrival timestamps $t_1 \le \dots \le t_K$, forward bytes $B_{fwd}$, and backward bytes $B_{bwd}$, the flow duration $T_{dur}$, byte throughput, and packet rate are:</w:t>
      </w:r>
    </w:p>
    <w:p>
      <w:pPr>
        <w:jc w:val="center"/>
      </w:pPr>
      <w:r>
        <w:rPr>
          <w:rFonts w:ascii="Cambria Math" w:hAnsi="Cambria Math"/>
          <w:b/>
          <w:sz w:val="22"/>
        </w:rPr>
        <w:t>T_{dur} = \max(t_K - t_1, 10^{-6}), \qquad \text{Bytes/s} = \frac{B_{fwd} + B_{bwd}}{T_{dur}}, \qquad \text{Pkts/s} = \frac{K}{T_{dur}} \quad (3.16)</w:t>
      </w:r>
    </w:p>
    <w:p>
      <w:pPr>
        <w:jc w:val="both"/>
      </w:pPr>
      <w:r>
        <w:t>Given consecutive packet inter-arrival times $\Delta t_k = (t_{k+1} - t_k) \times 10^6$, the flow IAT mean and standard deviation are:</w:t>
      </w:r>
    </w:p>
    <w:p>
      <w:pPr>
        <w:jc w:val="center"/>
      </w:pPr>
      <w:r>
        <w:rPr>
          <w:rFonts w:ascii="Cambria Math" w:hAnsi="Cambria Math"/>
          <w:b/>
          <w:sz w:val="22"/>
        </w:rPr>
        <w:t>\mu_{IAT} = \frac{1}{K - 1} \sum_{k=1}^{K-1} \Delta t_k, \qquad \sigma_{IAT} = \sqrt{\frac{1}{K - 1} \sum_{k=1}^{K-1} (\Delta t_k - \mu_{IAT})^2} \quad (3.17)</w:t>
      </w:r>
    </w:p>
    <w:p>
      <w:pPr>
        <w:pStyle w:val="Heading2"/>
      </w:pPr>
      <w:r>
        <w:t>3.3.7 Zero Trust Cryptographic Verification and Risk Scoring Model</w:t>
      </w:r>
    </w:p>
    <w:p>
      <w:pPr>
        <w:jc w:val="both"/>
      </w:pPr>
      <w:r>
        <w:t>Every protected API request carrying a JWT token $H.P.S_{sig}$ and targeting an endpoint with allowed roles $R_{allowed}$ is evaluated by the boolean Zero Trust gate $Z_{ZT}$:</w:t>
      </w:r>
    </w:p>
    <w:p>
      <w:pPr>
        <w:jc w:val="center"/>
      </w:pPr>
      <w:r>
        <w:rPr>
          <w:rFonts w:ascii="Cambria Math" w:hAnsi="Cambria Math"/>
          <w:b/>
          <w:sz w:val="22"/>
        </w:rPr>
        <w:t>Z_{ZT} = I(\text{HMAC-SHA256}(K_{secret}, H.P) == S_{sig}) \land I(t_{now} &lt; exp) \land I(role \in R_{allowed}) \quad (3.18)</w:t>
      </w:r>
    </w:p>
    <w:p>
      <w:pPr>
        <w:jc w:val="both"/>
      </w:pPr>
      <w:r>
        <w:t>For live network flows classified by LivePredictor with decoded label $\hat{L}$ and Softmax confidence $Conf = \max_c \hat{p}_c$, the Zero Trust risk level is assigned via the piecewise function:</w:t>
      </w:r>
    </w:p>
    <w:p>
      <w:pPr>
        <w:jc w:val="center"/>
      </w:pPr>
      <w:r>
        <w:rPr>
          <w:rFonts w:ascii="Cambria Math" w:hAnsi="Cambria Math"/>
          <w:b/>
          <w:sz w:val="22"/>
        </w:rPr>
        <w:t>R_{risk}(\hat{L}, Conf) = \{\text{LOW if Benign } \lor Conf &lt; 0.60; \quad \text{MEDIUM if Attack } \land 0.60 \le Conf &lt; 0.85; \quad \text{HIGH if Attack } \land Conf \ge 0.85\} \quad (3.19)</w:t>
      </w:r>
    </w:p>
    <w:p>
      <w:pPr>
        <w:pStyle w:val="Heading2"/>
      </w:pPr>
      <w:r>
        <w:t>3.3.8 Multi-Class Classification Evaluation Metrics</w:t>
      </w:r>
    </w:p>
    <w:p>
      <w:pPr>
        <w:jc w:val="both"/>
      </w:pPr>
      <w:r>
        <w:t>Given the $C \times C$ confusion matrix $M$ on the unseen 15% test split, overall Accuracy and support-weighted Precision, Recall, and F1-Score are computed as:</w:t>
      </w:r>
    </w:p>
    <w:p>
      <w:pPr>
        <w:jc w:val="center"/>
      </w:pPr>
      <w:r>
        <w:rPr>
          <w:rFonts w:ascii="Cambria Math" w:hAnsi="Cambria Math"/>
          <w:b/>
          <w:sz w:val="22"/>
        </w:rPr>
        <w:t>\text{Accuracy} = \frac{\sum_{c=1}^C TP_c}{N_{test}}, \qquad \text{Precision}_c = \frac{TP_c}{TP_c + FP_c}, \qquad \text{Recall}_c = \frac{TP_c}{TP_c + FN_c} \quad (3.20)</w:t>
      </w:r>
    </w:p>
    <w:p>
      <w:pPr>
        <w:jc w:val="center"/>
      </w:pPr>
      <w:r>
        <w:rPr>
          <w:rFonts w:ascii="Cambria Math" w:hAnsi="Cambria Math"/>
          <w:b/>
          <w:sz w:val="22"/>
        </w:rPr>
        <w:t>F1_c = \frac{2 \cdot \text{Precision}_c \cdot \text{Recall}_c}{\text{Precision}_c + \text{Recall}_c}, \qquad F1_{weighted} = \sum_{c=1}^C \left(\frac{N_{test,c}}{N_{test}}\right) \cdot F1_c \quad (3.21)</w:t>
      </w:r>
    </w:p>
    <w:p>
      <w:r>
        <w:br w:type="page"/>
      </w:r>
    </w:p>
    <w:p>
      <w:pPr>
        <w:pStyle w:val="Heading1"/>
      </w:pPr>
      <w:r>
        <w:t>3.4 System Algorithms and Flowcharts</w:t>
      </w:r>
    </w:p>
    <w:p>
      <w:pPr>
        <w:pStyle w:val="Heading2"/>
      </w:pPr>
      <w:r>
        <w:t>3.4.1 Algorithm 3.1 &amp; Flowchart: Zero Trust JWT Authentication and RBAC Enforcement</w:t>
      </w:r>
    </w:p>
    <w:p>
      <w:pPr>
        <w:spacing w:line="276" w:lineRule="auto"/>
        <w:ind w:left="360"/>
      </w:pPr>
      <w:r>
        <w:rPr>
          <w:rFonts w:ascii="Courier New" w:hAnsi="Courier New"/>
          <w:color w:val="0F172A"/>
          <w:sz w:val="17"/>
        </w:rPr>
        <w:t>Input  : Incoming HTTP Request R, Secret Key K_secret, Endpoint Allowed Roles R_allowed</w:t>
        <w:br/>
        <w:t>Output : Authorized Controller Execution (HTTP 200) or Security Rejection (HTTP 401/403)</w:t>
        <w:br/>
        <w:t>----------------------------------------------------------------------------------------</w:t>
        <w:br/>
        <w:t xml:space="preserve"> 1: Extract JWT token T from 'Authorization: Bearer' header or 'jwt_token' cookie</w:t>
        <w:br/>
        <w:t xml:space="preserve"> 2: if T is NULL or empty then</w:t>
        <w:br/>
        <w:t xml:space="preserve"> 3:     Log AuditEvent("UNAUTHORIZED_ACCESS", "REJECTED", R.remote_addr)</w:t>
        <w:br/>
        <w:t xml:space="preserve"> 4:     return HTTP 401 Unauthorized</w:t>
        <w:br/>
        <w:t xml:space="preserve"> 5: end if</w:t>
        <w:br/>
        <w:t xml:space="preserve"> 6: Verify HMAC-SHA256 signature of T using K_secret and check (t_now &lt; payload.exp)</w:t>
        <w:br/>
        <w:t xml:space="preserve"> 7: if signature invalid OR token expired then</w:t>
        <w:br/>
        <w:t xml:space="preserve"> 8:     Log AuditEvent("INVALID_TOKEN_ACCESS", "REJECTED", R.remote_addr)</w:t>
        <w:br/>
        <w:t xml:space="preserve"> 9:     return HTTP 401 Unauthorized</w:t>
        <w:br/>
        <w:t>10: end if</w:t>
        <w:br/>
        <w:t>11: Bind decoded identity {user_id, username, role} to Flask context g.user</w:t>
        <w:br/>
        <w:t>12: if g.user.role not in R_allowed then</w:t>
        <w:br/>
        <w:t>13:     Log AuditEvent("RBAC_ACCESS_DENIED", "REJECTED", g.user.username, R.remote_addr)</w:t>
        <w:br/>
        <w:t>14:     return HTTP 403 Forbidden</w:t>
        <w:br/>
        <w:t>15: end if</w:t>
        <w:br/>
        <w:t>16: Execute target Flask Blueprint controller and log action to SQLite audit_logs</w:t>
      </w:r>
    </w:p>
    <w:p>
      <w:pPr>
        <w:jc w:val="center"/>
      </w:pPr>
      <w:r>
        <w:drawing>
          <wp:inline xmlns:a="http://schemas.openxmlformats.org/drawingml/2006/main" xmlns:pic="http://schemas.openxmlformats.org/drawingml/2006/picture">
            <wp:extent cx="5577840" cy="4128786"/>
            <wp:docPr id="6" name="Picture 6"/>
            <wp:cNvGraphicFramePr>
              <a:graphicFrameLocks noChangeAspect="1"/>
            </wp:cNvGraphicFramePr>
            <a:graphic>
              <a:graphicData uri="http://schemas.openxmlformats.org/drawingml/2006/picture">
                <pic:pic>
                  <pic:nvPicPr>
                    <pic:cNvPr id="0" name="fig3_6_zero_trust_flowchart.png"/>
                    <pic:cNvPicPr/>
                  </pic:nvPicPr>
                  <pic:blipFill>
                    <a:blip r:embed="rId16"/>
                    <a:stretch>
                      <a:fillRect/>
                    </a:stretch>
                  </pic:blipFill>
                  <pic:spPr>
                    <a:xfrm>
                      <a:off x="0" y="0"/>
                      <a:ext cx="5577840" cy="4128786"/>
                    </a:xfrm>
                    <a:prstGeom prst="rect"/>
                  </pic:spPr>
                </pic:pic>
              </a:graphicData>
            </a:graphic>
          </wp:inline>
        </w:drawing>
      </w:r>
    </w:p>
    <w:p>
      <w:pPr>
        <w:jc w:val="both"/>
      </w:pPr>
      <w:r>
        <w:t>Explanation of Algorithm 3.1 &amp; Flowchart 3.6: Every API request is intercepted before controller execution. If the JWT token is missing, tampered with, or expired (&gt; 8 hours), the request is rejected with HTTP 401. Next, the user's role in g.user['role'] is checked against the route's allowed roles (Admin vs. Analyst); unauthorized privilege escalation attempts are blocked with HTTP 403 and recorded in audit_logs.</w:t>
      </w:r>
    </w:p>
    <w:p>
      <w:pPr>
        <w:pStyle w:val="Heading2"/>
      </w:pPr>
      <w:r>
        <w:t>3.4.2 Algorithm 3.2 &amp; Flowchart: Leakage-Free Stratified Sampling and Data Preprocessing</w:t>
      </w:r>
    </w:p>
    <w:p>
      <w:pPr>
        <w:spacing w:line="276" w:lineRule="auto"/>
        <w:ind w:left="360"/>
      </w:pPr>
      <w:r>
        <w:rPr>
          <w:rFonts w:ascii="Courier New" w:hAnsi="Courier New"/>
          <w:color w:val="0F172A"/>
          <w:sz w:val="17"/>
        </w:rPr>
        <w:t>Input  : Raw Benchmark CSV Path P_raw, Target Sample Size N_target, Random Seed S = 42</w:t>
        <w:br/>
        <w:t>Output : Standardized Tensors (X_train, y_train, X_val, y_val, X_test, y_test), Scaler, Encoder</w:t>
        <w:br/>
        <w:t>----------------------------------------------------------------------------------------</w:t>
        <w:br/>
        <w:t xml:space="preserve"> 1: Load raw DataFrame D_raw from P_raw and identify target label column</w:t>
        <w:br/>
        <w:t xml:space="preserve"> 2: if N_target &lt; |D_raw| then</w:t>
        <w:br/>
        <w:t xml:space="preserve"> 3:     Perform stratified sampling (seed S=42) to extract D_s preserving class ratios</w:t>
        <w:br/>
        <w:t xml:space="preserve"> 4: else Set D_s &lt;- D_raw</w:t>
        <w:br/>
        <w:t xml:space="preserve"> 5: Replace all +Inf and -Inf values in numerical columns of D_s with NaN</w:t>
        <w:br/>
        <w:t xml:space="preserve"> 6: Deduplicate rows BEFORE splitting: D_clean &lt;- D_s.drop_duplicates()</w:t>
        <w:br/>
        <w:t xml:space="preserve"> 7: Impute remaining NaNs: Categorical -&gt; Mode(X_j) | Numerical -&gt; Median(X_j)</w:t>
        <w:br/>
        <w:t xml:space="preserve"> 8: Drop leakage metadata columns (Flow ID, Source/Dest IP, Source Port, Timestamp)</w:t>
        <w:br/>
        <w:t xml:space="preserve"> 9: Encode categorical features and target label vector y via LabelEncoder</w:t>
        <w:br/>
        <w:t>10: Perform two-stage stratified split: 70% Train | 15% Validation | 15% Test</w:t>
        <w:br/>
        <w:t>11: Fit StandardScaler ONLY on X_train_raw to compute (mu_train, sigma_train)</w:t>
        <w:br/>
        <w:t>12: Transform X_train, X_val, and X_test using frozen (mu_train, sigma_train)</w:t>
        <w:br/>
        <w:t>13: Serialize scaler.pkl and label_encoder.pkl; return standardized splits</w:t>
      </w:r>
    </w:p>
    <w:p>
      <w:pPr>
        <w:jc w:val="center"/>
      </w:pPr>
      <w:r>
        <w:drawing>
          <wp:inline xmlns:a="http://schemas.openxmlformats.org/drawingml/2006/main" xmlns:pic="http://schemas.openxmlformats.org/drawingml/2006/picture">
            <wp:extent cx="5577840" cy="4269609"/>
            <wp:docPr id="7" name="Picture 7"/>
            <wp:cNvGraphicFramePr>
              <a:graphicFrameLocks noChangeAspect="1"/>
            </wp:cNvGraphicFramePr>
            <a:graphic>
              <a:graphicData uri="http://schemas.openxmlformats.org/drawingml/2006/picture">
                <pic:pic>
                  <pic:nvPicPr>
                    <pic:cNvPr id="0" name="fig3_7_preprocessing_flowchart.png"/>
                    <pic:cNvPicPr/>
                  </pic:nvPicPr>
                  <pic:blipFill>
                    <a:blip r:embed="rId17"/>
                    <a:stretch>
                      <a:fillRect/>
                    </a:stretch>
                  </pic:blipFill>
                  <pic:spPr>
                    <a:xfrm>
                      <a:off x="0" y="0"/>
                      <a:ext cx="5577840" cy="4269609"/>
                    </a:xfrm>
                    <a:prstGeom prst="rect"/>
                  </pic:spPr>
                </pic:pic>
              </a:graphicData>
            </a:graphic>
          </wp:inline>
        </w:drawing>
      </w:r>
    </w:p>
    <w:p>
      <w:pPr>
        <w:jc w:val="both"/>
      </w:pPr>
      <w:r>
        <w:t>Explanation of Algorithm 3.2 &amp; Flowchart 3.7: Preserves exact minority and majority attack proportions during subsampling (Lines 2–4), eliminates duplicate records *prior* to splitting so identical rows cannot leak across train and test sets (Line 6), imputes nulls via median/mode (Line 7), strips session identifiers (Line 8), and fits StandardScaler strictly on the 70% training partition (Lines 10–12).</w:t>
      </w:r>
    </w:p>
    <w:p>
      <w:pPr>
        <w:pStyle w:val="Heading2"/>
      </w:pPr>
      <w:r>
        <w:t>3.4.3 Algorithm 3.3 &amp; Flowchart: Asynchronous Mini-Batch Neural Network Training</w:t>
      </w:r>
    </w:p>
    <w:p>
      <w:pPr>
        <w:spacing w:line="276" w:lineRule="auto"/>
        <w:ind w:left="360"/>
      </w:pPr>
      <w:r>
        <w:rPr>
          <w:rFonts w:ascii="Courier New" w:hAnsi="Courier New"/>
          <w:color w:val="0F172A"/>
          <w:sz w:val="17"/>
        </w:rPr>
        <w:t>Input  : Standardized Splits (X_train, y_train, X_val, y_val, X_test, y_test),</w:t>
        <w:br/>
        <w:t xml:space="preserve">         Epochs E = 10, Batch Size B = 32, Learning Rate eta = 0.001, Seed S = 42</w:t>
        <w:br/>
        <w:t>Output : Serialized Model model.joblib, Evaluation Report evaluation_report.json</w:t>
        <w:br/>
        <w:t>----------------------------------------------------------------------------------------</w:t>
        <w:br/>
        <w:t xml:space="preserve"> 1: Spawn background daemon thread executing NIDSTrainer.train()</w:t>
        <w:br/>
        <w:t xml:space="preserve"> 2: Initialize MLPClassifier(hidden_layer_sizes=(64, 32), activation="relu",</w:t>
        <w:br/>
        <w:t xml:space="preserve">                             solver="adam", learning_rate_init=eta, random_state=S)</w:t>
        <w:br/>
        <w:t xml:space="preserve"> 3: for epoch e = 1 to E do</w:t>
        <w:br/>
        <w:t xml:space="preserve"> 4:     Shuffle (X_train, y_train) using deterministic seed (S + e)</w:t>
        <w:br/>
        <w:t xml:space="preserve"> 5:     for each mini-batch (X_b, y_b) of size B = 32 do</w:t>
        <w:br/>
        <w:t xml:space="preserve"> 6:         Execute Adam gradient update: nn.partial_fit(X_b, y_b, classes=all_classes)</w:t>
        <w:br/>
        <w:t xml:space="preserve"> 7:     end for</w:t>
        <w:br/>
        <w:t xml:space="preserve"> 8:     Compute training and validation Accuracy and Cross-Entropy Loss (log_loss)</w:t>
        <w:br/>
        <w:t xml:space="preserve"> 9:     Compute Frobenius weight update norm: Delta_W^(e) = Sum_l || W_l^(e) - W_l^(e-1) ||_F</w:t>
        <w:br/>
        <w:t>10:     Update live training_status telemetry dictionary for UI polling</w:t>
        <w:br/>
        <w:t>11: end for</w:t>
        <w:br/>
        <w:t>12: Evaluate unseen 15% test split (X_test, y_test) via ModelEvaluator.evaluate()</w:t>
        <w:br/>
        <w:t>13: Save model.joblib, scaler.pkl, encoder.pkl, and report JSON; commit ModelHistory to DB</w:t>
      </w:r>
    </w:p>
    <w:p>
      <w:pPr>
        <w:jc w:val="center"/>
      </w:pPr>
      <w:r>
        <w:drawing>
          <wp:inline xmlns:a="http://schemas.openxmlformats.org/drawingml/2006/main" xmlns:pic="http://schemas.openxmlformats.org/drawingml/2006/picture">
            <wp:extent cx="5577840" cy="4175727"/>
            <wp:docPr id="8" name="Picture 8"/>
            <wp:cNvGraphicFramePr>
              <a:graphicFrameLocks noChangeAspect="1"/>
            </wp:cNvGraphicFramePr>
            <a:graphic>
              <a:graphicData uri="http://schemas.openxmlformats.org/drawingml/2006/picture">
                <pic:pic>
                  <pic:nvPicPr>
                    <pic:cNvPr id="0" name="fig3_8_training_flowchart.png"/>
                    <pic:cNvPicPr/>
                  </pic:nvPicPr>
                  <pic:blipFill>
                    <a:blip r:embed="rId18"/>
                    <a:stretch>
                      <a:fillRect/>
                    </a:stretch>
                  </pic:blipFill>
                  <pic:spPr>
                    <a:xfrm>
                      <a:off x="0" y="0"/>
                      <a:ext cx="5577840" cy="4175727"/>
                    </a:xfrm>
                    <a:prstGeom prst="rect"/>
                  </pic:spPr>
                </pic:pic>
              </a:graphicData>
            </a:graphic>
          </wp:inline>
        </w:drawing>
      </w:r>
    </w:p>
    <w:p>
      <w:pPr>
        <w:jc w:val="both"/>
      </w:pPr>
      <w:r>
        <w:t>Explanation of Algorithm 3.3 &amp; Flowchart 3.8: Runs in a background worker thread so the Flask server remains responsive. Each epoch shuffles the training data with seed S + e, iterates over mini-batches of 32 flows using partial_fit, and logs training/validation cross-entropy loss, accuracy, and the Frobenius weight norm $\Delta W^{(e)}$ before evaluating the unseen 15% holdout test split.</w:t>
      </w:r>
    </w:p>
    <w:p>
      <w:pPr>
        <w:pStyle w:val="Heading2"/>
      </w:pPr>
      <w:r>
        <w:t>3.4.4 Algorithm 3.4 &amp; Flowchart: Passive Packet Capture and 5-Tuple Flow Aggregation</w:t>
      </w:r>
    </w:p>
    <w:p>
      <w:pPr>
        <w:spacing w:line="276" w:lineRule="auto"/>
        <w:ind w:left="360"/>
      </w:pPr>
      <w:r>
        <w:rPr>
          <w:rFonts w:ascii="Courier New" w:hAnsi="Courier New"/>
          <w:color w:val="0F172A"/>
          <w:sz w:val="17"/>
        </w:rPr>
        <w:t>Input  : Network Interface iface, Idle Timeout T_idle = 2.0s, Batch Threshold K_emit = 5</w:t>
        <w:br/>
        <w:t>Output : Emitted Bidirectional NetworkFlow Records for Real-Time Inference</w:t>
        <w:br/>
        <w:t>----------------------------------------------------------------------------------------</w:t>
        <w:br/>
        <w:t xml:space="preserve"> 1: Initialize LRU flow cache active_flows &lt;- OrderedDict(max_flows = 5000)</w:t>
        <w:br/>
        <w:t xml:space="preserve"> 2: Start background threads: _sniff_worker(iface) and _reaper_worker(interval = 1.0s)</w:t>
        <w:br/>
        <w:t xml:space="preserve"> 3: for each captured packet pkt from Scapy sniff(iface, store=False) do</w:t>
        <w:br/>
        <w:t xml:space="preserve"> 4:     Parse IP/TCP/UDP headers (src_ip, dst_ip, src_port, dst_port, proto, pkt_len, flags)</w:t>
        <w:br/>
        <w:t xml:space="preserve"> 5:     Construct canonical key: min((src_ip,sport),(dst_ip,dport)) &lt;-&gt; max(...) @ proto</w:t>
        <w:br/>
        <w:t xml:space="preserve"> 6:     Create or retrieve NetworkFlow in active_flows (evict oldest LRU if full)</w:t>
        <w:br/>
        <w:t xml:space="preserve"> 7:     if pkt direction matches flow initiator (Forward) then</w:t>
        <w:br/>
        <w:t xml:space="preserve"> 8:         Increment fwd_packets, fwd_bytes, fwd_lengths, sttl, and sloss</w:t>
        <w:br/>
        <w:t xml:space="preserve"> 9:     else Increment bwd_packets, bwd_bytes, bwd_lengths, dttl, and dloss</w:t>
        <w:br/>
        <w:t>10:     Update TCP flag counters (FIN, SYN, RST, PSH, ACK, URG) and connection state</w:t>
        <w:br/>
        <w:t>11:     if (FIN or RST in flags) OR (total_pkts - last_emitted &gt;= K_emit) then</w:t>
        <w:br/>
        <w:t>12:         Emit NetworkFlow snapshot to FlowFeatureExtractor and LivePredictor</w:t>
        <w:br/>
        <w:t>13:     end if</w:t>
        <w:br/>
        <w:t>14: end for</w:t>
        <w:br/>
        <w:t>15: [Reaper Thread]: Every 1.0s, emit and remove flows where (t_now - last_time &gt;= T_idle)</w:t>
      </w:r>
    </w:p>
    <w:p>
      <w:pPr>
        <w:jc w:val="center"/>
      </w:pPr>
      <w:r>
        <w:drawing>
          <wp:inline xmlns:a="http://schemas.openxmlformats.org/drawingml/2006/main" xmlns:pic="http://schemas.openxmlformats.org/drawingml/2006/picture">
            <wp:extent cx="5577840" cy="4128786"/>
            <wp:docPr id="9" name="Picture 9"/>
            <wp:cNvGraphicFramePr>
              <a:graphicFrameLocks noChangeAspect="1"/>
            </wp:cNvGraphicFramePr>
            <a:graphic>
              <a:graphicData uri="http://schemas.openxmlformats.org/drawingml/2006/picture">
                <pic:pic>
                  <pic:nvPicPr>
                    <pic:cNvPr id="0" name="fig3_9_flow_aggregation_flowchart.png"/>
                    <pic:cNvPicPr/>
                  </pic:nvPicPr>
                  <pic:blipFill>
                    <a:blip r:embed="rId19"/>
                    <a:stretch>
                      <a:fillRect/>
                    </a:stretch>
                  </pic:blipFill>
                  <pic:spPr>
                    <a:xfrm>
                      <a:off x="0" y="0"/>
                      <a:ext cx="5577840" cy="4128786"/>
                    </a:xfrm>
                    <a:prstGeom prst="rect"/>
                  </pic:spPr>
                </pic:pic>
              </a:graphicData>
            </a:graphic>
          </wp:inline>
        </w:drawing>
      </w:r>
    </w:p>
    <w:p>
      <w:pPr>
        <w:jc w:val="both"/>
      </w:pPr>
      <w:r>
        <w:t>Explanation of Algorithm 3.4 &amp; Flowchart 3.9: Maps both forward and backward packets of a network conversation to a single canonical 5-tuple key in an LRU cache (max_flows = 5000). Tracks directional byte counts, packet lengths, inter-arrival times, and TCP flags, emitting flows immediately upon connection teardown (FIN/RST), every 5 packets, or after 2.0 seconds of inactivity.</w:t>
      </w:r>
    </w:p>
    <w:p>
      <w:pPr>
        <w:pStyle w:val="Heading2"/>
      </w:pPr>
      <w:r>
        <w:t>3.4.5 Algorithm 3.5 &amp; Flowchart: Dynamic Feature Extraction, Live Inference, and Risk Scoring</w:t>
      </w:r>
    </w:p>
    <w:p>
      <w:pPr>
        <w:spacing w:line="276" w:lineRule="auto"/>
        <w:ind w:left="360"/>
      </w:pPr>
      <w:r>
        <w:rPr>
          <w:rFonts w:ascii="Courier New" w:hAnsi="Courier New"/>
          <w:color w:val="0F172A"/>
          <w:sz w:val="17"/>
        </w:rPr>
        <w:t>Input  : Emitted NetworkFlow F, Active Model M_theta, Fitted Scaler S_train, Encoder E_y</w:t>
        <w:br/>
        <w:t>Output : Persisted LiveDetection Record &amp; Real-Time SOC Alert</w:t>
        <w:br/>
        <w:t>----------------------------------------------------------------------------------------</w:t>
        <w:br/>
        <w:t xml:space="preserve"> 1: Read expected feature dimension d &lt;- S_train.n_features_in_</w:t>
        <w:br/>
        <w:t xml:space="preserve"> 2: if d == 22 then Extract 22 CIC-IDS2017 flow, length, IAT, and flag features -&gt; X_raw</w:t>
        <w:br/>
        <w:t xml:space="preserve"> 3: else if d == 15 then Extract 15 UNSW-NB15 dur, rate, TTL, load, and loss features -&gt; X_raw</w:t>
        <w:br/>
        <w:t xml:space="preserve"> 4: else if d == 19 then Extract 19 NSL-KDD flow and 2.0s sliding-window features -&gt; X_raw</w:t>
        <w:br/>
        <w:t xml:space="preserve"> 5: Replace any NaN/Inf in X_raw with 0.0 and standardize: Z_flow &lt;- S_train.transform(X_raw)</w:t>
        <w:br/>
        <w:t xml:space="preserve"> 6: Compute Softmax posteriors P_hat &lt;- M_theta.predict_proba(Z_flow)[0]</w:t>
        <w:br/>
        <w:t xml:space="preserve"> 7: Set y_hat &lt;- argmax(P_hat), Confidence Conf &lt;- max(P_hat)</w:t>
        <w:br/>
        <w:t xml:space="preserve"> 8: Decode class label L_hat &lt;- E_y.inverse_transform([y_hat])[0]</w:t>
        <w:br/>
        <w:t xml:space="preserve"> 9: if L_hat in {"normal", "benign", "0"} OR Conf &lt; 0.60 then</w:t>
        <w:br/>
        <w:t>10:     risk_level &lt;- "LOW"; status &lt;- "Normal"</w:t>
        <w:br/>
        <w:t>11: else if Conf &gt;= 0.85 then risk_level &lt;- "HIGH"; status &lt;- "Alert"</w:t>
        <w:br/>
        <w:t>12: else risk_level &lt;- "MEDIUM"; status &lt;- "Alert"</w:t>
        <w:br/>
        <w:t>13: Append record to DetectionLogger ring buffers and insert row into SQLite live_detections</w:t>
      </w:r>
    </w:p>
    <w:p>
      <w:pPr>
        <w:jc w:val="center"/>
      </w:pPr>
      <w:r>
        <w:drawing>
          <wp:inline xmlns:a="http://schemas.openxmlformats.org/drawingml/2006/main" xmlns:pic="http://schemas.openxmlformats.org/drawingml/2006/picture">
            <wp:extent cx="5577840" cy="4007092"/>
            <wp:docPr id="10" name="Picture 10"/>
            <wp:cNvGraphicFramePr>
              <a:graphicFrameLocks noChangeAspect="1"/>
            </wp:cNvGraphicFramePr>
            <a:graphic>
              <a:graphicData uri="http://schemas.openxmlformats.org/drawingml/2006/picture">
                <pic:pic>
                  <pic:nvPicPr>
                    <pic:cNvPr id="0" name="fig3_10_live_inference_flowchart.png"/>
                    <pic:cNvPicPr/>
                  </pic:nvPicPr>
                  <pic:blipFill>
                    <a:blip r:embed="rId20"/>
                    <a:stretch>
                      <a:fillRect/>
                    </a:stretch>
                  </pic:blipFill>
                  <pic:spPr>
                    <a:xfrm>
                      <a:off x="0" y="0"/>
                      <a:ext cx="5577840" cy="4007092"/>
                    </a:xfrm>
                    <a:prstGeom prst="rect"/>
                  </pic:spPr>
                </pic:pic>
              </a:graphicData>
            </a:graphic>
          </wp:inline>
        </w:drawing>
      </w:r>
    </w:p>
    <w:p>
      <w:pPr>
        <w:jc w:val="both"/>
      </w:pPr>
      <w:r>
        <w:t>Explanation of Algorithm 3.5 &amp; Flowchart 3.10: Inspects the active model's feature dimensionality (d = 22, 15, or 19) to compute the exact feature vector required, normalizes the vector using the training scaler, executes Softmax inference, applies the Zero Trust risk thresholds (0.60 and 0.85), and persists the detection to memory ring buffers and SQLite.</w:t>
      </w:r>
    </w:p>
    <w:p>
      <w:r>
        <w:br w:type="page"/>
      </w:r>
    </w:p>
    <w:p>
      <w:pPr>
        <w:pStyle w:val="Heading1"/>
      </w:pPr>
      <w:r>
        <w:t>3.5 System Implementation and Verification Summary</w:t>
      </w:r>
    </w:p>
    <w:p>
      <w:pPr>
        <w:pStyle w:val="Heading2"/>
      </w:pPr>
      <w:r>
        <w:t>3.5.1 RESTful API Controller Implementation Summary</w:t>
      </w:r>
    </w:p>
    <w:p>
      <w:pPr>
        <w:jc w:val="both"/>
      </w:pPr>
      <w:r>
        <w:t>The backend application is initialized via the create_app() factory in app.py, which configures SQLite persistence, seeds the default roles (Admin, Analyst) and benchmark catalogs, and registers four modular Flask Blueprints.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19"/>
              </w:rPr>
              <w:t>Blueprint Module</w:t>
            </w:r>
          </w:p>
        </w:tc>
        <w:tc>
          <w:tcPr>
            <w:tcW w:type="dxa" w:w="2257"/>
          </w:tcPr>
          <w:p>
            <w:r>
              <w:rPr>
                <w:rFonts w:ascii="Times New Roman" w:hAnsi="Times New Roman"/>
                <w:b/>
                <w:sz w:val="19"/>
              </w:rPr>
              <w:t>HTTP Endpoint</w:t>
            </w:r>
          </w:p>
        </w:tc>
        <w:tc>
          <w:tcPr>
            <w:tcW w:type="dxa" w:w="2257"/>
          </w:tcPr>
          <w:p>
            <w:r>
              <w:rPr>
                <w:rFonts w:ascii="Times New Roman" w:hAnsi="Times New Roman"/>
                <w:b/>
                <w:sz w:val="19"/>
              </w:rPr>
              <w:t>Access Policy</w:t>
            </w:r>
          </w:p>
        </w:tc>
        <w:tc>
          <w:tcPr>
            <w:tcW w:type="dxa" w:w="2257"/>
          </w:tcPr>
          <w:p>
            <w:r>
              <w:rPr>
                <w:rFonts w:ascii="Times New Roman" w:hAnsi="Times New Roman"/>
                <w:b/>
                <w:sz w:val="19"/>
              </w:rPr>
              <w:t>Functional Implementation</w:t>
            </w:r>
          </w:p>
        </w:tc>
      </w:tr>
      <w:tr>
        <w:tc>
          <w:tcPr>
            <w:tcW w:type="dxa" w:w="2257"/>
          </w:tcPr>
          <w:p>
            <w:r>
              <w:rPr>
                <w:rFonts w:ascii="Times New Roman" w:hAnsi="Times New Roman"/>
                <w:sz w:val="19"/>
              </w:rPr>
              <w:t>auth_routes.py</w:t>
            </w:r>
          </w:p>
        </w:tc>
        <w:tc>
          <w:tcPr>
            <w:tcW w:type="dxa" w:w="2257"/>
          </w:tcPr>
          <w:p>
            <w:r>
              <w:rPr>
                <w:rFonts w:ascii="Times New Roman" w:hAnsi="Times New Roman"/>
                <w:sz w:val="19"/>
              </w:rPr>
              <w:t>POST /api/auth/login</w:t>
            </w:r>
          </w:p>
        </w:tc>
        <w:tc>
          <w:tcPr>
            <w:tcW w:type="dxa" w:w="2257"/>
          </w:tcPr>
          <w:p>
            <w:r>
              <w:rPr>
                <w:rFonts w:ascii="Times New Roman" w:hAnsi="Times New Roman"/>
                <w:sz w:val="19"/>
              </w:rPr>
              <w:t>Public</w:t>
            </w:r>
          </w:p>
        </w:tc>
        <w:tc>
          <w:tcPr>
            <w:tcW w:type="dxa" w:w="2257"/>
          </w:tcPr>
          <w:p>
            <w:r>
              <w:rPr>
                <w:rFonts w:ascii="Times New Roman" w:hAnsi="Times New Roman"/>
                <w:sz w:val="19"/>
              </w:rPr>
              <w:t>Verifies 12-round Bcrypt hash, logs USER_LOGIN, issues 8-hour HS256 JWT.</w:t>
            </w:r>
          </w:p>
        </w:tc>
      </w:tr>
      <w:tr>
        <w:tc>
          <w:tcPr>
            <w:tcW w:type="dxa" w:w="2257"/>
          </w:tcPr>
          <w:p>
            <w:r>
              <w:rPr>
                <w:rFonts w:ascii="Times New Roman" w:hAnsi="Times New Roman"/>
                <w:sz w:val="19"/>
              </w:rPr>
              <w:t>auth_routes.py</w:t>
            </w:r>
          </w:p>
        </w:tc>
        <w:tc>
          <w:tcPr>
            <w:tcW w:type="dxa" w:w="2257"/>
          </w:tcPr>
          <w:p>
            <w:r>
              <w:rPr>
                <w:rFonts w:ascii="Times New Roman" w:hAnsi="Times New Roman"/>
                <w:sz w:val="19"/>
              </w:rPr>
              <w:t>POST /api/auth/change-password</w:t>
            </w:r>
          </w:p>
        </w:tc>
        <w:tc>
          <w:tcPr>
            <w:tcW w:type="dxa" w:w="2257"/>
          </w:tcPr>
          <w:p>
            <w:r>
              <w:rPr>
                <w:rFonts w:ascii="Times New Roman" w:hAnsi="Times New Roman"/>
                <w:sz w:val="19"/>
              </w:rPr>
              <w:t>@jwt_required</w:t>
            </w:r>
          </w:p>
        </w:tc>
        <w:tc>
          <w:tcPr>
            <w:tcW w:type="dxa" w:w="2257"/>
          </w:tcPr>
          <w:p>
            <w:r>
              <w:rPr>
                <w:rFonts w:ascii="Times New Roman" w:hAnsi="Times New Roman"/>
                <w:sz w:val="19"/>
              </w:rPr>
              <w:t>Validates current password hash and updates Bcrypt digest in SQLite.</w:t>
            </w:r>
          </w:p>
        </w:tc>
      </w:tr>
      <w:tr>
        <w:tc>
          <w:tcPr>
            <w:tcW w:type="dxa" w:w="2257"/>
          </w:tcPr>
          <w:p>
            <w:r>
              <w:rPr>
                <w:rFonts w:ascii="Times New Roman" w:hAnsi="Times New Roman"/>
                <w:sz w:val="19"/>
              </w:rPr>
              <w:t>dataset_routes.py</w:t>
            </w:r>
          </w:p>
        </w:tc>
        <w:tc>
          <w:tcPr>
            <w:tcW w:type="dxa" w:w="2257"/>
          </w:tcPr>
          <w:p>
            <w:r>
              <w:rPr>
                <w:rFonts w:ascii="Times New Roman" w:hAnsi="Times New Roman"/>
                <w:sz w:val="19"/>
              </w:rPr>
              <w:t>POST /api/dataset/upload, /select</w:t>
            </w:r>
          </w:p>
        </w:tc>
        <w:tc>
          <w:tcPr>
            <w:tcW w:type="dxa" w:w="2257"/>
          </w:tcPr>
          <w:p>
            <w:r>
              <w:rPr>
                <w:rFonts w:ascii="Times New Roman" w:hAnsi="Times New Roman"/>
                <w:sz w:val="19"/>
              </w:rPr>
              <w:t>Admin Only</w:t>
            </w:r>
          </w:p>
        </w:tc>
        <w:tc>
          <w:tcPr>
            <w:tcW w:type="dxa" w:w="2257"/>
          </w:tcPr>
          <w:p>
            <w:r>
              <w:rPr>
                <w:rFonts w:ascii="Times New Roman" w:hAnsi="Times New Roman"/>
                <w:sz w:val="19"/>
              </w:rPr>
              <w:t>Uploads CSV, scans NaNs/duplicates/classes, and marks active dataset.</w:t>
            </w:r>
          </w:p>
        </w:tc>
      </w:tr>
      <w:tr>
        <w:tc>
          <w:tcPr>
            <w:tcW w:type="dxa" w:w="2257"/>
          </w:tcPr>
          <w:p>
            <w:r>
              <w:rPr>
                <w:rFonts w:ascii="Times New Roman" w:hAnsi="Times New Roman"/>
                <w:sz w:val="19"/>
              </w:rPr>
              <w:t>model_routes.py</w:t>
            </w:r>
          </w:p>
        </w:tc>
        <w:tc>
          <w:tcPr>
            <w:tcW w:type="dxa" w:w="2257"/>
          </w:tcPr>
          <w:p>
            <w:r>
              <w:rPr>
                <w:rFonts w:ascii="Times New Roman" w:hAnsi="Times New Roman"/>
                <w:sz w:val="19"/>
              </w:rPr>
              <w:t>POST /api/model/train</w:t>
            </w:r>
          </w:p>
        </w:tc>
        <w:tc>
          <w:tcPr>
            <w:tcW w:type="dxa" w:w="2257"/>
          </w:tcPr>
          <w:p>
            <w:r>
              <w:rPr>
                <w:rFonts w:ascii="Times New Roman" w:hAnsi="Times New Roman"/>
                <w:sz w:val="19"/>
              </w:rPr>
              <w:t>Admin Only</w:t>
            </w:r>
          </w:p>
        </w:tc>
        <w:tc>
          <w:tcPr>
            <w:tcW w:type="dxa" w:w="2257"/>
          </w:tcPr>
          <w:p>
            <w:r>
              <w:rPr>
                <w:rFonts w:ascii="Times New Roman" w:hAnsi="Times New Roman"/>
                <w:sz w:val="19"/>
              </w:rPr>
              <w:t>Validates parameters and spawns async thread start_training_in_background.</w:t>
            </w:r>
          </w:p>
        </w:tc>
      </w:tr>
      <w:tr>
        <w:tc>
          <w:tcPr>
            <w:tcW w:type="dxa" w:w="2257"/>
          </w:tcPr>
          <w:p>
            <w:r>
              <w:rPr>
                <w:rFonts w:ascii="Times New Roman" w:hAnsi="Times New Roman"/>
                <w:sz w:val="19"/>
              </w:rPr>
              <w:t>model_routes.py</w:t>
            </w:r>
          </w:p>
        </w:tc>
        <w:tc>
          <w:tcPr>
            <w:tcW w:type="dxa" w:w="2257"/>
          </w:tcPr>
          <w:p>
            <w:r>
              <w:rPr>
                <w:rFonts w:ascii="Times New Roman" w:hAnsi="Times New Roman"/>
                <w:sz w:val="19"/>
              </w:rPr>
              <w:t>GET /api/model/status, /report</w:t>
            </w:r>
          </w:p>
        </w:tc>
        <w:tc>
          <w:tcPr>
            <w:tcW w:type="dxa" w:w="2257"/>
          </w:tcPr>
          <w:p>
            <w:r>
              <w:rPr>
                <w:rFonts w:ascii="Times New Roman" w:hAnsi="Times New Roman"/>
                <w:sz w:val="19"/>
              </w:rPr>
              <w:t>@jwt_required</w:t>
            </w:r>
          </w:p>
        </w:tc>
        <w:tc>
          <w:tcPr>
            <w:tcW w:type="dxa" w:w="2257"/>
          </w:tcPr>
          <w:p>
            <w:r>
              <w:rPr>
                <w:rFonts w:ascii="Times New Roman" w:hAnsi="Times New Roman"/>
                <w:sz w:val="19"/>
              </w:rPr>
              <w:t>Streams live epoch progress, loss/accuracy curves, and holdout test report.</w:t>
            </w:r>
          </w:p>
        </w:tc>
      </w:tr>
      <w:tr>
        <w:tc>
          <w:tcPr>
            <w:tcW w:type="dxa" w:w="2257"/>
          </w:tcPr>
          <w:p>
            <w:r>
              <w:rPr>
                <w:rFonts w:ascii="Times New Roman" w:hAnsi="Times New Roman"/>
                <w:sz w:val="19"/>
              </w:rPr>
              <w:t>live_detection_routes.py</w:t>
            </w:r>
          </w:p>
        </w:tc>
        <w:tc>
          <w:tcPr>
            <w:tcW w:type="dxa" w:w="2257"/>
          </w:tcPr>
          <w:p>
            <w:r>
              <w:rPr>
                <w:rFonts w:ascii="Times New Roman" w:hAnsi="Times New Roman"/>
                <w:sz w:val="19"/>
              </w:rPr>
              <w:t>GET /interfaces, /models</w:t>
            </w:r>
          </w:p>
        </w:tc>
        <w:tc>
          <w:tcPr>
            <w:tcW w:type="dxa" w:w="2257"/>
          </w:tcPr>
          <w:p>
            <w:r>
              <w:rPr>
                <w:rFonts w:ascii="Times New Roman" w:hAnsi="Times New Roman"/>
                <w:sz w:val="19"/>
              </w:rPr>
              <w:t>Admin, Analyst</w:t>
            </w:r>
          </w:p>
        </w:tc>
        <w:tc>
          <w:tcPr>
            <w:tcW w:type="dxa" w:w="2257"/>
          </w:tcPr>
          <w:p>
            <w:r>
              <w:rPr>
                <w:rFonts w:ascii="Times New Roman" w:hAnsi="Times New Roman"/>
                <w:sz w:val="19"/>
              </w:rPr>
              <w:t>Lists Windows network adapters, Npcap status, and compatible models.</w:t>
            </w:r>
          </w:p>
        </w:tc>
      </w:tr>
      <w:tr>
        <w:tc>
          <w:tcPr>
            <w:tcW w:type="dxa" w:w="2257"/>
          </w:tcPr>
          <w:p>
            <w:r>
              <w:rPr>
                <w:rFonts w:ascii="Times New Roman" w:hAnsi="Times New Roman"/>
                <w:sz w:val="19"/>
              </w:rPr>
              <w:t>live_detection_routes.py</w:t>
            </w:r>
          </w:p>
        </w:tc>
        <w:tc>
          <w:tcPr>
            <w:tcW w:type="dxa" w:w="2257"/>
          </w:tcPr>
          <w:p>
            <w:r>
              <w:rPr>
                <w:rFonts w:ascii="Times New Roman" w:hAnsi="Times New Roman"/>
                <w:sz w:val="19"/>
              </w:rPr>
              <w:t>POST /start, /stop, /replay</w:t>
            </w:r>
          </w:p>
        </w:tc>
        <w:tc>
          <w:tcPr>
            <w:tcW w:type="dxa" w:w="2257"/>
          </w:tcPr>
          <w:p>
            <w:r>
              <w:rPr>
                <w:rFonts w:ascii="Times New Roman" w:hAnsi="Times New Roman"/>
                <w:sz w:val="19"/>
              </w:rPr>
              <w:t>Admin, Analyst</w:t>
            </w:r>
          </w:p>
        </w:tc>
        <w:tc>
          <w:tcPr>
            <w:tcW w:type="dxa" w:w="2257"/>
          </w:tcPr>
          <w:p>
            <w:r>
              <w:rPr>
                <w:rFonts w:ascii="Times New Roman" w:hAnsi="Times New Roman"/>
                <w:sz w:val="19"/>
              </w:rPr>
              <w:t>Starts/stops passive Scapy sniffer or replays test flows through LivePredictor.</w:t>
            </w:r>
          </w:p>
        </w:tc>
      </w:tr>
      <w:tr>
        <w:tc>
          <w:tcPr>
            <w:tcW w:type="dxa" w:w="2257"/>
          </w:tcPr>
          <w:p>
            <w:r>
              <w:rPr>
                <w:rFonts w:ascii="Times New Roman" w:hAnsi="Times New Roman"/>
                <w:sz w:val="19"/>
              </w:rPr>
              <w:t>live_detection_routes.py</w:t>
            </w:r>
          </w:p>
        </w:tc>
        <w:tc>
          <w:tcPr>
            <w:tcW w:type="dxa" w:w="2257"/>
          </w:tcPr>
          <w:p>
            <w:r>
              <w:rPr>
                <w:rFonts w:ascii="Times New Roman" w:hAnsi="Times New Roman"/>
                <w:sz w:val="19"/>
              </w:rPr>
              <w:t>GET /traffic, /export</w:t>
            </w:r>
          </w:p>
        </w:tc>
        <w:tc>
          <w:tcPr>
            <w:tcW w:type="dxa" w:w="2257"/>
          </w:tcPr>
          <w:p>
            <w:r>
              <w:rPr>
                <w:rFonts w:ascii="Times New Roman" w:hAnsi="Times New Roman"/>
                <w:sz w:val="19"/>
              </w:rPr>
              <w:t>Admin, Analyst</w:t>
            </w:r>
          </w:p>
        </w:tc>
        <w:tc>
          <w:tcPr>
            <w:tcW w:type="dxa" w:w="2257"/>
          </w:tcPr>
          <w:p>
            <w:r>
              <w:rPr>
                <w:rFonts w:ascii="Times New Roman" w:hAnsi="Times New Roman"/>
                <w:sz w:val="19"/>
              </w:rPr>
              <w:t>Returns live flow table, high-risk alerts, throughput KPIs, and CSV export.</w:t>
            </w:r>
          </w:p>
        </w:tc>
      </w:tr>
    </w:tbl>
    <w:p/>
    <w:p>
      <w:pPr>
        <w:pStyle w:val="Heading2"/>
      </w:pPr>
      <w:r>
        <w:t>3.5.2 Experimental Training Convergence Verification on CIC-IDS2017</w:t>
      </w:r>
    </w:p>
    <w:p>
      <w:pPr>
        <w:jc w:val="both"/>
      </w:pPr>
      <w:r>
        <w:t>To verify the end-to-end implementation of the stratified sampler, anti-leakage preprocessor, and mini-batch neural network trainer, the table below presents the recorded epoch-by-epoch convergence telemetry on the CIC-IDS2017 benchmark dataset ($N_{sampled} = 25,000$ flows, 70/15/15 split, batch_size = 32, learning_rate = 0.001, seed = 42).</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r>
              <w:rPr>
                <w:rFonts w:ascii="Times New Roman" w:hAnsi="Times New Roman"/>
                <w:b/>
                <w:sz w:val="19"/>
              </w:rPr>
              <w:t>Epoch</w:t>
            </w:r>
          </w:p>
        </w:tc>
        <w:tc>
          <w:tcPr>
            <w:tcW w:type="dxa" w:w="1505"/>
          </w:tcPr>
          <w:p>
            <w:r>
              <w:rPr>
                <w:rFonts w:ascii="Times New Roman" w:hAnsi="Times New Roman"/>
                <w:b/>
                <w:sz w:val="19"/>
              </w:rPr>
              <w:t>Train Accuracy</w:t>
            </w:r>
          </w:p>
        </w:tc>
        <w:tc>
          <w:tcPr>
            <w:tcW w:type="dxa" w:w="1505"/>
          </w:tcPr>
          <w:p>
            <w:r>
              <w:rPr>
                <w:rFonts w:ascii="Times New Roman" w:hAnsi="Times New Roman"/>
                <w:b/>
                <w:sz w:val="19"/>
              </w:rPr>
              <w:t>Validation Accuracy</w:t>
            </w:r>
          </w:p>
        </w:tc>
        <w:tc>
          <w:tcPr>
            <w:tcW w:type="dxa" w:w="1505"/>
          </w:tcPr>
          <w:p>
            <w:r>
              <w:rPr>
                <w:rFonts w:ascii="Times New Roman" w:hAnsi="Times New Roman"/>
                <w:b/>
                <w:sz w:val="19"/>
              </w:rPr>
              <w:t>Train Cross-Entropy Loss</w:t>
            </w:r>
          </w:p>
        </w:tc>
        <w:tc>
          <w:tcPr>
            <w:tcW w:type="dxa" w:w="1505"/>
          </w:tcPr>
          <w:p>
            <w:r>
              <w:rPr>
                <w:rFonts w:ascii="Times New Roman" w:hAnsi="Times New Roman"/>
                <w:b/>
                <w:sz w:val="19"/>
              </w:rPr>
              <w:t>Validation Loss</w:t>
            </w:r>
          </w:p>
        </w:tc>
        <w:tc>
          <w:tcPr>
            <w:tcW w:type="dxa" w:w="1505"/>
          </w:tcPr>
          <w:p>
            <w:r>
              <w:rPr>
                <w:rFonts w:ascii="Times New Roman" w:hAnsi="Times New Roman"/>
                <w:b/>
                <w:sz w:val="19"/>
              </w:rPr>
              <w:t>Frobenius Norm ($\Delta W$)</w:t>
            </w:r>
          </w:p>
        </w:tc>
      </w:tr>
      <w:tr>
        <w:tc>
          <w:tcPr>
            <w:tcW w:type="dxa" w:w="1505"/>
          </w:tcPr>
          <w:p>
            <w:r>
              <w:rPr>
                <w:rFonts w:ascii="Times New Roman" w:hAnsi="Times New Roman"/>
                <w:sz w:val="19"/>
              </w:rPr>
              <w:t>Epoch 1</w:t>
            </w:r>
          </w:p>
        </w:tc>
        <w:tc>
          <w:tcPr>
            <w:tcW w:type="dxa" w:w="1505"/>
          </w:tcPr>
          <w:p>
            <w:r>
              <w:rPr>
                <w:rFonts w:ascii="Times New Roman" w:hAnsi="Times New Roman"/>
                <w:sz w:val="19"/>
              </w:rPr>
              <w:t>74.26%</w:t>
            </w:r>
          </w:p>
        </w:tc>
        <w:tc>
          <w:tcPr>
            <w:tcW w:type="dxa" w:w="1505"/>
          </w:tcPr>
          <w:p>
            <w:r>
              <w:rPr>
                <w:rFonts w:ascii="Times New Roman" w:hAnsi="Times New Roman"/>
                <w:sz w:val="19"/>
              </w:rPr>
              <w:t>74.43%</w:t>
            </w:r>
          </w:p>
        </w:tc>
        <w:tc>
          <w:tcPr>
            <w:tcW w:type="dxa" w:w="1505"/>
          </w:tcPr>
          <w:p>
            <w:r>
              <w:rPr>
                <w:rFonts w:ascii="Times New Roman" w:hAnsi="Times New Roman"/>
                <w:sz w:val="19"/>
              </w:rPr>
              <w:t>0.8588</w:t>
            </w:r>
          </w:p>
        </w:tc>
        <w:tc>
          <w:tcPr>
            <w:tcW w:type="dxa" w:w="1505"/>
          </w:tcPr>
          <w:p>
            <w:r>
              <w:rPr>
                <w:rFonts w:ascii="Times New Roman" w:hAnsi="Times New Roman"/>
                <w:sz w:val="19"/>
              </w:rPr>
              <w:t>0.8657</w:t>
            </w:r>
          </w:p>
        </w:tc>
        <w:tc>
          <w:tcPr>
            <w:tcW w:type="dxa" w:w="1505"/>
          </w:tcPr>
          <w:p>
            <w:r>
              <w:rPr>
                <w:rFonts w:ascii="Times New Roman" w:hAnsi="Times New Roman"/>
                <w:sz w:val="19"/>
              </w:rPr>
              <w:t>13.6815</w:t>
            </w:r>
          </w:p>
        </w:tc>
      </w:tr>
      <w:tr>
        <w:tc>
          <w:tcPr>
            <w:tcW w:type="dxa" w:w="1505"/>
          </w:tcPr>
          <w:p>
            <w:r>
              <w:rPr>
                <w:rFonts w:ascii="Times New Roman" w:hAnsi="Times New Roman"/>
                <w:sz w:val="19"/>
              </w:rPr>
              <w:t>Epoch 2</w:t>
            </w:r>
          </w:p>
        </w:tc>
        <w:tc>
          <w:tcPr>
            <w:tcW w:type="dxa" w:w="1505"/>
          </w:tcPr>
          <w:p>
            <w:r>
              <w:rPr>
                <w:rFonts w:ascii="Times New Roman" w:hAnsi="Times New Roman"/>
                <w:sz w:val="19"/>
              </w:rPr>
              <w:t>76.78%</w:t>
            </w:r>
          </w:p>
        </w:tc>
        <w:tc>
          <w:tcPr>
            <w:tcW w:type="dxa" w:w="1505"/>
          </w:tcPr>
          <w:p>
            <w:r>
              <w:rPr>
                <w:rFonts w:ascii="Times New Roman" w:hAnsi="Times New Roman"/>
                <w:sz w:val="19"/>
              </w:rPr>
              <w:t>76.80%</w:t>
            </w:r>
          </w:p>
        </w:tc>
        <w:tc>
          <w:tcPr>
            <w:tcW w:type="dxa" w:w="1505"/>
          </w:tcPr>
          <w:p>
            <w:r>
              <w:rPr>
                <w:rFonts w:ascii="Times New Roman" w:hAnsi="Times New Roman"/>
                <w:sz w:val="19"/>
              </w:rPr>
              <w:t>0.7069</w:t>
            </w:r>
          </w:p>
        </w:tc>
        <w:tc>
          <w:tcPr>
            <w:tcW w:type="dxa" w:w="1505"/>
          </w:tcPr>
          <w:p>
            <w:r>
              <w:rPr>
                <w:rFonts w:ascii="Times New Roman" w:hAnsi="Times New Roman"/>
                <w:sz w:val="19"/>
              </w:rPr>
              <w:t>0.7158</w:t>
            </w:r>
          </w:p>
        </w:tc>
        <w:tc>
          <w:tcPr>
            <w:tcW w:type="dxa" w:w="1505"/>
          </w:tcPr>
          <w:p>
            <w:r>
              <w:rPr>
                <w:rFonts w:ascii="Times New Roman" w:hAnsi="Times New Roman"/>
                <w:sz w:val="19"/>
              </w:rPr>
              <w:t>3.5882</w:t>
            </w:r>
          </w:p>
        </w:tc>
      </w:tr>
      <w:tr>
        <w:tc>
          <w:tcPr>
            <w:tcW w:type="dxa" w:w="1505"/>
          </w:tcPr>
          <w:p>
            <w:r>
              <w:rPr>
                <w:rFonts w:ascii="Times New Roman" w:hAnsi="Times New Roman"/>
                <w:sz w:val="19"/>
              </w:rPr>
              <w:t>Epoch 3</w:t>
            </w:r>
          </w:p>
        </w:tc>
        <w:tc>
          <w:tcPr>
            <w:tcW w:type="dxa" w:w="1505"/>
          </w:tcPr>
          <w:p>
            <w:r>
              <w:rPr>
                <w:rFonts w:ascii="Times New Roman" w:hAnsi="Times New Roman"/>
                <w:sz w:val="19"/>
              </w:rPr>
              <w:t>78.08%</w:t>
            </w:r>
          </w:p>
        </w:tc>
        <w:tc>
          <w:tcPr>
            <w:tcW w:type="dxa" w:w="1505"/>
          </w:tcPr>
          <w:p>
            <w:r>
              <w:rPr>
                <w:rFonts w:ascii="Times New Roman" w:hAnsi="Times New Roman"/>
                <w:sz w:val="19"/>
              </w:rPr>
              <w:t>78.37%</w:t>
            </w:r>
          </w:p>
        </w:tc>
        <w:tc>
          <w:tcPr>
            <w:tcW w:type="dxa" w:w="1505"/>
          </w:tcPr>
          <w:p>
            <w:r>
              <w:rPr>
                <w:rFonts w:ascii="Times New Roman" w:hAnsi="Times New Roman"/>
                <w:sz w:val="19"/>
              </w:rPr>
              <w:t>0.6606</w:t>
            </w:r>
          </w:p>
        </w:tc>
        <w:tc>
          <w:tcPr>
            <w:tcW w:type="dxa" w:w="1505"/>
          </w:tcPr>
          <w:p>
            <w:r>
              <w:rPr>
                <w:rFonts w:ascii="Times New Roman" w:hAnsi="Times New Roman"/>
                <w:sz w:val="19"/>
              </w:rPr>
              <w:t>0.6691</w:t>
            </w:r>
          </w:p>
        </w:tc>
        <w:tc>
          <w:tcPr>
            <w:tcW w:type="dxa" w:w="1505"/>
          </w:tcPr>
          <w:p>
            <w:r>
              <w:rPr>
                <w:rFonts w:ascii="Times New Roman" w:hAnsi="Times New Roman"/>
                <w:sz w:val="19"/>
              </w:rPr>
              <w:t>2.6581</w:t>
            </w:r>
          </w:p>
        </w:tc>
      </w:tr>
      <w:tr>
        <w:tc>
          <w:tcPr>
            <w:tcW w:type="dxa" w:w="1505"/>
          </w:tcPr>
          <w:p>
            <w:r>
              <w:rPr>
                <w:rFonts w:ascii="Times New Roman" w:hAnsi="Times New Roman"/>
                <w:sz w:val="19"/>
              </w:rPr>
              <w:t>Epoch 4</w:t>
            </w:r>
          </w:p>
        </w:tc>
        <w:tc>
          <w:tcPr>
            <w:tcW w:type="dxa" w:w="1505"/>
          </w:tcPr>
          <w:p>
            <w:r>
              <w:rPr>
                <w:rFonts w:ascii="Times New Roman" w:hAnsi="Times New Roman"/>
                <w:sz w:val="19"/>
              </w:rPr>
              <w:t>79.77%</w:t>
            </w:r>
          </w:p>
        </w:tc>
        <w:tc>
          <w:tcPr>
            <w:tcW w:type="dxa" w:w="1505"/>
          </w:tcPr>
          <w:p>
            <w:r>
              <w:rPr>
                <w:rFonts w:ascii="Times New Roman" w:hAnsi="Times New Roman"/>
                <w:sz w:val="19"/>
              </w:rPr>
              <w:t>80.11%</w:t>
            </w:r>
          </w:p>
        </w:tc>
        <w:tc>
          <w:tcPr>
            <w:tcW w:type="dxa" w:w="1505"/>
          </w:tcPr>
          <w:p>
            <w:r>
              <w:rPr>
                <w:rFonts w:ascii="Times New Roman" w:hAnsi="Times New Roman"/>
                <w:sz w:val="19"/>
              </w:rPr>
              <w:t>0.6305</w:t>
            </w:r>
          </w:p>
        </w:tc>
        <w:tc>
          <w:tcPr>
            <w:tcW w:type="dxa" w:w="1505"/>
          </w:tcPr>
          <w:p>
            <w:r>
              <w:rPr>
                <w:rFonts w:ascii="Times New Roman" w:hAnsi="Times New Roman"/>
                <w:sz w:val="19"/>
              </w:rPr>
              <w:t>0.6388</w:t>
            </w:r>
          </w:p>
        </w:tc>
        <w:tc>
          <w:tcPr>
            <w:tcW w:type="dxa" w:w="1505"/>
          </w:tcPr>
          <w:p>
            <w:r>
              <w:rPr>
                <w:rFonts w:ascii="Times New Roman" w:hAnsi="Times New Roman"/>
                <w:sz w:val="19"/>
              </w:rPr>
              <w:t>2.1895</w:t>
            </w:r>
          </w:p>
        </w:tc>
      </w:tr>
      <w:tr>
        <w:tc>
          <w:tcPr>
            <w:tcW w:type="dxa" w:w="1505"/>
          </w:tcPr>
          <w:p>
            <w:r>
              <w:rPr>
                <w:rFonts w:ascii="Times New Roman" w:hAnsi="Times New Roman"/>
                <w:sz w:val="19"/>
              </w:rPr>
              <w:t>Epoch 5</w:t>
            </w:r>
          </w:p>
        </w:tc>
        <w:tc>
          <w:tcPr>
            <w:tcW w:type="dxa" w:w="1505"/>
          </w:tcPr>
          <w:p>
            <w:r>
              <w:rPr>
                <w:rFonts w:ascii="Times New Roman" w:hAnsi="Times New Roman"/>
                <w:sz w:val="19"/>
              </w:rPr>
              <w:t>80.52%</w:t>
            </w:r>
          </w:p>
        </w:tc>
        <w:tc>
          <w:tcPr>
            <w:tcW w:type="dxa" w:w="1505"/>
          </w:tcPr>
          <w:p>
            <w:r>
              <w:rPr>
                <w:rFonts w:ascii="Times New Roman" w:hAnsi="Times New Roman"/>
                <w:sz w:val="19"/>
              </w:rPr>
              <w:t>80.93%</w:t>
            </w:r>
          </w:p>
        </w:tc>
        <w:tc>
          <w:tcPr>
            <w:tcW w:type="dxa" w:w="1505"/>
          </w:tcPr>
          <w:p>
            <w:r>
              <w:rPr>
                <w:rFonts w:ascii="Times New Roman" w:hAnsi="Times New Roman"/>
                <w:sz w:val="19"/>
              </w:rPr>
              <w:t>0.6087</w:t>
            </w:r>
          </w:p>
        </w:tc>
        <w:tc>
          <w:tcPr>
            <w:tcW w:type="dxa" w:w="1505"/>
          </w:tcPr>
          <w:p>
            <w:r>
              <w:rPr>
                <w:rFonts w:ascii="Times New Roman" w:hAnsi="Times New Roman"/>
                <w:sz w:val="19"/>
              </w:rPr>
              <w:t>0.6186</w:t>
            </w:r>
          </w:p>
        </w:tc>
        <w:tc>
          <w:tcPr>
            <w:tcW w:type="dxa" w:w="1505"/>
          </w:tcPr>
          <w:p>
            <w:r>
              <w:rPr>
                <w:rFonts w:ascii="Times New Roman" w:hAnsi="Times New Roman"/>
                <w:sz w:val="19"/>
              </w:rPr>
              <w:t>1.8841</w:t>
            </w:r>
          </w:p>
        </w:tc>
      </w:tr>
      <w:tr>
        <w:tc>
          <w:tcPr>
            <w:tcW w:type="dxa" w:w="1505"/>
          </w:tcPr>
          <w:p>
            <w:r>
              <w:rPr>
                <w:rFonts w:ascii="Times New Roman" w:hAnsi="Times New Roman"/>
                <w:sz w:val="19"/>
              </w:rPr>
              <w:t>Epoch 6</w:t>
            </w:r>
          </w:p>
        </w:tc>
        <w:tc>
          <w:tcPr>
            <w:tcW w:type="dxa" w:w="1505"/>
          </w:tcPr>
          <w:p>
            <w:r>
              <w:rPr>
                <w:rFonts w:ascii="Times New Roman" w:hAnsi="Times New Roman"/>
                <w:sz w:val="19"/>
              </w:rPr>
              <w:t>81.65%</w:t>
            </w:r>
          </w:p>
        </w:tc>
        <w:tc>
          <w:tcPr>
            <w:tcW w:type="dxa" w:w="1505"/>
          </w:tcPr>
          <w:p>
            <w:r>
              <w:rPr>
                <w:rFonts w:ascii="Times New Roman" w:hAnsi="Times New Roman"/>
                <w:sz w:val="19"/>
              </w:rPr>
              <w:t>81.95%</w:t>
            </w:r>
          </w:p>
        </w:tc>
        <w:tc>
          <w:tcPr>
            <w:tcW w:type="dxa" w:w="1505"/>
          </w:tcPr>
          <w:p>
            <w:r>
              <w:rPr>
                <w:rFonts w:ascii="Times New Roman" w:hAnsi="Times New Roman"/>
                <w:sz w:val="19"/>
              </w:rPr>
              <w:t>0.5892</w:t>
            </w:r>
          </w:p>
        </w:tc>
        <w:tc>
          <w:tcPr>
            <w:tcW w:type="dxa" w:w="1505"/>
          </w:tcPr>
          <w:p>
            <w:r>
              <w:rPr>
                <w:rFonts w:ascii="Times New Roman" w:hAnsi="Times New Roman"/>
                <w:sz w:val="19"/>
              </w:rPr>
              <w:t>0.5994</w:t>
            </w:r>
          </w:p>
        </w:tc>
        <w:tc>
          <w:tcPr>
            <w:tcW w:type="dxa" w:w="1505"/>
          </w:tcPr>
          <w:p>
            <w:r>
              <w:rPr>
                <w:rFonts w:ascii="Times New Roman" w:hAnsi="Times New Roman"/>
                <w:sz w:val="19"/>
              </w:rPr>
              <w:t>1.6498</w:t>
            </w:r>
          </w:p>
        </w:tc>
      </w:tr>
      <w:tr>
        <w:tc>
          <w:tcPr>
            <w:tcW w:type="dxa" w:w="1505"/>
          </w:tcPr>
          <w:p>
            <w:r>
              <w:rPr>
                <w:rFonts w:ascii="Times New Roman" w:hAnsi="Times New Roman"/>
                <w:sz w:val="19"/>
              </w:rPr>
              <w:t>Epoch 7</w:t>
            </w:r>
          </w:p>
        </w:tc>
        <w:tc>
          <w:tcPr>
            <w:tcW w:type="dxa" w:w="1505"/>
          </w:tcPr>
          <w:p>
            <w:r>
              <w:rPr>
                <w:rFonts w:ascii="Times New Roman" w:hAnsi="Times New Roman"/>
                <w:sz w:val="19"/>
              </w:rPr>
              <w:t>82.61%</w:t>
            </w:r>
          </w:p>
        </w:tc>
        <w:tc>
          <w:tcPr>
            <w:tcW w:type="dxa" w:w="1505"/>
          </w:tcPr>
          <w:p>
            <w:r>
              <w:rPr>
                <w:rFonts w:ascii="Times New Roman" w:hAnsi="Times New Roman"/>
                <w:sz w:val="19"/>
              </w:rPr>
              <w:t>82.88%</w:t>
            </w:r>
          </w:p>
        </w:tc>
        <w:tc>
          <w:tcPr>
            <w:tcW w:type="dxa" w:w="1505"/>
          </w:tcPr>
          <w:p>
            <w:r>
              <w:rPr>
                <w:rFonts w:ascii="Times New Roman" w:hAnsi="Times New Roman"/>
                <w:sz w:val="19"/>
              </w:rPr>
              <w:t>0.5718</w:t>
            </w:r>
          </w:p>
        </w:tc>
        <w:tc>
          <w:tcPr>
            <w:tcW w:type="dxa" w:w="1505"/>
          </w:tcPr>
          <w:p>
            <w:r>
              <w:rPr>
                <w:rFonts w:ascii="Times New Roman" w:hAnsi="Times New Roman"/>
                <w:sz w:val="19"/>
              </w:rPr>
              <w:t>0.5819</w:t>
            </w:r>
          </w:p>
        </w:tc>
        <w:tc>
          <w:tcPr>
            <w:tcW w:type="dxa" w:w="1505"/>
          </w:tcPr>
          <w:p>
            <w:r>
              <w:rPr>
                <w:rFonts w:ascii="Times New Roman" w:hAnsi="Times New Roman"/>
                <w:sz w:val="19"/>
              </w:rPr>
              <w:t>1.4723</w:t>
            </w:r>
          </w:p>
        </w:tc>
      </w:tr>
      <w:tr>
        <w:tc>
          <w:tcPr>
            <w:tcW w:type="dxa" w:w="1505"/>
          </w:tcPr>
          <w:p>
            <w:r>
              <w:rPr>
                <w:rFonts w:ascii="Times New Roman" w:hAnsi="Times New Roman"/>
                <w:sz w:val="19"/>
              </w:rPr>
              <w:t>Epoch 8</w:t>
            </w:r>
          </w:p>
        </w:tc>
        <w:tc>
          <w:tcPr>
            <w:tcW w:type="dxa" w:w="1505"/>
          </w:tcPr>
          <w:p>
            <w:r>
              <w:rPr>
                <w:rFonts w:ascii="Times New Roman" w:hAnsi="Times New Roman"/>
                <w:sz w:val="19"/>
              </w:rPr>
              <w:t>83.48%</w:t>
            </w:r>
          </w:p>
        </w:tc>
        <w:tc>
          <w:tcPr>
            <w:tcW w:type="dxa" w:w="1505"/>
          </w:tcPr>
          <w:p>
            <w:r>
              <w:rPr>
                <w:rFonts w:ascii="Times New Roman" w:hAnsi="Times New Roman"/>
                <w:sz w:val="19"/>
              </w:rPr>
              <w:t>83.73%</w:t>
            </w:r>
          </w:p>
        </w:tc>
        <w:tc>
          <w:tcPr>
            <w:tcW w:type="dxa" w:w="1505"/>
          </w:tcPr>
          <w:p>
            <w:r>
              <w:rPr>
                <w:rFonts w:ascii="Times New Roman" w:hAnsi="Times New Roman"/>
                <w:sz w:val="19"/>
              </w:rPr>
              <w:t>0.5564</w:t>
            </w:r>
          </w:p>
        </w:tc>
        <w:tc>
          <w:tcPr>
            <w:tcW w:type="dxa" w:w="1505"/>
          </w:tcPr>
          <w:p>
            <w:r>
              <w:rPr>
                <w:rFonts w:ascii="Times New Roman" w:hAnsi="Times New Roman"/>
                <w:sz w:val="19"/>
              </w:rPr>
              <w:t>0.5668</w:t>
            </w:r>
          </w:p>
        </w:tc>
        <w:tc>
          <w:tcPr>
            <w:tcW w:type="dxa" w:w="1505"/>
          </w:tcPr>
          <w:p>
            <w:r>
              <w:rPr>
                <w:rFonts w:ascii="Times New Roman" w:hAnsi="Times New Roman"/>
                <w:sz w:val="19"/>
              </w:rPr>
              <w:t>1.3311</w:t>
            </w:r>
          </w:p>
        </w:tc>
      </w:tr>
      <w:tr>
        <w:tc>
          <w:tcPr>
            <w:tcW w:type="dxa" w:w="1505"/>
          </w:tcPr>
          <w:p>
            <w:r>
              <w:rPr>
                <w:rFonts w:ascii="Times New Roman" w:hAnsi="Times New Roman"/>
                <w:sz w:val="19"/>
              </w:rPr>
              <w:t>Epoch 9</w:t>
            </w:r>
          </w:p>
        </w:tc>
        <w:tc>
          <w:tcPr>
            <w:tcW w:type="dxa" w:w="1505"/>
          </w:tcPr>
          <w:p>
            <w:r>
              <w:rPr>
                <w:rFonts w:ascii="Times New Roman" w:hAnsi="Times New Roman"/>
                <w:sz w:val="19"/>
              </w:rPr>
              <w:t>84.12%</w:t>
            </w:r>
          </w:p>
        </w:tc>
        <w:tc>
          <w:tcPr>
            <w:tcW w:type="dxa" w:w="1505"/>
          </w:tcPr>
          <w:p>
            <w:r>
              <w:rPr>
                <w:rFonts w:ascii="Times New Roman" w:hAnsi="Times New Roman"/>
                <w:sz w:val="19"/>
              </w:rPr>
              <w:t>84.29%</w:t>
            </w:r>
          </w:p>
        </w:tc>
        <w:tc>
          <w:tcPr>
            <w:tcW w:type="dxa" w:w="1505"/>
          </w:tcPr>
          <w:p>
            <w:r>
              <w:rPr>
                <w:rFonts w:ascii="Times New Roman" w:hAnsi="Times New Roman"/>
                <w:sz w:val="19"/>
              </w:rPr>
              <w:t>0.5421</w:t>
            </w:r>
          </w:p>
        </w:tc>
        <w:tc>
          <w:tcPr>
            <w:tcW w:type="dxa" w:w="1505"/>
          </w:tcPr>
          <w:p>
            <w:r>
              <w:rPr>
                <w:rFonts w:ascii="Times New Roman" w:hAnsi="Times New Roman"/>
                <w:sz w:val="19"/>
              </w:rPr>
              <w:t>0.5529</w:t>
            </w:r>
          </w:p>
        </w:tc>
        <w:tc>
          <w:tcPr>
            <w:tcW w:type="dxa" w:w="1505"/>
          </w:tcPr>
          <w:p>
            <w:r>
              <w:rPr>
                <w:rFonts w:ascii="Times New Roman" w:hAnsi="Times New Roman"/>
                <w:sz w:val="19"/>
              </w:rPr>
              <w:t>1.2189</w:t>
            </w:r>
          </w:p>
        </w:tc>
      </w:tr>
      <w:tr>
        <w:tc>
          <w:tcPr>
            <w:tcW w:type="dxa" w:w="1505"/>
          </w:tcPr>
          <w:p>
            <w:r>
              <w:rPr>
                <w:rFonts w:ascii="Times New Roman" w:hAnsi="Times New Roman"/>
                <w:sz w:val="19"/>
              </w:rPr>
              <w:t>Epoch 10</w:t>
            </w:r>
          </w:p>
        </w:tc>
        <w:tc>
          <w:tcPr>
            <w:tcW w:type="dxa" w:w="1505"/>
          </w:tcPr>
          <w:p>
            <w:r>
              <w:rPr>
                <w:rFonts w:ascii="Times New Roman" w:hAnsi="Times New Roman"/>
                <w:sz w:val="19"/>
              </w:rPr>
              <w:t>84.60%</w:t>
            </w:r>
          </w:p>
        </w:tc>
        <w:tc>
          <w:tcPr>
            <w:tcW w:type="dxa" w:w="1505"/>
          </w:tcPr>
          <w:p>
            <w:r>
              <w:rPr>
                <w:rFonts w:ascii="Times New Roman" w:hAnsi="Times New Roman"/>
                <w:sz w:val="19"/>
              </w:rPr>
              <w:t>84.69%</w:t>
            </w:r>
          </w:p>
        </w:tc>
        <w:tc>
          <w:tcPr>
            <w:tcW w:type="dxa" w:w="1505"/>
          </w:tcPr>
          <w:p>
            <w:r>
              <w:rPr>
                <w:rFonts w:ascii="Times New Roman" w:hAnsi="Times New Roman"/>
                <w:sz w:val="19"/>
              </w:rPr>
              <w:t>0.5273</w:t>
            </w:r>
          </w:p>
        </w:tc>
        <w:tc>
          <w:tcPr>
            <w:tcW w:type="dxa" w:w="1505"/>
          </w:tcPr>
          <w:p>
            <w:r>
              <w:rPr>
                <w:rFonts w:ascii="Times New Roman" w:hAnsi="Times New Roman"/>
                <w:sz w:val="19"/>
              </w:rPr>
              <w:t>0.5389</w:t>
            </w:r>
          </w:p>
        </w:tc>
        <w:tc>
          <w:tcPr>
            <w:tcW w:type="dxa" w:w="1505"/>
          </w:tcPr>
          <w:p>
            <w:r>
              <w:rPr>
                <w:rFonts w:ascii="Times New Roman" w:hAnsi="Times New Roman"/>
                <w:sz w:val="19"/>
              </w:rPr>
              <w:t>1.1323</w:t>
            </w:r>
          </w:p>
        </w:tc>
      </w:tr>
      <w:tr>
        <w:tc>
          <w:tcPr>
            <w:tcW w:type="dxa" w:w="1505"/>
          </w:tcPr>
          <w:p>
            <w:r>
              <w:rPr>
                <w:rFonts w:ascii="Times New Roman" w:hAnsi="Times New Roman"/>
                <w:sz w:val="19"/>
              </w:rPr>
              <w:t>Holdout Test (15%)</w:t>
            </w:r>
          </w:p>
        </w:tc>
        <w:tc>
          <w:tcPr>
            <w:tcW w:type="dxa" w:w="1505"/>
          </w:tcPr>
          <w:p>
            <w:r>
              <w:rPr>
                <w:rFonts w:ascii="Times New Roman" w:hAnsi="Times New Roman"/>
                <w:sz w:val="19"/>
              </w:rPr>
              <w:t>—</w:t>
            </w:r>
          </w:p>
        </w:tc>
        <w:tc>
          <w:tcPr>
            <w:tcW w:type="dxa" w:w="1505"/>
          </w:tcPr>
          <w:p>
            <w:r>
              <w:rPr>
                <w:rFonts w:ascii="Times New Roman" w:hAnsi="Times New Roman"/>
                <w:sz w:val="19"/>
              </w:rPr>
              <w:t>84.72% (Test Acc)</w:t>
            </w:r>
          </w:p>
        </w:tc>
        <w:tc>
          <w:tcPr>
            <w:tcW w:type="dxa" w:w="1505"/>
          </w:tcPr>
          <w:p>
            <w:r>
              <w:rPr>
                <w:rFonts w:ascii="Times New Roman" w:hAnsi="Times New Roman"/>
                <w:sz w:val="19"/>
              </w:rPr>
              <w:t>—</w:t>
            </w:r>
          </w:p>
        </w:tc>
        <w:tc>
          <w:tcPr>
            <w:tcW w:type="dxa" w:w="1505"/>
          </w:tcPr>
          <w:p>
            <w:r>
              <w:rPr>
                <w:rFonts w:ascii="Times New Roman" w:hAnsi="Times New Roman"/>
                <w:sz w:val="19"/>
              </w:rPr>
              <w:t>0.5355 (Test Loss)</w:t>
            </w:r>
          </w:p>
        </w:tc>
        <w:tc>
          <w:tcPr>
            <w:tcW w:type="dxa" w:w="1505"/>
          </w:tcPr>
          <w:p>
            <w:r>
              <w:rPr>
                <w:rFonts w:ascii="Times New Roman" w:hAnsi="Times New Roman"/>
                <w:sz w:val="19"/>
              </w:rPr>
              <w:t>Macro ROC-AUC = 0.9728</w:t>
            </w:r>
          </w:p>
        </w:tc>
      </w:tr>
    </w:tbl>
    <w:p/>
    <w:p>
      <w:pPr>
        <w:pStyle w:val="Heading2"/>
      </w:pPr>
      <w:r>
        <w:t>3.5.3 Chapter Summary</w:t>
      </w:r>
    </w:p>
    <w:p>
      <w:pPr>
        <w:jc w:val="both"/>
      </w:pPr>
      <w:r>
        <w:t>This chapter presented the system design and implementation of the AI-Powered Zero Trust Network Intrusion Detection System. Section 3.1 described the proposed work, core modules, workflows, and multi-dataset compatibility. Section 3.2 detailed the five-tier system architecture and block diagrams (Figures 3.1–3.5). Section 3.3 formulated the mathematical model covering stratified sampling, leakage-free scaling, neural network forward/backward propagation, 5-tuple flow kinematics, and Zero Trust risk scoring (Equations 3.1–3.21). Section 3.4 presented the five formal system algorithms and flowcharts (Algorithms 3.1–3.5, Figures 3.6–3.10), and Section 3.5 summarized the REST API implementation and experimental training convergence.</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Science and Engineering, JNNCE Shivamogga (Batch No. 34)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AI-Powered Zero Trust Network Intrusion Detection System — Chapter 3: System Design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