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7593" w14:textId="77777777" w:rsidR="00A23526" w:rsidRPr="00190C20" w:rsidRDefault="00A23526" w:rsidP="00A2352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369B4C45" w14:textId="77777777" w:rsidR="00A81D7F" w:rsidRPr="00A23526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526">
        <w:rPr>
          <w:rFonts w:ascii="Times New Roman" w:hAnsi="Times New Roman" w:cs="Times New Roman"/>
          <w:b/>
          <w:bCs/>
          <w:sz w:val="24"/>
          <w:szCs w:val="24"/>
        </w:rPr>
        <w:t xml:space="preserve">4. Container Scaling with Docker Swarm. </w:t>
      </w:r>
    </w:p>
    <w:p w14:paraId="7EC9C3FC" w14:textId="77777777" w:rsidR="00A81D7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D70A158" wp14:editId="04EA7E1F">
            <wp:extent cx="5731510" cy="303022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81D7F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7F"/>
    <w:rsid w:val="00A23526"/>
    <w:rsid w:val="00A8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3D15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2023-07-29T08:18:00Z</dcterms:created>
  <dcterms:modified xsi:type="dcterms:W3CDTF">2023-07-29T08:18:00Z</dcterms:modified>
</cp:coreProperties>
</file>