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172A"/>
          <w:sz w:val="44"/>
        </w:rPr>
        <w:t>Master Architecture Specification</w:t>
      </w:r>
    </w:p>
    <w:p>
      <w:pPr>
        <w:spacing w:after="320"/>
      </w:pPr>
      <w:r>
        <w:rPr>
          <w:rFonts w:ascii="Calibri" w:hAnsi="Calibri"/>
          <w:i/>
          <w:color w:val="0284C7"/>
          <w:sz w:val="24"/>
        </w:rPr>
        <w:t>Privacy-Preserving Continuous Keystroke Authentication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32"/>
        </w:rPr>
        <w:t>Master Architecture &amp; Technical Specification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Privacy-Preserving Risk-Based Continuous User Authentication Using Keystroke Dynamics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**Status:** Finalized &amp; Frozen Specification (v2.0)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**Target:** Academic Final Year Project (FYP) &amp; Robust Defense Prototype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**Date:** August 2026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1. Executive Summary &amp; Core Concept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 **Continuous Authentication System** continuously verifies an authenticated user's identity using behavioral keystroke timing dynamics.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During enrollment, the system collects keystroke timing characteristics (dwell time, flight time, digraph latencies, and pause ratios) **without storing typed plaintext or passwords**. These derived timing features train a personalized, user-specific **One-Class Support Vector Machine (One-Class SVM)** profile.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During active sessions, typing events are captured in **5-second windows** and validated against a **$\ge 15$ keystroke threshold** (preventing zero-division errors and idle-state skew). The backend extracts features and feeds them into the One-Class SVM. The raw model output is normalized to a $[0.0, 1.0]$ **Risk Score**.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An independent **Risk Policy Engine** maps this score to **Green (Allow)**, **Yellow (Warning / Strike +1)**, or **Red (Step-Up Challenge)** states. Crucially, **telemetry capture is paused during Step-Up verification** to prevent challenge inputs from contaminating the behavioral model. Three failed verification attempts trigger **server-side session termination and locking in PostgreSQL**. Every security transition is permanently written to an **Audit Log**.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System performance is evaluated rigorously using **FAR (False Acceptance Rate), FRR (False Rejection Rate), EER (Equal Error Rate), ROC-AUC, Detection Delay, and Scoring Latency**.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2. The 8-Stage System Architecture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1. AUTHENTICATION &amp; LOGIN (Argon2id + JWT + PostgreSQL Session)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↓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2. CONSENT &amp; ENROLLMENT CHECK (Has valid v1.0 Model Artifact?)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┌──┴───────────────────────────────────────┐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▼ (No Model)                               ▼ (Model Ready)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3. ENROLLMENT WIZARD                      5. ACTIVE MONITORING LOOP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• Multi-session typing tasks              • 5-second capture cadence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• Privacy-first timing capture            • ≥ 15-keystroke minimum gate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• Backspace &amp; paste sanity filter         • Idle state detection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↓                                       ↓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4. FEATURE EXTRACTION &amp; TRAINING          6. ANOMALY SCORING &amp; RISK ENGINE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• Dwell, Flight, Digraph extraction       • One-Class SVM inference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• Standardization &amp; Scaling               • Score normalization (0.0 - 1.0)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• Train One-Class SVM (RBF kernel)        • Strike counter (+1 on anomaly)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• Save artifact: models/user_{id}_v1.pkl   • Strike decay (-1 per 30s clean)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│                                       ↓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└───────────────────────────────────► 7. STEP-UP AUTHENTICATION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• PAUSE telemetry listener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• Blocking challenge modal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• Pass: strike=0, resume capture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• Fail: retry (3x max)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• 3 Failures: Server-side Lock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↓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8. ACCESS DECISION &amp; AUDIT LOG</w:t>
      </w:r>
    </w:p>
    <w:p/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3. The Core Engineering Decoupling: ML Layer $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eq$ Policy Engine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A critical requirement of this architecture is the clean separation of responsibilities: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┌────────────────────────────────────────────────────────┐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                     ML LAYER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Question: "How abnormal is this typing window?"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• Input: Normalized feature vector (15-dim)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• Model: One-Class SVM (RBF kernel, nu=0.05)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• Output: Raw distance d = decision_function(X)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└───────────────────────────┬────────────────────────────┘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▼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┌────────────────────────────────────────────────────────┐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                SCORE NORMALIZATION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Calibrated scaling: Raw distance → Risk Score [0, 1]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Risk = 1.0 / (1.0 + exp(alpha * (d - threshold)))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└───────────────────────────┬────────────────────────────┘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▼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┌────────────────────────────────────────────────────────┐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                RISK POLICY ENGINE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Question: "What should the application do about it?"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• Score &lt; 0.40  → 🟢 LOW RISK   (Allow / Decay)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• 0.40 - 0.70   → 🟡 MED RISK   (+1 Strike)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• Score &gt; 0.70  → 🔴 HIGH RISK  (Trigger Step-Up)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• Strikes ≥ 2   → 🔴 HIGH RISK  (Trigger Step-Up)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└────────────────────────────────────────────────────────┘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4. Priority Matrix (P0 / P1 / P2)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🔴 P0 — Core MVP (Must Work for Demo &amp; Evaluation)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1. **User Authentication &amp; Session Management**: Register, Login, Argon2id hashing, JWT session tracking, server-side session lock (`sessions.locked = true`).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2. **Behavioral Enrollment**: Consent capture, 3 typing sessions, timing feature extraction (Dwell, Flight, Digraphs), One-Class SVM training, model artifact generation (`models/user_{id}_v1.pkl`).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3. **Active Telemetry &amp; Monitoring**: Client-side 5-second capture buffer, $\ge 15$ keystroke gate, HTTP POST window transmission.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4. **Decoupled Risk Engine**: One-Class SVM scoring, calibrated 0.0–1.0 risk normalization, strike counter, Green/Yellow/Red state transitions.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5. **Step-Up Verification with Telemetry Isolation**: Modal popup with explicit `captureEnabled = false` pause, verification retry counter, 3-strike lockout.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6. **PostgreSQL Audit Logging**: Immutable record of all logins, window scores, strikes, step-up attempts, and lockouts.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🟡 P1 — Hardening &amp; Thesis Evaluation (Add After Core Works)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1. **Strike Decay**: $-1$ strike for every 30 seconds of sustained normal typing ($</w:t>
        <w:tab/>
        <w:t>ext{Risk} &lt; 0.35$).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2. **Enrollment Quality Control**: Rejection of windows with $&gt;20\%$ backspaces, paste events, or timing variance $&lt;2</w:t>
        <w:tab/>
        <w:t>ext{ms}$.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3. **Model Readiness Routing Guard**: Automatic redirect to `/enrollment` if user logs in without a trained model.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4. **Evaluation Harness**: Impostor vs. genuine benchmarking script calculating **FAR, FRR, EER, and ROC curves**.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🟢 P2 — Future Work (Document in Report / Do Not Delay MVP)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WebAuthn / Passkey Hardware Authenticators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Distributed Redis JWT Blacklisting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WebSocket streaming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Deep Learning (LSTM / Transformers)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Apache Kafka / Kubernetes / Cloud S3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5. Team Responsibilities &amp; Ownership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6. Technical Stack Summary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Frontend**: React (TypeScript) + Tailwind CSS / Vanilla CSS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Backend**: Python 3.11+ with FastAPI &amp; Pydantic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ML Service**: Scikit-learn (One-Class SVM, StandardScaler), NumPy, SciPy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Database**: PostgreSQL (10 normalized tables)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Auth**: Argon2id password hashing + JWT + PostgreSQL session state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Deployment**: Docker Compose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