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07439" w14:textId="5FE04046" w:rsidR="0002013F" w:rsidRDefault="00000000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 xml:space="preserve">Rapport nouvelles données </w:t>
      </w:r>
      <w:r w:rsidR="004575F4">
        <w:rPr>
          <w:b/>
          <w:sz w:val="34"/>
          <w:szCs w:val="34"/>
          <w:u w:val="single"/>
        </w:rPr>
        <w:t>Fossil Reserves</w:t>
      </w:r>
      <w:r>
        <w:rPr>
          <w:b/>
          <w:sz w:val="34"/>
          <w:szCs w:val="34"/>
          <w:u w:val="single"/>
        </w:rPr>
        <w:t xml:space="preserve"> (2016-2023)</w:t>
      </w:r>
    </w:p>
    <w:p w14:paraId="6BE7A6F7" w14:textId="77777777" w:rsidR="0002013F" w:rsidRDefault="0002013F"/>
    <w:p w14:paraId="30FD4007" w14:textId="77777777" w:rsidR="0002013F" w:rsidRDefault="0002013F"/>
    <w:p w14:paraId="7E8E0E67" w14:textId="4D9C9A7B" w:rsidR="0002013F" w:rsidRDefault="00000000">
      <w:pPr>
        <w:jc w:val="both"/>
      </w:pPr>
      <w:r>
        <w:t>Ce rapport répertorie l’ensemble des modifications et changements dans la nouvelle base de données du Shift Data Portal (issue de l’</w:t>
      </w:r>
      <w:r w:rsidR="004575F4">
        <w:t>OPEC</w:t>
      </w:r>
      <w:r>
        <w:t>) par rapport aux données de 2016.</w:t>
      </w:r>
    </w:p>
    <w:p w14:paraId="00E7B712" w14:textId="77777777" w:rsidR="004575F4" w:rsidRDefault="004575F4">
      <w:pPr>
        <w:jc w:val="both"/>
      </w:pPr>
    </w:p>
    <w:p w14:paraId="5AE0ACF5" w14:textId="77777777" w:rsidR="0002013F" w:rsidRDefault="0002013F">
      <w:pPr>
        <w:jc w:val="both"/>
      </w:pPr>
    </w:p>
    <w:p w14:paraId="166763B1" w14:textId="176830B4" w:rsidR="00634C02" w:rsidRDefault="00000000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Données : </w:t>
      </w:r>
    </w:p>
    <w:p w14:paraId="7BD85A3A" w14:textId="09436E21" w:rsidR="00634C02" w:rsidRDefault="00000000" w:rsidP="00634C02">
      <w:pPr>
        <w:numPr>
          <w:ilvl w:val="0"/>
          <w:numId w:val="4"/>
        </w:numPr>
        <w:jc w:val="both"/>
      </w:pPr>
      <w:r>
        <w:t xml:space="preserve">Lien : </w:t>
      </w:r>
      <w:hyperlink r:id="rId7">
        <w:r w:rsidR="00634C02">
          <w:rPr>
            <w:color w:val="1155CC"/>
            <w:u w:val="single"/>
          </w:rPr>
          <w:t>OPEC - Annual statistics bulletin</w:t>
        </w:r>
      </w:hyperlink>
    </w:p>
    <w:p w14:paraId="679A9E98" w14:textId="3537C65C" w:rsidR="00634C02" w:rsidRDefault="00634C02">
      <w:pPr>
        <w:numPr>
          <w:ilvl w:val="0"/>
          <w:numId w:val="4"/>
        </w:numPr>
        <w:jc w:val="both"/>
      </w:pPr>
      <w:r>
        <w:t>Table 3.1 [Oil data upstream] : World proven crude oil reserves by country</w:t>
      </w:r>
    </w:p>
    <w:p w14:paraId="6A867426" w14:textId="0F92CEC2" w:rsidR="0002013F" w:rsidRDefault="00000000">
      <w:pPr>
        <w:numPr>
          <w:ilvl w:val="0"/>
          <w:numId w:val="4"/>
        </w:numPr>
        <w:jc w:val="both"/>
      </w:pPr>
      <w:r>
        <w:t>Plage de données : 19</w:t>
      </w:r>
      <w:r w:rsidR="00634C02">
        <w:t>60</w:t>
      </w:r>
      <w:r>
        <w:t>-2023</w:t>
      </w:r>
    </w:p>
    <w:p w14:paraId="7C1DC3FD" w14:textId="2A51D367" w:rsidR="00634C02" w:rsidRDefault="00634C02">
      <w:pPr>
        <w:numPr>
          <w:ilvl w:val="0"/>
          <w:numId w:val="4"/>
        </w:numPr>
        <w:jc w:val="both"/>
      </w:pPr>
      <w:r>
        <w:t>Publication annuelle des nouvelles données en juin année N+1</w:t>
      </w:r>
    </w:p>
    <w:p w14:paraId="4322C500" w14:textId="3036CE5A" w:rsidR="0002013F" w:rsidRDefault="00000000">
      <w:pPr>
        <w:numPr>
          <w:ilvl w:val="0"/>
          <w:numId w:val="4"/>
        </w:numPr>
        <w:jc w:val="both"/>
      </w:pPr>
      <w:r>
        <w:t>Données d</w:t>
      </w:r>
      <w:r w:rsidR="00634C02">
        <w:t>es r</w:t>
      </w:r>
      <w:r w:rsidR="00634C02" w:rsidRPr="00634C02">
        <w:t>éserves mondiales prouvées de pétrole brut par pays</w:t>
      </w:r>
    </w:p>
    <w:p w14:paraId="27EC59C2" w14:textId="77777777" w:rsidR="0002013F" w:rsidRDefault="0002013F">
      <w:pPr>
        <w:jc w:val="both"/>
      </w:pPr>
    </w:p>
    <w:p w14:paraId="313C2944" w14:textId="77777777" w:rsidR="0002013F" w:rsidRDefault="0002013F">
      <w:pPr>
        <w:jc w:val="both"/>
      </w:pPr>
    </w:p>
    <w:p w14:paraId="6C07DB9C" w14:textId="77777777" w:rsidR="0002013F" w:rsidRDefault="0002013F">
      <w:pPr>
        <w:jc w:val="both"/>
      </w:pPr>
    </w:p>
    <w:p w14:paraId="0480DB93" w14:textId="77777777" w:rsidR="0002013F" w:rsidRDefault="00000000">
      <w:pPr>
        <w:jc w:val="both"/>
      </w:pPr>
      <w:r>
        <w:rPr>
          <w:b/>
          <w:sz w:val="26"/>
          <w:szCs w:val="26"/>
        </w:rPr>
        <w:t>Résumé :</w:t>
      </w:r>
      <w:r>
        <w:t xml:space="preserve"> </w:t>
      </w:r>
    </w:p>
    <w:p w14:paraId="34C0821A" w14:textId="42A0D4F7" w:rsidR="00634C02" w:rsidRDefault="00634C02" w:rsidP="00634C02">
      <w:pPr>
        <w:pStyle w:val="Paragraphedeliste"/>
        <w:numPr>
          <w:ilvl w:val="0"/>
          <w:numId w:val="8"/>
        </w:numPr>
        <w:jc w:val="both"/>
      </w:pPr>
      <w:r>
        <w:t>Unité de mesure (</w:t>
      </w:r>
      <w:r w:rsidRPr="00634C02">
        <w:rPr>
          <w:i/>
          <w:iCs/>
        </w:rPr>
        <w:t>proven_reserves_unit</w:t>
      </w:r>
      <w:r w:rsidRPr="00634C02">
        <w:t>)</w:t>
      </w:r>
      <w:r>
        <w:t> distinctes :</w:t>
      </w:r>
    </w:p>
    <w:p w14:paraId="03FB9B0A" w14:textId="72E5AEA8" w:rsidR="00634C02" w:rsidRDefault="00634C02" w:rsidP="00634C02">
      <w:pPr>
        <w:pStyle w:val="Paragraphedeliste"/>
        <w:numPr>
          <w:ilvl w:val="1"/>
          <w:numId w:val="8"/>
        </w:numPr>
        <w:jc w:val="both"/>
      </w:pPr>
      <w:r>
        <w:t xml:space="preserve">Ancienne base : Gb = milliards de barils </w:t>
      </w:r>
    </w:p>
    <w:p w14:paraId="27134E16" w14:textId="1D08BA74" w:rsidR="00634C02" w:rsidRDefault="00634C02" w:rsidP="00634C02">
      <w:pPr>
        <w:pStyle w:val="Paragraphedeliste"/>
        <w:numPr>
          <w:ilvl w:val="1"/>
          <w:numId w:val="8"/>
        </w:numPr>
        <w:jc w:val="both"/>
      </w:pPr>
      <w:r>
        <w:t>Nouvelle base : Mb = millions de barils</w:t>
      </w:r>
    </w:p>
    <w:p w14:paraId="7C1ADBE0" w14:textId="17CEC9DF" w:rsidR="000636C4" w:rsidRDefault="000636C4" w:rsidP="000636C4">
      <w:pPr>
        <w:pStyle w:val="Paragraphedeliste"/>
        <w:numPr>
          <w:ilvl w:val="2"/>
          <w:numId w:val="8"/>
        </w:numPr>
        <w:jc w:val="both"/>
      </w:pPr>
      <w:r>
        <w:t>Modification à opérer (Mb/1000)</w:t>
      </w:r>
    </w:p>
    <w:p w14:paraId="6E03AB98" w14:textId="77777777" w:rsidR="00634C02" w:rsidRDefault="00634C02" w:rsidP="00634C02">
      <w:pPr>
        <w:jc w:val="both"/>
      </w:pPr>
    </w:p>
    <w:p w14:paraId="48997476" w14:textId="77777777" w:rsidR="00EF452E" w:rsidRDefault="00EF452E" w:rsidP="00634C02">
      <w:pPr>
        <w:jc w:val="both"/>
      </w:pPr>
    </w:p>
    <w:p w14:paraId="490C3ADE" w14:textId="4282FFD3" w:rsidR="00EF452E" w:rsidRDefault="00EF452E" w:rsidP="00EF452E">
      <w:pPr>
        <w:numPr>
          <w:ilvl w:val="0"/>
          <w:numId w:val="7"/>
        </w:numPr>
        <w:jc w:val="both"/>
      </w:pPr>
      <w:r>
        <w:t xml:space="preserve">Dans </w:t>
      </w:r>
      <w:r w:rsidR="00B70272">
        <w:t xml:space="preserve">la </w:t>
      </w:r>
      <w:r>
        <w:t>nouvelle base</w:t>
      </w:r>
      <w:r w:rsidR="00B70272">
        <w:t>,</w:t>
      </w:r>
      <w:r>
        <w:t xml:space="preserve"> certains noms de pays sont sous un format/langue différent de l’ancienne base </w:t>
      </w:r>
      <w:r w:rsidR="000636C4">
        <w:t>et absents du dictionnaire global, ils nécessitent un traitement.</w:t>
      </w:r>
    </w:p>
    <w:p w14:paraId="2645005B" w14:textId="77777777" w:rsidR="009D6652" w:rsidRDefault="009D6652" w:rsidP="009D6652">
      <w:pPr>
        <w:jc w:val="both"/>
      </w:pPr>
    </w:p>
    <w:p w14:paraId="5A642EC6" w14:textId="76FF7D9E" w:rsidR="009D6652" w:rsidRDefault="009D6652" w:rsidP="009D6652">
      <w:pPr>
        <w:pStyle w:val="Paragraphedeliste"/>
        <w:numPr>
          <w:ilvl w:val="0"/>
          <w:numId w:val="8"/>
        </w:numPr>
        <w:jc w:val="both"/>
      </w:pPr>
      <w:r>
        <w:t xml:space="preserve">Dans </w:t>
      </w:r>
      <w:r w:rsidR="00B70272">
        <w:t xml:space="preserve">la </w:t>
      </w:r>
      <w:r>
        <w:t>nouvelle base, nouveaux pays introduits d’autres perdus.</w:t>
      </w:r>
    </w:p>
    <w:p w14:paraId="2D2D110A" w14:textId="77777777" w:rsidR="00D15B12" w:rsidRDefault="00D15B12" w:rsidP="00D15B12">
      <w:pPr>
        <w:jc w:val="both"/>
      </w:pPr>
    </w:p>
    <w:p w14:paraId="52A103AB" w14:textId="13BFC6A2" w:rsidR="00EF452E" w:rsidRDefault="00D15B12" w:rsidP="00634C02">
      <w:pPr>
        <w:pStyle w:val="Paragraphedeliste"/>
        <w:numPr>
          <w:ilvl w:val="0"/>
          <w:numId w:val="8"/>
        </w:numPr>
        <w:jc w:val="both"/>
      </w:pPr>
      <w:r>
        <w:t>Dans la nouvelle base, les groupements de pays sont déjà réalisés sous d’autres intitulés (sur base OCDE).</w:t>
      </w:r>
    </w:p>
    <w:p w14:paraId="568E2678" w14:textId="77777777" w:rsidR="00EA2AA5" w:rsidRDefault="00EA2AA5" w:rsidP="00634C02">
      <w:pPr>
        <w:jc w:val="both"/>
      </w:pPr>
    </w:p>
    <w:p w14:paraId="4C507735" w14:textId="30B4DE05" w:rsidR="00EA2AA5" w:rsidRDefault="00EA2AA5" w:rsidP="00EA2AA5">
      <w:pPr>
        <w:pStyle w:val="Paragraphedeliste"/>
        <w:numPr>
          <w:ilvl w:val="0"/>
          <w:numId w:val="8"/>
        </w:numPr>
        <w:jc w:val="both"/>
      </w:pPr>
      <w:r>
        <w:t>Dans la nouvelle base, certains pays disposent de données pour des années qui n’étaient pas dans l’ancienne base.</w:t>
      </w:r>
    </w:p>
    <w:p w14:paraId="16122201" w14:textId="77777777" w:rsidR="00C80242" w:rsidRDefault="00C80242" w:rsidP="00C80242">
      <w:pPr>
        <w:pStyle w:val="Paragraphedeliste"/>
      </w:pPr>
    </w:p>
    <w:p w14:paraId="7DC5531B" w14:textId="1221F593" w:rsidR="00C80242" w:rsidRDefault="00C80242" w:rsidP="00EA2AA5">
      <w:pPr>
        <w:pStyle w:val="Paragraphedeliste"/>
        <w:numPr>
          <w:ilvl w:val="0"/>
          <w:numId w:val="8"/>
        </w:numPr>
        <w:jc w:val="both"/>
      </w:pPr>
      <w:r>
        <w:t xml:space="preserve">Des données identiques ou tendanciellement identiques pour </w:t>
      </w:r>
      <w:r w:rsidR="00B70272">
        <w:t xml:space="preserve">la </w:t>
      </w:r>
      <w:r>
        <w:t xml:space="preserve">majorité des pays communs aux deux bases mais quelques exceptions qui interpellent. </w:t>
      </w:r>
    </w:p>
    <w:p w14:paraId="2D702043" w14:textId="77777777" w:rsidR="00EF452E" w:rsidRDefault="00EF452E" w:rsidP="00634C02">
      <w:pPr>
        <w:jc w:val="both"/>
      </w:pPr>
    </w:p>
    <w:p w14:paraId="2992D0AA" w14:textId="77777777" w:rsidR="00EF452E" w:rsidRDefault="00EF452E" w:rsidP="00634C02">
      <w:pPr>
        <w:jc w:val="both"/>
      </w:pPr>
    </w:p>
    <w:p w14:paraId="5EFB047A" w14:textId="77777777" w:rsidR="00EF452E" w:rsidRDefault="00EF452E" w:rsidP="00634C02">
      <w:pPr>
        <w:jc w:val="both"/>
      </w:pPr>
    </w:p>
    <w:p w14:paraId="014DABAA" w14:textId="77777777" w:rsidR="0002013F" w:rsidRDefault="0002013F">
      <w:pPr>
        <w:jc w:val="both"/>
      </w:pPr>
    </w:p>
    <w:p w14:paraId="04758E61" w14:textId="77777777" w:rsidR="0002013F" w:rsidRDefault="0002013F"/>
    <w:p w14:paraId="2CE3DFA4" w14:textId="23D24A16" w:rsidR="0002013F" w:rsidRDefault="0002013F"/>
    <w:p w14:paraId="68D0EFE2" w14:textId="77777777" w:rsidR="005B26B1" w:rsidRDefault="005B26B1"/>
    <w:p w14:paraId="483F4C4F" w14:textId="77777777" w:rsidR="005B26B1" w:rsidRDefault="005B26B1"/>
    <w:p w14:paraId="41DAA651" w14:textId="77777777" w:rsidR="0002013F" w:rsidRDefault="0002013F"/>
    <w:tbl>
      <w:tblPr>
        <w:tblStyle w:val="a0"/>
        <w:tblpPr w:leftFromText="141" w:rightFromText="141" w:vertAnchor="text" w:horzAnchor="margin" w:tblpXSpec="center" w:tblpY="51"/>
        <w:tblW w:w="112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95"/>
        <w:gridCol w:w="5925"/>
      </w:tblGrid>
      <w:tr w:rsidR="009D6652" w14:paraId="76112687" w14:textId="77777777" w:rsidTr="009D6652">
        <w:trPr>
          <w:trHeight w:val="420"/>
        </w:trPr>
        <w:tc>
          <w:tcPr>
            <w:tcW w:w="1122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B99A" w14:textId="77777777" w:rsidR="009D6652" w:rsidRDefault="009D6652" w:rsidP="009D6652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Changements de format – Ajout dictionnaire global</w:t>
            </w:r>
          </w:p>
        </w:tc>
      </w:tr>
      <w:tr w:rsidR="009D6652" w14:paraId="44429BAA" w14:textId="77777777" w:rsidTr="009D6652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043B" w14:textId="77777777" w:rsidR="009D6652" w:rsidRDefault="009D6652" w:rsidP="009D6652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Canada1 → Canada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F03A" w14:textId="77777777" w:rsidR="009D6652" w:rsidRDefault="009D6652" w:rsidP="009D6652">
            <w:pPr>
              <w:widowControl w:val="0"/>
              <w:spacing w:line="240" w:lineRule="auto"/>
              <w:jc w:val="center"/>
            </w:pPr>
            <w:r>
              <w:t xml:space="preserve">Sudans </w:t>
            </w:r>
            <w:r>
              <w:rPr>
                <w:rFonts w:ascii="Arial Unicode MS" w:eastAsia="Arial Unicode MS" w:hAnsi="Arial Unicode MS" w:cs="Arial Unicode MS"/>
              </w:rPr>
              <w:t>→ Sudan</w:t>
            </w:r>
          </w:p>
        </w:tc>
      </w:tr>
      <w:tr w:rsidR="009D6652" w14:paraId="11A3D50D" w14:textId="77777777" w:rsidTr="009D6652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A43F" w14:textId="77777777" w:rsidR="009D6652" w:rsidRPr="000636C4" w:rsidRDefault="009D6652" w:rsidP="009D6652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fr-FR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Russia2 → </w:t>
            </w:r>
            <w:r w:rsidRPr="000636C4">
              <w:rPr>
                <w:rFonts w:ascii="Arial Unicode MS" w:eastAsia="Arial Unicode MS" w:hAnsi="Arial Unicode MS" w:cs="Arial Unicode MS"/>
                <w:lang w:val="fr-FR"/>
              </w:rPr>
              <w:t>Russian Federation &amp; USSR</w:t>
            </w:r>
          </w:p>
          <w:p w14:paraId="125BD669" w14:textId="77777777" w:rsidR="009D6652" w:rsidRDefault="009D6652" w:rsidP="009D6652">
            <w:pPr>
              <w:widowControl w:val="0"/>
              <w:spacing w:line="240" w:lineRule="auto"/>
            </w:pP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4598" w14:textId="77777777" w:rsidR="009D6652" w:rsidRDefault="009D6652" w:rsidP="009D6652">
            <w:pPr>
              <w:widowControl w:val="0"/>
              <w:spacing w:line="240" w:lineRule="auto"/>
              <w:jc w:val="center"/>
            </w:pPr>
            <w:r w:rsidRPr="00DF17FD">
              <w:t>IR Iran</w:t>
            </w:r>
            <w: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→ Iran</w:t>
            </w:r>
          </w:p>
        </w:tc>
      </w:tr>
      <w:tr w:rsidR="009D6652" w14:paraId="0C0EBC97" w14:textId="77777777" w:rsidTr="009D6652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1EBA" w14:textId="77777777" w:rsidR="009D6652" w:rsidRDefault="009D6652" w:rsidP="009D6652">
            <w:pPr>
              <w:widowControl w:val="0"/>
              <w:spacing w:line="240" w:lineRule="auto"/>
              <w:jc w:val="center"/>
            </w:pPr>
            <w:r>
              <w:t xml:space="preserve">Total World </w:t>
            </w:r>
            <w:r>
              <w:rPr>
                <w:rFonts w:ascii="Arial Unicode MS" w:eastAsia="Arial Unicode MS" w:hAnsi="Arial Unicode MS" w:cs="Arial Unicode MS"/>
              </w:rPr>
              <w:t>→ World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49897" w14:textId="77777777" w:rsidR="009D6652" w:rsidRDefault="009D6652" w:rsidP="009D6652">
            <w:pPr>
              <w:widowControl w:val="0"/>
              <w:spacing w:line="240" w:lineRule="auto"/>
              <w:jc w:val="center"/>
            </w:pPr>
          </w:p>
        </w:tc>
      </w:tr>
      <w:tr w:rsidR="009D6652" w14:paraId="622123D7" w14:textId="77777777" w:rsidTr="009D6652">
        <w:trPr>
          <w:trHeight w:val="420"/>
        </w:trPr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59744" w14:textId="77777777" w:rsidR="009D6652" w:rsidRPr="000636C4" w:rsidRDefault="009D6652" w:rsidP="009D6652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fr-FR"/>
              </w:rPr>
            </w:pPr>
            <w:r w:rsidRPr="000636C4">
              <w:rPr>
                <w:lang w:val="fr-FR"/>
              </w:rPr>
              <w:t>Uzbekistan`</w:t>
            </w:r>
            <w:r>
              <w:rPr>
                <w:lang w:val="fr-FR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 xml:space="preserve">→ </w:t>
            </w:r>
            <w:r w:rsidRPr="000636C4">
              <w:rPr>
                <w:rFonts w:ascii="Arial Unicode MS" w:eastAsia="Arial Unicode MS" w:hAnsi="Arial Unicode MS" w:cs="Arial Unicode MS"/>
                <w:lang w:val="fr-FR"/>
              </w:rPr>
              <w:t>Uzbekistan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DE33" w14:textId="77777777" w:rsidR="009D6652" w:rsidRDefault="009D6652" w:rsidP="009D6652">
            <w:pPr>
              <w:widowControl w:val="0"/>
              <w:spacing w:line="240" w:lineRule="auto"/>
              <w:jc w:val="center"/>
            </w:pPr>
          </w:p>
        </w:tc>
      </w:tr>
    </w:tbl>
    <w:p w14:paraId="50765086" w14:textId="77777777" w:rsidR="009D6652" w:rsidRDefault="009D6652" w:rsidP="009D6652">
      <w:pPr>
        <w:rPr>
          <w:i/>
        </w:rPr>
      </w:pPr>
      <w:r>
        <w:rPr>
          <w:i/>
          <w:u w:val="single"/>
        </w:rPr>
        <w:t>Note :</w:t>
      </w:r>
      <w:r w:rsidRPr="000636C4">
        <w:rPr>
          <w:i/>
        </w:rPr>
        <w:t xml:space="preserve"> </w:t>
      </w:r>
      <w:r>
        <w:rPr>
          <w:rFonts w:ascii="Arial Unicode MS" w:eastAsia="Arial Unicode MS" w:hAnsi="Arial Unicode MS" w:cs="Arial Unicode MS"/>
          <w:i/>
        </w:rPr>
        <w:t>Ancien Format → Format homogénéisé</w:t>
      </w:r>
    </w:p>
    <w:p w14:paraId="24327E88" w14:textId="77777777" w:rsidR="0002013F" w:rsidRDefault="0002013F"/>
    <w:tbl>
      <w:tblPr>
        <w:tblStyle w:val="a"/>
        <w:tblW w:w="112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925"/>
        <w:gridCol w:w="2595"/>
        <w:gridCol w:w="3630"/>
      </w:tblGrid>
      <w:tr w:rsidR="0002013F" w14:paraId="176DB864" w14:textId="77777777">
        <w:trPr>
          <w:trHeight w:val="420"/>
          <w:jc w:val="center"/>
        </w:trPr>
        <w:tc>
          <w:tcPr>
            <w:tcW w:w="112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CF2DC" w14:textId="77777777" w:rsidR="000201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Nouveaux pays introduits</w:t>
            </w:r>
          </w:p>
        </w:tc>
      </w:tr>
      <w:tr w:rsidR="0002013F" w14:paraId="0B6639BF" w14:textId="77777777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9F54" w14:textId="23FDD3B3" w:rsidR="0002013F" w:rsidRDefault="009D6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Belarus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52E6" w14:textId="36CED1D4" w:rsidR="0002013F" w:rsidRDefault="009D6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Chile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12548" w14:textId="3EC45215" w:rsidR="0002013F" w:rsidRDefault="009D6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Ukraine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0324A" w14:textId="0C8DCA98" w:rsidR="0002013F" w:rsidRDefault="000201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6BC20756" w14:textId="77777777" w:rsidR="0002013F" w:rsidRDefault="0002013F"/>
    <w:tbl>
      <w:tblPr>
        <w:tblW w:w="112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925"/>
        <w:gridCol w:w="2595"/>
        <w:gridCol w:w="3630"/>
      </w:tblGrid>
      <w:tr w:rsidR="009D6652" w14:paraId="22B275C2" w14:textId="77777777" w:rsidTr="003F3AC7">
        <w:trPr>
          <w:trHeight w:val="420"/>
          <w:jc w:val="center"/>
        </w:trPr>
        <w:tc>
          <w:tcPr>
            <w:tcW w:w="1120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DFAFD" w14:textId="32956973" w:rsidR="009D6652" w:rsidRDefault="009D665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Pays perdus</w:t>
            </w:r>
          </w:p>
        </w:tc>
      </w:tr>
      <w:tr w:rsidR="009D6652" w14:paraId="689ADEA6" w14:textId="77777777" w:rsidTr="003F3AC7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4FA5" w14:textId="4E6E3149" w:rsidR="009D6652" w:rsidRDefault="00083261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Chad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414F" w14:textId="18897862" w:rsidR="009D6652" w:rsidRDefault="00083261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Italy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61C4" w14:textId="106C83F1" w:rsidR="009D6652" w:rsidRDefault="00083261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Peru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995F6" w14:textId="44932C75" w:rsidR="009D6652" w:rsidRDefault="00083261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Romania</w:t>
            </w:r>
          </w:p>
        </w:tc>
      </w:tr>
      <w:tr w:rsidR="00FF0BB2" w14:paraId="7FD9EE0F" w14:textId="77777777" w:rsidTr="003F3AC7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1E67" w14:textId="61E9FB0A" w:rsidR="00FF0BB2" w:rsidRDefault="00083261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South Sudan (intégré dans « Sudans »)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50E11" w14:textId="481B0334" w:rsidR="00FF0BB2" w:rsidRDefault="00D15B1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Syria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61F0" w14:textId="1C12AD5E" w:rsidR="00FF0BB2" w:rsidRDefault="00D15B1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Thailand</w:t>
            </w: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F2421" w14:textId="774736B3" w:rsidR="00FF0BB2" w:rsidRDefault="00D15B1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FF0BB2">
              <w:t>Trinidad and Tobago</w:t>
            </w:r>
          </w:p>
        </w:tc>
      </w:tr>
      <w:tr w:rsidR="00FF0BB2" w14:paraId="74459C18" w14:textId="77777777" w:rsidTr="003F3AC7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0F431" w14:textId="3BC3D235" w:rsidR="00FF0BB2" w:rsidRDefault="00D15B1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Tunisia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4E30E" w14:textId="21FE16CE" w:rsidR="00FF0BB2" w:rsidRDefault="00D15B1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Yemen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74F1B" w14:textId="5346EDF5" w:rsidR="00FF0BB2" w:rsidRDefault="00FF0BB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6912" w14:textId="3070F7AF" w:rsidR="00FF0BB2" w:rsidRDefault="00FF0BB2" w:rsidP="003F3A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14:paraId="0DA05BDE" w14:textId="77777777" w:rsidR="0002013F" w:rsidRDefault="0002013F"/>
    <w:tbl>
      <w:tblPr>
        <w:tblStyle w:val="a1"/>
        <w:tblW w:w="112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925"/>
        <w:gridCol w:w="3405"/>
        <w:gridCol w:w="2880"/>
      </w:tblGrid>
      <w:tr w:rsidR="0002013F" w14:paraId="20CD4B86" w14:textId="77777777">
        <w:trPr>
          <w:trHeight w:val="420"/>
          <w:jc w:val="center"/>
        </w:trPr>
        <w:tc>
          <w:tcPr>
            <w:tcW w:w="11265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95B6" w14:textId="77777777" w:rsidR="0002013F" w:rsidRDefault="00000000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Groupes de pays</w:t>
            </w:r>
          </w:p>
        </w:tc>
      </w:tr>
      <w:tr w:rsidR="0002013F" w14:paraId="0F7AB16A" w14:textId="77777777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71670" w14:textId="36BDEDEF" w:rsidR="0002013F" w:rsidRDefault="00D15B12">
            <w:pPr>
              <w:widowControl w:val="0"/>
              <w:spacing w:line="240" w:lineRule="auto"/>
              <w:jc w:val="center"/>
            </w:pPr>
            <w:r>
              <w:t>Africa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C0D3" w14:textId="58B944D6" w:rsidR="0002013F" w:rsidRDefault="00D15B12">
            <w:pPr>
              <w:widowControl w:val="0"/>
              <w:spacing w:line="240" w:lineRule="auto"/>
              <w:jc w:val="center"/>
            </w:pPr>
            <w:r w:rsidRPr="00D15B12">
              <w:t>Latin America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61520" w14:textId="79999DB3" w:rsidR="0002013F" w:rsidRDefault="00D15B12">
            <w:pPr>
              <w:widowControl w:val="0"/>
              <w:spacing w:line="240" w:lineRule="auto"/>
              <w:jc w:val="center"/>
            </w:pPr>
            <w:r w:rsidRPr="00D15B12">
              <w:t>Middle East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487D" w14:textId="2FF970D0" w:rsidR="0002013F" w:rsidRDefault="00D15B12">
            <w:pPr>
              <w:widowControl w:val="0"/>
              <w:spacing w:line="240" w:lineRule="auto"/>
              <w:jc w:val="center"/>
            </w:pPr>
            <w:r w:rsidRPr="00D15B12">
              <w:t>OECD Americas</w:t>
            </w:r>
          </w:p>
        </w:tc>
      </w:tr>
      <w:tr w:rsidR="0002013F" w14:paraId="75A427DF" w14:textId="77777777">
        <w:trPr>
          <w:jc w:val="center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E65A" w14:textId="7886A1B8" w:rsidR="0002013F" w:rsidRDefault="00D15B12">
            <w:pPr>
              <w:widowControl w:val="0"/>
              <w:spacing w:line="240" w:lineRule="auto"/>
              <w:jc w:val="center"/>
            </w:pPr>
            <w:r w:rsidRPr="00D15B12">
              <w:t>OECD Asia Pacific</w:t>
            </w:r>
          </w:p>
        </w:tc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0965" w14:textId="21FA6B92" w:rsidR="0002013F" w:rsidRDefault="00D15B12">
            <w:pPr>
              <w:widowControl w:val="0"/>
              <w:spacing w:line="240" w:lineRule="auto"/>
              <w:jc w:val="center"/>
            </w:pPr>
            <w:r w:rsidRPr="00D15B12">
              <w:t>OECD Europe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6DE2" w14:textId="3FA6FDDE" w:rsidR="0002013F" w:rsidRDefault="00D15B12">
            <w:pPr>
              <w:widowControl w:val="0"/>
              <w:spacing w:line="240" w:lineRule="auto"/>
              <w:jc w:val="center"/>
            </w:pPr>
            <w:r>
              <w:t>OPEC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B8397" w14:textId="70FD9D0A" w:rsidR="0002013F" w:rsidRDefault="0002013F">
            <w:pPr>
              <w:widowControl w:val="0"/>
              <w:spacing w:line="240" w:lineRule="auto"/>
              <w:jc w:val="center"/>
            </w:pPr>
          </w:p>
        </w:tc>
      </w:tr>
    </w:tbl>
    <w:p w14:paraId="0C675F34" w14:textId="77777777" w:rsidR="004E4D48" w:rsidRDefault="004E4D48"/>
    <w:tbl>
      <w:tblPr>
        <w:tblStyle w:val="a2"/>
        <w:tblW w:w="112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20"/>
        <w:gridCol w:w="5715"/>
      </w:tblGrid>
      <w:tr w:rsidR="0002013F" w14:paraId="40266F28" w14:textId="77777777">
        <w:trPr>
          <w:trHeight w:val="420"/>
          <w:jc w:val="center"/>
        </w:trPr>
        <w:tc>
          <w:tcPr>
            <w:tcW w:w="1123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49D6" w14:textId="4374BA26" w:rsidR="0002013F" w:rsidRDefault="00000000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Nouvelles</w:t>
            </w:r>
            <w:r w:rsidR="005B26B1">
              <w:rPr>
                <w:b/>
                <w:u w:val="single"/>
              </w:rPr>
              <w:t xml:space="preserve"> plages</w:t>
            </w:r>
            <w:r>
              <w:rPr>
                <w:b/>
                <w:u w:val="single"/>
              </w:rPr>
              <w:t xml:space="preserve"> données disponibles</w:t>
            </w:r>
          </w:p>
        </w:tc>
      </w:tr>
      <w:tr w:rsidR="0002013F" w14:paraId="764EA3B8" w14:textId="77777777">
        <w:trPr>
          <w:trHeight w:val="420"/>
          <w:jc w:val="center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E2A9" w14:textId="210B6F91" w:rsidR="0002013F" w:rsidRDefault="005B26B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 xml:space="preserve">1960 </w:t>
            </w:r>
            <w:r>
              <w:rPr>
                <w:rFonts w:ascii="Arial Unicode MS" w:eastAsia="Arial Unicode MS" w:hAnsi="Arial Unicode MS" w:cs="Arial Unicode MS"/>
              </w:rPr>
              <w:t>→</w:t>
            </w:r>
            <w:r>
              <w:rPr>
                <w:rFonts w:ascii="Arial Unicode MS" w:eastAsia="Arial Unicode MS" w:hAnsi="Arial Unicode MS" w:cs="Arial Unicode MS"/>
              </w:rPr>
              <w:t xml:space="preserve"> 2023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2F55" w14:textId="4C84717E" w:rsidR="0002013F" w:rsidRDefault="005B26B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Algérie, Angola, Argentina, Australia, Brazil, Brunei, Canada, Chile, China, Colombia, Congo, Denmark, Ecuador, Egypt, Equatorial Guinea, Gabon, India, Indonesia, Iran, Iraq, Kuwait, Libya, Malaysia, Mexico, Nigeria, Norway, Qatar, Russia, Saudi Arabia, Sudans, United Arab Emirates, United Kingdom, United States, Venezuela, Vietnam</w:t>
            </w:r>
          </w:p>
        </w:tc>
      </w:tr>
      <w:tr w:rsidR="0002013F" w14:paraId="1522FBB8" w14:textId="77777777">
        <w:trPr>
          <w:trHeight w:val="420"/>
          <w:jc w:val="center"/>
        </w:trPr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D3DD" w14:textId="63A37925" w:rsidR="0002013F" w:rsidRDefault="005B26B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1996</w:t>
            </w:r>
            <w:r w:rsidR="00000000">
              <w:rPr>
                <w:rFonts w:ascii="Arial Unicode MS" w:eastAsia="Arial Unicode MS" w:hAnsi="Arial Unicode MS" w:cs="Arial Unicode MS"/>
              </w:rPr>
              <w:t xml:space="preserve"> → </w:t>
            </w:r>
            <w:r>
              <w:rPr>
                <w:rFonts w:ascii="Arial Unicode MS" w:eastAsia="Arial Unicode MS" w:hAnsi="Arial Unicode MS" w:cs="Arial Unicode MS"/>
              </w:rPr>
              <w:t>2023</w:t>
            </w:r>
          </w:p>
        </w:tc>
        <w:tc>
          <w:tcPr>
            <w:tcW w:w="5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8F3E" w14:textId="0D637DED" w:rsidR="0002013F" w:rsidRDefault="005B26B1">
            <w:pPr>
              <w:widowControl w:val="0"/>
              <w:spacing w:line="240" w:lineRule="auto"/>
              <w:jc w:val="center"/>
            </w:pPr>
            <w:r>
              <w:t>Azerbaijan, Belarus, Kazakhstan, Turkmenistan, Ukraine, Uzbekistan</w:t>
            </w:r>
          </w:p>
        </w:tc>
      </w:tr>
    </w:tbl>
    <w:tbl>
      <w:tblPr>
        <w:tblStyle w:val="a3"/>
        <w:tblW w:w="112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5"/>
      </w:tblGrid>
      <w:tr w:rsidR="0002013F" w14:paraId="01D37D80" w14:textId="77777777">
        <w:trPr>
          <w:trHeight w:val="420"/>
          <w:jc w:val="center"/>
        </w:trPr>
        <w:tc>
          <w:tcPr>
            <w:tcW w:w="112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D4B8" w14:textId="40346158" w:rsidR="0002013F" w:rsidRDefault="00000000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Différences</w:t>
            </w:r>
            <w:r w:rsidR="007808CA">
              <w:rPr>
                <w:b/>
                <w:u w:val="single"/>
              </w:rPr>
              <w:t xml:space="preserve"> notoires</w:t>
            </w:r>
            <w:r>
              <w:rPr>
                <w:b/>
                <w:u w:val="single"/>
              </w:rPr>
              <w:t xml:space="preserve"> dans les données</w:t>
            </w:r>
          </w:p>
        </w:tc>
      </w:tr>
      <w:tr w:rsidR="007808CA" w14:paraId="44E23032" w14:textId="77777777" w:rsidTr="007808CA">
        <w:trPr>
          <w:trHeight w:val="420"/>
          <w:jc w:val="center"/>
        </w:trPr>
        <w:tc>
          <w:tcPr>
            <w:tcW w:w="1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0381E" w14:textId="77777777" w:rsidR="007808CA" w:rsidRPr="007808CA" w:rsidRDefault="007808CA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7808CA">
              <w:rPr>
                <w:b/>
                <w:color w:val="FF0000"/>
              </w:rPr>
              <w:t>Rouge</w:t>
            </w:r>
            <w:r w:rsidRPr="007808CA">
              <w:rPr>
                <w:bCs/>
              </w:rPr>
              <w:t xml:space="preserve"> = Ancienne base</w:t>
            </w:r>
          </w:p>
          <w:p w14:paraId="227A3223" w14:textId="732D1431" w:rsidR="007808CA" w:rsidRDefault="007808CA"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 w:rsidRPr="007808CA">
              <w:rPr>
                <w:b/>
                <w:color w:val="0070C0"/>
              </w:rPr>
              <w:t>Bleu</w:t>
            </w:r>
            <w:r w:rsidRPr="007808CA">
              <w:rPr>
                <w:bCs/>
              </w:rPr>
              <w:t xml:space="preserve"> = Nouvelle base</w:t>
            </w:r>
          </w:p>
        </w:tc>
      </w:tr>
      <w:tr w:rsidR="0002013F" w14:paraId="05A2F496" w14:textId="77777777">
        <w:trPr>
          <w:trHeight w:val="420"/>
          <w:jc w:val="center"/>
        </w:trPr>
        <w:tc>
          <w:tcPr>
            <w:tcW w:w="11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9BBE" w14:textId="0284B8FD" w:rsidR="00A123AF" w:rsidRDefault="00A123AF">
            <w:pPr>
              <w:widowControl w:val="0"/>
              <w:spacing w:line="240" w:lineRule="auto"/>
              <w:jc w:val="center"/>
            </w:pPr>
            <w:r w:rsidRPr="00A123AF">
              <w:drawing>
                <wp:inline distT="0" distB="0" distL="0" distR="0" wp14:anchorId="37715B5A" wp14:editId="38B970D1">
                  <wp:extent cx="3445200" cy="2703600"/>
                  <wp:effectExtent l="0" t="0" r="3175" b="1905"/>
                  <wp:docPr id="161113881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11388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52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23AF">
              <w:drawing>
                <wp:inline distT="0" distB="0" distL="0" distR="0" wp14:anchorId="6C3FA8BE" wp14:editId="37BDAC38">
                  <wp:extent cx="3290400" cy="2703600"/>
                  <wp:effectExtent l="0" t="0" r="5715" b="1905"/>
                  <wp:docPr id="70595503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550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4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4C272F" w14:textId="0512BFCC" w:rsidR="00A123AF" w:rsidRDefault="00A123AF">
            <w:pPr>
              <w:widowControl w:val="0"/>
              <w:spacing w:line="240" w:lineRule="auto"/>
              <w:jc w:val="center"/>
            </w:pPr>
            <w:r w:rsidRPr="00A123AF">
              <w:drawing>
                <wp:inline distT="0" distB="0" distL="0" distR="0" wp14:anchorId="5BE44E2E" wp14:editId="3B549AA6">
                  <wp:extent cx="3290400" cy="2703600"/>
                  <wp:effectExtent l="0" t="0" r="5715" b="1905"/>
                  <wp:docPr id="80285266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85266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4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23AF">
              <w:drawing>
                <wp:inline distT="0" distB="0" distL="0" distR="0" wp14:anchorId="6D20C67E" wp14:editId="32FF3EA3">
                  <wp:extent cx="3290400" cy="2703600"/>
                  <wp:effectExtent l="0" t="0" r="5715" b="1905"/>
                  <wp:docPr id="43909725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0972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4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E671F" w14:textId="6F4DA101" w:rsidR="00A123AF" w:rsidRDefault="00A123AF">
            <w:pPr>
              <w:widowControl w:val="0"/>
              <w:spacing w:line="240" w:lineRule="auto"/>
              <w:jc w:val="center"/>
            </w:pPr>
            <w:r w:rsidRPr="00A123AF">
              <w:lastRenderedPageBreak/>
              <w:drawing>
                <wp:inline distT="0" distB="0" distL="0" distR="0" wp14:anchorId="3DED6206" wp14:editId="102693C2">
                  <wp:extent cx="3340800" cy="2703600"/>
                  <wp:effectExtent l="0" t="0" r="0" b="1905"/>
                  <wp:docPr id="106907367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907367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8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123AF">
              <w:drawing>
                <wp:inline distT="0" distB="0" distL="0" distR="0" wp14:anchorId="32B544A6" wp14:editId="0903BBF0">
                  <wp:extent cx="3290400" cy="2703600"/>
                  <wp:effectExtent l="0" t="0" r="5715" b="1905"/>
                  <wp:docPr id="47683605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83605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4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62CE80" w14:textId="4C76EA34" w:rsidR="00A123AF" w:rsidRDefault="00A123AF">
            <w:pPr>
              <w:widowControl w:val="0"/>
              <w:spacing w:line="240" w:lineRule="auto"/>
              <w:jc w:val="center"/>
            </w:pPr>
          </w:p>
          <w:p w14:paraId="26A2182D" w14:textId="3B97DFF1" w:rsidR="00A123AF" w:rsidRDefault="00A123AF">
            <w:pPr>
              <w:widowControl w:val="0"/>
              <w:spacing w:line="240" w:lineRule="auto"/>
              <w:jc w:val="center"/>
            </w:pPr>
            <w:r w:rsidRPr="00A123AF">
              <w:drawing>
                <wp:inline distT="0" distB="0" distL="0" distR="0" wp14:anchorId="08E4F08B" wp14:editId="50201EF0">
                  <wp:extent cx="3369600" cy="2703600"/>
                  <wp:effectExtent l="0" t="0" r="2540" b="1905"/>
                  <wp:docPr id="177974442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4442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6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123AF">
              <w:drawing>
                <wp:inline distT="0" distB="0" distL="0" distR="0" wp14:anchorId="1B524E34" wp14:editId="18675B23">
                  <wp:extent cx="3394800" cy="2703600"/>
                  <wp:effectExtent l="0" t="0" r="0" b="1905"/>
                  <wp:docPr id="99327752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32775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48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24522" w14:textId="6B8C5ECE" w:rsidR="00A123AF" w:rsidRDefault="00A123AF" w:rsidP="00A123AF">
            <w:pPr>
              <w:widowControl w:val="0"/>
              <w:spacing w:line="240" w:lineRule="auto"/>
              <w:jc w:val="center"/>
            </w:pPr>
            <w:r w:rsidRPr="00A123AF">
              <w:drawing>
                <wp:inline distT="0" distB="0" distL="0" distR="0" wp14:anchorId="2E71FE75" wp14:editId="0E0CB423">
                  <wp:extent cx="3337200" cy="2703600"/>
                  <wp:effectExtent l="0" t="0" r="0" b="1905"/>
                  <wp:docPr id="175610645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10645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2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A123AF">
              <w:drawing>
                <wp:inline distT="0" distB="0" distL="0" distR="0" wp14:anchorId="12792C25" wp14:editId="2F608544">
                  <wp:extent cx="3391200" cy="2703600"/>
                  <wp:effectExtent l="0" t="0" r="0" b="1905"/>
                  <wp:docPr id="46349544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49544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200" cy="270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8DD0B1" w14:textId="77777777" w:rsidR="0002013F" w:rsidRDefault="0002013F"/>
    <w:p w14:paraId="768C0AF6" w14:textId="77777777" w:rsidR="0002013F" w:rsidRDefault="0002013F"/>
    <w:sectPr w:rsidR="0002013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D43400" w14:textId="77777777" w:rsidR="0044409F" w:rsidRDefault="0044409F" w:rsidP="00B70272">
      <w:pPr>
        <w:spacing w:line="240" w:lineRule="auto"/>
      </w:pPr>
      <w:r>
        <w:separator/>
      </w:r>
    </w:p>
  </w:endnote>
  <w:endnote w:type="continuationSeparator" w:id="0">
    <w:p w14:paraId="32EEBD2E" w14:textId="77777777" w:rsidR="0044409F" w:rsidRDefault="0044409F" w:rsidP="00B70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E68EA" w14:textId="77777777" w:rsidR="00B70272" w:rsidRDefault="00B702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925F0" w14:textId="77777777" w:rsidR="00B70272" w:rsidRDefault="00B7027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CE232" w14:textId="77777777" w:rsidR="00B70272" w:rsidRDefault="00B702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546C9" w14:textId="77777777" w:rsidR="0044409F" w:rsidRDefault="0044409F" w:rsidP="00B70272">
      <w:pPr>
        <w:spacing w:line="240" w:lineRule="auto"/>
      </w:pPr>
      <w:r>
        <w:separator/>
      </w:r>
    </w:p>
  </w:footnote>
  <w:footnote w:type="continuationSeparator" w:id="0">
    <w:p w14:paraId="6E0B8AF9" w14:textId="77777777" w:rsidR="0044409F" w:rsidRDefault="0044409F" w:rsidP="00B70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57407" w14:textId="77777777" w:rsidR="00B70272" w:rsidRDefault="00B702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8B475" w14:textId="77777777" w:rsidR="00B70272" w:rsidRDefault="00B7027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E155E" w14:textId="77777777" w:rsidR="00B70272" w:rsidRDefault="00B702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427C0"/>
    <w:multiLevelType w:val="hybridMultilevel"/>
    <w:tmpl w:val="FA309980"/>
    <w:lvl w:ilvl="0" w:tplc="5942C48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5FF2"/>
    <w:multiLevelType w:val="multilevel"/>
    <w:tmpl w:val="0186E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417DAB"/>
    <w:multiLevelType w:val="multilevel"/>
    <w:tmpl w:val="AF3C1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675C57"/>
    <w:multiLevelType w:val="multilevel"/>
    <w:tmpl w:val="6D54BD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05C6A"/>
    <w:multiLevelType w:val="multilevel"/>
    <w:tmpl w:val="3FF642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D005B"/>
    <w:multiLevelType w:val="multilevel"/>
    <w:tmpl w:val="B15C9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FA7D46"/>
    <w:multiLevelType w:val="multilevel"/>
    <w:tmpl w:val="6EF40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E84DC7"/>
    <w:multiLevelType w:val="multilevel"/>
    <w:tmpl w:val="1968F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8823811">
    <w:abstractNumId w:val="3"/>
  </w:num>
  <w:num w:numId="2" w16cid:durableId="353848313">
    <w:abstractNumId w:val="5"/>
  </w:num>
  <w:num w:numId="3" w16cid:durableId="1539857400">
    <w:abstractNumId w:val="2"/>
  </w:num>
  <w:num w:numId="4" w16cid:durableId="1048410008">
    <w:abstractNumId w:val="4"/>
  </w:num>
  <w:num w:numId="5" w16cid:durableId="531069138">
    <w:abstractNumId w:val="1"/>
  </w:num>
  <w:num w:numId="6" w16cid:durableId="26032505">
    <w:abstractNumId w:val="6"/>
  </w:num>
  <w:num w:numId="7" w16cid:durableId="1354962923">
    <w:abstractNumId w:val="7"/>
  </w:num>
  <w:num w:numId="8" w16cid:durableId="1811242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13F"/>
    <w:rsid w:val="0002013F"/>
    <w:rsid w:val="00037CC1"/>
    <w:rsid w:val="000636C4"/>
    <w:rsid w:val="00083261"/>
    <w:rsid w:val="00211D03"/>
    <w:rsid w:val="00257CA4"/>
    <w:rsid w:val="00383AF2"/>
    <w:rsid w:val="0044409F"/>
    <w:rsid w:val="004575F4"/>
    <w:rsid w:val="004E4D48"/>
    <w:rsid w:val="005B26B1"/>
    <w:rsid w:val="005C31CF"/>
    <w:rsid w:val="00634C02"/>
    <w:rsid w:val="006A1EA0"/>
    <w:rsid w:val="007808CA"/>
    <w:rsid w:val="009D6652"/>
    <w:rsid w:val="00A123AF"/>
    <w:rsid w:val="00A845A3"/>
    <w:rsid w:val="00B70272"/>
    <w:rsid w:val="00C80242"/>
    <w:rsid w:val="00D15B12"/>
    <w:rsid w:val="00DF17FD"/>
    <w:rsid w:val="00EA2AA5"/>
    <w:rsid w:val="00EF452E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FC357"/>
  <w15:docId w15:val="{29141BCE-E685-4082-86AF-F678DFDB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52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634C0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027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272"/>
  </w:style>
  <w:style w:type="paragraph" w:styleId="Pieddepage">
    <w:name w:val="footer"/>
    <w:basedOn w:val="Normal"/>
    <w:link w:val="PieddepageCar"/>
    <w:uiPriority w:val="99"/>
    <w:unhideWhenUsed/>
    <w:rsid w:val="00B7027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publications.opec.org/asb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Marion Studer</cp:lastModifiedBy>
  <cp:revision>17</cp:revision>
  <dcterms:created xsi:type="dcterms:W3CDTF">2024-11-29T11:37:00Z</dcterms:created>
  <dcterms:modified xsi:type="dcterms:W3CDTF">2024-12-01T19:24:00Z</dcterms:modified>
</cp:coreProperties>
</file>